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251035" w14:textId="0FC35866" w:rsidR="00556CD2" w:rsidRPr="00EC42AC" w:rsidRDefault="00C76FF4" w:rsidP="00AB46A2">
      <w:pPr>
        <w:pStyle w:val="BodyText"/>
        <w:tabs>
          <w:tab w:val="left" w:pos="7570"/>
        </w:tabs>
        <w:spacing w:before="79"/>
        <w:ind w:left="119"/>
        <w:jc w:val="both"/>
        <w:rPr>
          <w:b/>
          <w:bCs/>
        </w:rPr>
      </w:pPr>
      <w:bookmarkStart w:id="0" w:name="_Hlk208409527"/>
      <w:r w:rsidRPr="00EC42AC">
        <w:rPr>
          <w:b/>
          <w:bCs/>
        </w:rPr>
        <w:t>STATE</w:t>
      </w:r>
      <w:r w:rsidRPr="00EC42AC">
        <w:rPr>
          <w:b/>
          <w:bCs/>
          <w:spacing w:val="-10"/>
        </w:rPr>
        <w:t xml:space="preserve"> </w:t>
      </w:r>
      <w:r w:rsidRPr="00EC42AC">
        <w:rPr>
          <w:b/>
          <w:bCs/>
        </w:rPr>
        <w:t>OF</w:t>
      </w:r>
      <w:r w:rsidRPr="00EC42AC">
        <w:rPr>
          <w:b/>
          <w:bCs/>
          <w:spacing w:val="-13"/>
        </w:rPr>
        <w:t xml:space="preserve"> </w:t>
      </w:r>
      <w:r w:rsidRPr="00EC42AC">
        <w:rPr>
          <w:b/>
          <w:bCs/>
          <w:spacing w:val="-3"/>
        </w:rPr>
        <w:t>MINNESOTA</w:t>
      </w:r>
      <w:r w:rsidR="00AB46A2">
        <w:rPr>
          <w:b/>
          <w:bCs/>
          <w:spacing w:val="-3"/>
        </w:rPr>
        <w:t xml:space="preserve">                                                                           </w:t>
      </w:r>
      <w:r w:rsidRPr="00EC42AC">
        <w:rPr>
          <w:b/>
          <w:bCs/>
          <w:spacing w:val="-3"/>
        </w:rPr>
        <w:t>DISTRICT</w:t>
      </w:r>
      <w:r w:rsidRPr="00EC42AC">
        <w:rPr>
          <w:b/>
          <w:bCs/>
          <w:spacing w:val="-7"/>
        </w:rPr>
        <w:t xml:space="preserve"> </w:t>
      </w:r>
      <w:r w:rsidRPr="00EC42AC">
        <w:rPr>
          <w:b/>
          <w:bCs/>
          <w:spacing w:val="-3"/>
        </w:rPr>
        <w:t>COURT</w:t>
      </w:r>
    </w:p>
    <w:p w14:paraId="6CEB8E6D" w14:textId="77777777" w:rsidR="00556CD2" w:rsidRPr="00EC42AC" w:rsidRDefault="00556CD2">
      <w:pPr>
        <w:pStyle w:val="BodyText"/>
        <w:ind w:left="0"/>
        <w:rPr>
          <w:b/>
          <w:bCs/>
        </w:rPr>
      </w:pPr>
    </w:p>
    <w:p w14:paraId="23C3EF40" w14:textId="347048C6" w:rsidR="00556CD2" w:rsidRPr="00EC42AC" w:rsidRDefault="00C76FF4">
      <w:pPr>
        <w:pStyle w:val="BodyText"/>
        <w:tabs>
          <w:tab w:val="left" w:pos="6378"/>
        </w:tabs>
        <w:ind w:left="119"/>
        <w:rPr>
          <w:b/>
          <w:bCs/>
        </w:rPr>
      </w:pPr>
      <w:r w:rsidRPr="00EC42AC">
        <w:rPr>
          <w:b/>
          <w:bCs/>
          <w:spacing w:val="-3"/>
        </w:rPr>
        <w:t>COUNTY</w:t>
      </w:r>
      <w:r w:rsidRPr="00EC42AC">
        <w:rPr>
          <w:b/>
          <w:bCs/>
          <w:spacing w:val="-8"/>
        </w:rPr>
        <w:t xml:space="preserve"> </w:t>
      </w:r>
      <w:r w:rsidRPr="00EC42AC">
        <w:rPr>
          <w:b/>
          <w:bCs/>
        </w:rPr>
        <w:t>OF</w:t>
      </w:r>
      <w:r w:rsidRPr="00EC42AC">
        <w:rPr>
          <w:b/>
          <w:bCs/>
          <w:spacing w:val="-10"/>
        </w:rPr>
        <w:t xml:space="preserve"> </w:t>
      </w:r>
      <w:r w:rsidR="00802E36" w:rsidRPr="00EC42AC">
        <w:rPr>
          <w:b/>
          <w:bCs/>
        </w:rPr>
        <w:t>RAMSEY</w:t>
      </w:r>
      <w:r w:rsidR="00AB46A2">
        <w:rPr>
          <w:b/>
          <w:bCs/>
        </w:rPr>
        <w:t xml:space="preserve">                                                     </w:t>
      </w:r>
      <w:r w:rsidR="00802E36" w:rsidRPr="00EC42AC">
        <w:rPr>
          <w:b/>
          <w:bCs/>
          <w:spacing w:val="-3"/>
        </w:rPr>
        <w:t>SECOND</w:t>
      </w:r>
      <w:r w:rsidRPr="00EC42AC">
        <w:rPr>
          <w:b/>
          <w:bCs/>
          <w:spacing w:val="-3"/>
        </w:rPr>
        <w:t xml:space="preserve"> JUDICIAL</w:t>
      </w:r>
      <w:r w:rsidRPr="00EC42AC">
        <w:rPr>
          <w:b/>
          <w:bCs/>
          <w:spacing w:val="-13"/>
        </w:rPr>
        <w:t xml:space="preserve"> </w:t>
      </w:r>
      <w:r w:rsidRPr="00EC42AC">
        <w:rPr>
          <w:b/>
          <w:bCs/>
          <w:spacing w:val="-3"/>
        </w:rPr>
        <w:t>DISTRICT</w:t>
      </w:r>
    </w:p>
    <w:p w14:paraId="11B7452C" w14:textId="77777777" w:rsidR="00AB46A2" w:rsidRDefault="00AB46A2">
      <w:pPr>
        <w:pStyle w:val="BodyText"/>
        <w:ind w:left="0" w:right="831"/>
        <w:jc w:val="right"/>
      </w:pPr>
      <w:r>
        <w:t xml:space="preserve">            </w:t>
      </w:r>
      <w:r>
        <w:tab/>
      </w:r>
      <w:r>
        <w:tab/>
        <w:t xml:space="preserve"> </w:t>
      </w:r>
    </w:p>
    <w:p w14:paraId="0361497D" w14:textId="77777777" w:rsidR="00AB46A2" w:rsidRDefault="00AB46A2" w:rsidP="00AB46A2">
      <w:pPr>
        <w:pStyle w:val="BodyText"/>
        <w:ind w:left="0"/>
        <w:jc w:val="right"/>
      </w:pPr>
      <w:r>
        <w:t xml:space="preserve">          </w:t>
      </w:r>
      <w:r w:rsidR="00C76FF4">
        <w:t xml:space="preserve">Case </w:t>
      </w:r>
      <w:r w:rsidR="00C76FF4">
        <w:rPr>
          <w:spacing w:val="-3"/>
        </w:rPr>
        <w:t>Type: Other</w:t>
      </w:r>
      <w:r w:rsidR="00C76FF4">
        <w:rPr>
          <w:spacing w:val="-22"/>
        </w:rPr>
        <w:t xml:space="preserve"> </w:t>
      </w:r>
      <w:r w:rsidR="00C76FF4">
        <w:rPr>
          <w:spacing w:val="-3"/>
        </w:rPr>
        <w:t>Civil</w:t>
      </w:r>
    </w:p>
    <w:p w14:paraId="152CD1D3" w14:textId="32100203" w:rsidR="00556CD2" w:rsidRDefault="00C76FF4" w:rsidP="00AB46A2">
      <w:pPr>
        <w:pStyle w:val="BodyText"/>
        <w:ind w:left="0"/>
        <w:jc w:val="right"/>
      </w:pPr>
      <w:r>
        <w:t>Court File</w:t>
      </w:r>
      <w:r>
        <w:rPr>
          <w:spacing w:val="-38"/>
        </w:rPr>
        <w:t xml:space="preserve"> </w:t>
      </w:r>
      <w:r>
        <w:rPr>
          <w:spacing w:val="-3"/>
        </w:rPr>
        <w:t>#</w:t>
      </w:r>
      <w:r w:rsidR="00AB46A2">
        <w:rPr>
          <w:b/>
          <w:bCs/>
          <w:color w:val="EE0000"/>
          <w:spacing w:val="-3"/>
          <w:sz w:val="32"/>
          <w:szCs w:val="32"/>
        </w:rPr>
        <w:t xml:space="preserve"> </w:t>
      </w:r>
      <w:r w:rsidR="00AB46A2">
        <w:rPr>
          <w:spacing w:val="-3"/>
        </w:rPr>
        <w:t>62-</w:t>
      </w:r>
      <w:r>
        <w:rPr>
          <w:spacing w:val="-3"/>
        </w:rPr>
        <w:t>CV-2</w:t>
      </w:r>
      <w:r w:rsidR="00802E36">
        <w:rPr>
          <w:spacing w:val="-3"/>
        </w:rPr>
        <w:t>5</w:t>
      </w:r>
      <w:r>
        <w:rPr>
          <w:spacing w:val="-3"/>
        </w:rPr>
        <w:t>-</w:t>
      </w:r>
      <w:r>
        <w:rPr>
          <w:u w:val="single"/>
        </w:rPr>
        <w:t xml:space="preserve"> </w:t>
      </w:r>
      <w:r>
        <w:rPr>
          <w:u w:val="single"/>
        </w:rPr>
        <w:tab/>
      </w:r>
    </w:p>
    <w:p w14:paraId="737A4F3C" w14:textId="77777777" w:rsidR="00556CD2" w:rsidRDefault="00556CD2">
      <w:pPr>
        <w:pStyle w:val="BodyText"/>
        <w:spacing w:before="3"/>
        <w:ind w:left="0"/>
        <w:rPr>
          <w:sz w:val="16"/>
        </w:rPr>
      </w:pPr>
    </w:p>
    <w:p w14:paraId="42907EEE" w14:textId="77777777" w:rsidR="00AB46A2" w:rsidRDefault="00AB46A2" w:rsidP="00AB46A2">
      <w:pPr>
        <w:pStyle w:val="BodyText"/>
        <w:ind w:left="0"/>
      </w:pPr>
      <w:r>
        <w:rPr>
          <w:spacing w:val="-3"/>
        </w:rPr>
        <w:t>______________________________________________</w:t>
      </w:r>
    </w:p>
    <w:p w14:paraId="4AC6AABA" w14:textId="77777777" w:rsidR="00AB46A2" w:rsidRDefault="00AB46A2">
      <w:pPr>
        <w:pStyle w:val="BodyText"/>
        <w:spacing w:before="90"/>
        <w:ind w:left="119" w:right="5615"/>
        <w:jc w:val="both"/>
      </w:pPr>
    </w:p>
    <w:p w14:paraId="6D0F2000" w14:textId="343AB1E0" w:rsidR="00AB46A2" w:rsidRDefault="00C76FF4">
      <w:pPr>
        <w:pStyle w:val="BodyText"/>
        <w:spacing w:before="90"/>
        <w:ind w:left="119" w:right="5615"/>
        <w:jc w:val="both"/>
        <w:rPr>
          <w:spacing w:val="-3"/>
        </w:rPr>
      </w:pPr>
      <w:r>
        <w:t>State</w:t>
      </w:r>
      <w:r>
        <w:rPr>
          <w:spacing w:val="-11"/>
        </w:rPr>
        <w:t xml:space="preserve"> </w:t>
      </w:r>
      <w:r>
        <w:t>of</w:t>
      </w:r>
      <w:r>
        <w:rPr>
          <w:spacing w:val="-8"/>
        </w:rPr>
        <w:t xml:space="preserve"> </w:t>
      </w:r>
      <w:r>
        <w:rPr>
          <w:spacing w:val="-3"/>
        </w:rPr>
        <w:t>Minnesota,</w:t>
      </w:r>
      <w:r>
        <w:rPr>
          <w:spacing w:val="-10"/>
        </w:rPr>
        <w:t xml:space="preserve"> </w:t>
      </w:r>
      <w:r>
        <w:t>by</w:t>
      </w:r>
      <w:r>
        <w:rPr>
          <w:spacing w:val="-9"/>
        </w:rPr>
        <w:t xml:space="preserve"> </w:t>
      </w:r>
      <w:r w:rsidR="004C3794">
        <w:rPr>
          <w:spacing w:val="-3"/>
        </w:rPr>
        <w:t xml:space="preserve">Miguel Cabrera </w:t>
      </w:r>
      <w:r w:rsidR="00AB46A2">
        <w:rPr>
          <w:spacing w:val="-3"/>
        </w:rPr>
        <w:t xml:space="preserve">  </w:t>
      </w:r>
    </w:p>
    <w:p w14:paraId="37818F1F" w14:textId="739DC36C" w:rsidR="004C3794" w:rsidRPr="004C3794" w:rsidRDefault="00AB46A2">
      <w:pPr>
        <w:pStyle w:val="BodyText"/>
        <w:spacing w:before="90"/>
        <w:ind w:left="119" w:right="5615"/>
        <w:jc w:val="both"/>
        <w:rPr>
          <w:b/>
          <w:bCs/>
        </w:rPr>
      </w:pPr>
      <w:r>
        <w:rPr>
          <w:spacing w:val="-3"/>
        </w:rPr>
        <w:t xml:space="preserve">   a</w:t>
      </w:r>
      <w:r w:rsidR="004C3794">
        <w:rPr>
          <w:spacing w:val="-3"/>
        </w:rPr>
        <w:t>nd</w:t>
      </w:r>
      <w:r>
        <w:rPr>
          <w:spacing w:val="-3"/>
        </w:rPr>
        <w:t xml:space="preserve"> </w:t>
      </w:r>
      <w:r w:rsidR="004C3794">
        <w:rPr>
          <w:spacing w:val="-3"/>
        </w:rPr>
        <w:t>Shannon Cabrera, M</w:t>
      </w:r>
      <w:r w:rsidR="00975390">
        <w:rPr>
          <w:spacing w:val="-3"/>
        </w:rPr>
        <w:t>.</w:t>
      </w:r>
      <w:r w:rsidR="004C3794">
        <w:rPr>
          <w:spacing w:val="-3"/>
        </w:rPr>
        <w:t>D</w:t>
      </w:r>
      <w:r w:rsidR="00975390">
        <w:rPr>
          <w:spacing w:val="-3"/>
        </w:rPr>
        <w:t>.</w:t>
      </w:r>
    </w:p>
    <w:p w14:paraId="1D2D695B" w14:textId="41B18AB6" w:rsidR="00556CD2" w:rsidRPr="004C3794" w:rsidRDefault="004C3794" w:rsidP="004C3794">
      <w:pPr>
        <w:pStyle w:val="BodyText"/>
        <w:spacing w:before="11"/>
        <w:ind w:left="0" w:right="240"/>
        <w:rPr>
          <w:b/>
          <w:bCs/>
          <w:sz w:val="23"/>
        </w:rPr>
      </w:pPr>
      <w:r w:rsidRPr="004C3794">
        <w:rPr>
          <w:b/>
          <w:bCs/>
          <w:sz w:val="23"/>
        </w:rPr>
        <w:tab/>
      </w:r>
      <w:r w:rsidRPr="004C3794">
        <w:rPr>
          <w:b/>
          <w:bCs/>
          <w:sz w:val="23"/>
        </w:rPr>
        <w:tab/>
      </w:r>
      <w:r w:rsidRPr="004C3794">
        <w:rPr>
          <w:b/>
          <w:bCs/>
          <w:sz w:val="23"/>
        </w:rPr>
        <w:tab/>
      </w:r>
      <w:r w:rsidRPr="004C3794">
        <w:rPr>
          <w:b/>
          <w:bCs/>
          <w:sz w:val="23"/>
        </w:rPr>
        <w:tab/>
      </w:r>
      <w:r w:rsidRPr="004C3794">
        <w:rPr>
          <w:b/>
          <w:bCs/>
          <w:sz w:val="23"/>
        </w:rPr>
        <w:tab/>
      </w:r>
      <w:r w:rsidRPr="004C3794">
        <w:rPr>
          <w:b/>
          <w:bCs/>
          <w:sz w:val="23"/>
        </w:rPr>
        <w:tab/>
      </w:r>
      <w:r w:rsidRPr="004C3794">
        <w:rPr>
          <w:b/>
          <w:bCs/>
          <w:sz w:val="23"/>
        </w:rPr>
        <w:tab/>
        <w:t xml:space="preserve"> </w:t>
      </w:r>
      <w:r w:rsidRPr="004C3794">
        <w:rPr>
          <w:b/>
          <w:bCs/>
          <w:spacing w:val="-3"/>
        </w:rPr>
        <w:t xml:space="preserve">COMPLAINT FOR DECLARATORY  </w:t>
      </w:r>
    </w:p>
    <w:p w14:paraId="187D7212" w14:textId="3FB1518B" w:rsidR="004C3794" w:rsidRDefault="00C76FF4" w:rsidP="004C3794">
      <w:pPr>
        <w:pStyle w:val="BodyText"/>
        <w:ind w:left="840"/>
      </w:pPr>
      <w:r>
        <w:t>Plaintiffs,</w:t>
      </w:r>
      <w:r w:rsidR="004C3794">
        <w:tab/>
      </w:r>
      <w:r w:rsidR="004C3794">
        <w:tab/>
      </w:r>
      <w:r w:rsidR="004C3794">
        <w:tab/>
      </w:r>
      <w:r w:rsidR="004C3794">
        <w:tab/>
      </w:r>
      <w:r w:rsidR="004C3794">
        <w:tab/>
      </w:r>
      <w:r w:rsidR="004C3794">
        <w:tab/>
      </w:r>
      <w:r w:rsidR="004C3794">
        <w:tab/>
      </w:r>
      <w:r w:rsidR="00AB46A2">
        <w:t xml:space="preserve">      </w:t>
      </w:r>
      <w:r w:rsidR="004C3794" w:rsidRPr="004C3794">
        <w:rPr>
          <w:b/>
          <w:bCs/>
        </w:rPr>
        <w:t>AND</w:t>
      </w:r>
    </w:p>
    <w:p w14:paraId="52923991" w14:textId="4A9BB72A" w:rsidR="004C3794" w:rsidRDefault="004C3794" w:rsidP="00AB46A2">
      <w:pPr>
        <w:spacing w:before="1"/>
        <w:jc w:val="right"/>
        <w:rPr>
          <w:b/>
          <w:spacing w:val="-3"/>
          <w:sz w:val="24"/>
        </w:rPr>
      </w:pPr>
      <w:r>
        <w:rPr>
          <w:b/>
          <w:spacing w:val="-3"/>
          <w:sz w:val="24"/>
        </w:rPr>
        <w:t xml:space="preserve">                                                                        INJUNCTIVE RELIEF UNDER MERA</w:t>
      </w:r>
    </w:p>
    <w:p w14:paraId="43441AEB" w14:textId="034D6E93" w:rsidR="00556CD2" w:rsidRPr="004C3794" w:rsidRDefault="004C3794" w:rsidP="004C3794">
      <w:pPr>
        <w:spacing w:before="1"/>
        <w:ind w:right="240"/>
        <w:rPr>
          <w:spacing w:val="-3"/>
          <w:sz w:val="24"/>
        </w:rPr>
      </w:pPr>
      <w:r>
        <w:rPr>
          <w:spacing w:val="-3"/>
          <w:sz w:val="24"/>
        </w:rPr>
        <w:t>Minnesota Public Utilities Commission and</w:t>
      </w:r>
      <w:r>
        <w:rPr>
          <w:spacing w:val="-3"/>
          <w:sz w:val="24"/>
        </w:rPr>
        <w:tab/>
      </w:r>
      <w:r>
        <w:rPr>
          <w:spacing w:val="-3"/>
          <w:sz w:val="24"/>
        </w:rPr>
        <w:tab/>
      </w:r>
      <w:r w:rsidR="00AB46A2">
        <w:rPr>
          <w:spacing w:val="-3"/>
          <w:sz w:val="24"/>
        </w:rPr>
        <w:t xml:space="preserve">               </w:t>
      </w:r>
      <w:r>
        <w:rPr>
          <w:spacing w:val="-3"/>
          <w:sz w:val="24"/>
        </w:rPr>
        <w:t xml:space="preserve"> </w:t>
      </w:r>
      <w:r w:rsidR="00C76FF4">
        <w:rPr>
          <w:b/>
          <w:spacing w:val="-3"/>
          <w:sz w:val="24"/>
        </w:rPr>
        <w:t xml:space="preserve">(Minn. </w:t>
      </w:r>
      <w:r w:rsidR="00C76FF4">
        <w:rPr>
          <w:b/>
          <w:sz w:val="24"/>
        </w:rPr>
        <w:t>Stat. Ch.</w:t>
      </w:r>
      <w:r w:rsidR="00C76FF4">
        <w:rPr>
          <w:b/>
          <w:spacing w:val="-33"/>
          <w:sz w:val="24"/>
        </w:rPr>
        <w:t xml:space="preserve"> </w:t>
      </w:r>
      <w:r w:rsidR="00C76FF4">
        <w:rPr>
          <w:b/>
          <w:spacing w:val="-3"/>
          <w:sz w:val="24"/>
        </w:rPr>
        <w:t>116B)</w:t>
      </w:r>
    </w:p>
    <w:p w14:paraId="26C97161" w14:textId="775DB690" w:rsidR="00556CD2" w:rsidRDefault="00931595">
      <w:pPr>
        <w:pStyle w:val="BodyText"/>
        <w:ind w:left="0"/>
        <w:rPr>
          <w:bCs/>
        </w:rPr>
      </w:pPr>
      <w:r>
        <w:rPr>
          <w:bCs/>
        </w:rPr>
        <w:t xml:space="preserve">Northern States Power d/b/a </w:t>
      </w:r>
      <w:r w:rsidR="004C3794">
        <w:rPr>
          <w:bCs/>
        </w:rPr>
        <w:t>Xcel Energy, Inc.</w:t>
      </w:r>
    </w:p>
    <w:p w14:paraId="10B155BF" w14:textId="77777777" w:rsidR="00C76FF4" w:rsidRPr="004C3794" w:rsidRDefault="00C76FF4">
      <w:pPr>
        <w:pStyle w:val="BodyText"/>
        <w:ind w:left="0"/>
        <w:rPr>
          <w:bCs/>
        </w:rPr>
      </w:pPr>
    </w:p>
    <w:p w14:paraId="29A182B9" w14:textId="37BB3832" w:rsidR="004C3794" w:rsidRDefault="00C76FF4" w:rsidP="00351368">
      <w:pPr>
        <w:pStyle w:val="BodyText"/>
        <w:ind w:left="840"/>
      </w:pPr>
      <w:r>
        <w:t>Defendants.</w:t>
      </w:r>
    </w:p>
    <w:p w14:paraId="023D6F76" w14:textId="1263B952" w:rsidR="004C3794" w:rsidRDefault="004C3794" w:rsidP="004C3794">
      <w:pPr>
        <w:pStyle w:val="BodyText"/>
        <w:ind w:left="0"/>
      </w:pPr>
      <w:r>
        <w:rPr>
          <w:spacing w:val="-3"/>
        </w:rPr>
        <w:t>______________________________________________</w:t>
      </w:r>
    </w:p>
    <w:p w14:paraId="517B953B" w14:textId="77777777" w:rsidR="004C3794" w:rsidRDefault="004C3794" w:rsidP="004C3794">
      <w:pPr>
        <w:pStyle w:val="BodyText"/>
        <w:ind w:left="0"/>
      </w:pPr>
    </w:p>
    <w:p w14:paraId="57307FD6" w14:textId="77777777" w:rsidR="004C3794" w:rsidRPr="00601181" w:rsidRDefault="004C3794" w:rsidP="004C3794">
      <w:pPr>
        <w:pStyle w:val="BodyText"/>
        <w:ind w:left="0"/>
      </w:pPr>
    </w:p>
    <w:p w14:paraId="2CCC5324" w14:textId="05BAFEC5" w:rsidR="00C76FF4" w:rsidRPr="00351368" w:rsidRDefault="00C76FF4" w:rsidP="00351368">
      <w:pPr>
        <w:pStyle w:val="BodyText"/>
        <w:spacing w:before="90" w:line="480" w:lineRule="auto"/>
        <w:ind w:left="119" w:right="240"/>
        <w:jc w:val="both"/>
        <w:rPr>
          <w:spacing w:val="-3"/>
        </w:rPr>
      </w:pPr>
      <w:r w:rsidRPr="00601181">
        <w:rPr>
          <w:spacing w:val="-3"/>
        </w:rPr>
        <w:t xml:space="preserve">Plaintiffs, State </w:t>
      </w:r>
      <w:r w:rsidRPr="00601181">
        <w:t xml:space="preserve">of </w:t>
      </w:r>
      <w:r w:rsidRPr="00601181">
        <w:rPr>
          <w:spacing w:val="-3"/>
        </w:rPr>
        <w:t xml:space="preserve">Minnesota </w:t>
      </w:r>
      <w:r w:rsidRPr="00601181">
        <w:t xml:space="preserve">by </w:t>
      </w:r>
      <w:r w:rsidRPr="00601181">
        <w:rPr>
          <w:spacing w:val="-3"/>
        </w:rPr>
        <w:t>Miguel Cabrera and Shannon Cabrera, M</w:t>
      </w:r>
      <w:r w:rsidR="006120D7">
        <w:rPr>
          <w:spacing w:val="-3"/>
        </w:rPr>
        <w:t>.</w:t>
      </w:r>
      <w:r w:rsidRPr="00601181">
        <w:rPr>
          <w:spacing w:val="-3"/>
        </w:rPr>
        <w:t>D</w:t>
      </w:r>
      <w:r w:rsidR="006120D7">
        <w:rPr>
          <w:spacing w:val="-3"/>
        </w:rPr>
        <w:t>.</w:t>
      </w:r>
      <w:r w:rsidRPr="00601181">
        <w:rPr>
          <w:spacing w:val="-3"/>
        </w:rPr>
        <w:t xml:space="preserve">  (hereinafter “Cabreras”), </w:t>
      </w:r>
      <w:r w:rsidRPr="00601181">
        <w:t xml:space="preserve">for </w:t>
      </w:r>
      <w:r w:rsidRPr="00601181">
        <w:rPr>
          <w:spacing w:val="-3"/>
        </w:rPr>
        <w:t>their Complaint against Defendant</w:t>
      </w:r>
      <w:bookmarkEnd w:id="0"/>
      <w:r w:rsidRPr="00601181">
        <w:rPr>
          <w:spacing w:val="-3"/>
        </w:rPr>
        <w:t>s Minnesota Public Utilities Commission and Xcel Energy,</w:t>
      </w:r>
      <w:r w:rsidRPr="00601181">
        <w:t xml:space="preserve"> </w:t>
      </w:r>
      <w:r w:rsidRPr="00601181">
        <w:rPr>
          <w:spacing w:val="-3"/>
        </w:rPr>
        <w:t xml:space="preserve">state </w:t>
      </w:r>
      <w:r w:rsidRPr="00601181">
        <w:t xml:space="preserve">and </w:t>
      </w:r>
      <w:r w:rsidRPr="00601181">
        <w:rPr>
          <w:spacing w:val="-3"/>
        </w:rPr>
        <w:t xml:space="preserve">allege </w:t>
      </w:r>
      <w:r w:rsidRPr="00601181">
        <w:t xml:space="preserve">as </w:t>
      </w:r>
      <w:r w:rsidRPr="00601181">
        <w:rPr>
          <w:spacing w:val="-3"/>
        </w:rPr>
        <w:t>follows:</w:t>
      </w:r>
    </w:p>
    <w:p w14:paraId="46DAEE1D" w14:textId="56E707E3" w:rsidR="00556CD2" w:rsidRPr="00751F36" w:rsidRDefault="0027606D" w:rsidP="00751F36">
      <w:pPr>
        <w:pStyle w:val="ListParagraph"/>
        <w:numPr>
          <w:ilvl w:val="0"/>
          <w:numId w:val="48"/>
        </w:numPr>
        <w:spacing w:before="1"/>
        <w:ind w:right="49"/>
        <w:jc w:val="center"/>
        <w:rPr>
          <w:b/>
          <w:sz w:val="24"/>
          <w:szCs w:val="24"/>
          <w:u w:val="thick"/>
        </w:rPr>
      </w:pPr>
      <w:r w:rsidRPr="00751F36">
        <w:rPr>
          <w:b/>
          <w:sz w:val="24"/>
          <w:szCs w:val="24"/>
          <w:u w:val="thick"/>
        </w:rPr>
        <w:t>INTRODUCTION</w:t>
      </w:r>
    </w:p>
    <w:p w14:paraId="05926686" w14:textId="77777777" w:rsidR="00714A34" w:rsidRPr="00601181" w:rsidRDefault="00714A34">
      <w:pPr>
        <w:spacing w:before="1"/>
        <w:ind w:left="54" w:right="49"/>
        <w:jc w:val="center"/>
        <w:rPr>
          <w:b/>
          <w:sz w:val="24"/>
          <w:szCs w:val="24"/>
        </w:rPr>
      </w:pPr>
    </w:p>
    <w:p w14:paraId="57EDA201" w14:textId="77777777" w:rsidR="00556CD2" w:rsidRPr="00601181" w:rsidRDefault="00556CD2" w:rsidP="00714A34">
      <w:pPr>
        <w:pStyle w:val="BodyText"/>
        <w:spacing w:before="3"/>
        <w:ind w:left="0" w:firstLine="450"/>
        <w:rPr>
          <w:b/>
        </w:rPr>
      </w:pPr>
    </w:p>
    <w:p w14:paraId="37AA04DC" w14:textId="4603CB67" w:rsidR="00714A34" w:rsidRPr="00601181" w:rsidRDefault="00462081" w:rsidP="00714A34">
      <w:pPr>
        <w:pStyle w:val="ListParagraph"/>
        <w:numPr>
          <w:ilvl w:val="0"/>
          <w:numId w:val="7"/>
        </w:numPr>
        <w:spacing w:line="480" w:lineRule="auto"/>
        <w:ind w:left="0" w:right="240" w:firstLine="540"/>
        <w:rPr>
          <w:sz w:val="24"/>
          <w:szCs w:val="24"/>
        </w:rPr>
      </w:pPr>
      <w:r w:rsidRPr="00601181">
        <w:rPr>
          <w:sz w:val="24"/>
          <w:szCs w:val="24"/>
        </w:rPr>
        <w:t>Miguel Cabrera and Shannon Cabrera, M.D. bring this Complaint for Declaratory and Injunctive Relief</w:t>
      </w:r>
      <w:r w:rsidR="003879AA" w:rsidRPr="00601181">
        <w:rPr>
          <w:sz w:val="24"/>
          <w:szCs w:val="24"/>
        </w:rPr>
        <w:t xml:space="preserve"> </w:t>
      </w:r>
      <w:r w:rsidRPr="00601181">
        <w:rPr>
          <w:sz w:val="24"/>
          <w:szCs w:val="24"/>
        </w:rPr>
        <w:t>under the Minnesota Environmental Rights Act</w:t>
      </w:r>
      <w:r w:rsidR="00363D61">
        <w:rPr>
          <w:sz w:val="24"/>
          <w:szCs w:val="24"/>
        </w:rPr>
        <w:t xml:space="preserve">, Minn. Stat. §116B.03, and Minn. Stat. §116B.10, </w:t>
      </w:r>
      <w:r w:rsidRPr="00601181">
        <w:rPr>
          <w:sz w:val="24"/>
          <w:szCs w:val="24"/>
        </w:rPr>
        <w:t xml:space="preserve"> based on the Minnesota Public Utilities Commission’s Order routing Xcel Energy’s Minnesota Energy Connection radial transmission line over a new crossing of the Mississippi River when the Minnesota Department of Natural Resources</w:t>
      </w:r>
      <w:r w:rsidR="006120D7">
        <w:rPr>
          <w:sz w:val="24"/>
          <w:szCs w:val="24"/>
        </w:rPr>
        <w:t xml:space="preserve"> repeatedly commented that it</w:t>
      </w:r>
      <w:r w:rsidRPr="00601181">
        <w:rPr>
          <w:sz w:val="24"/>
          <w:szCs w:val="24"/>
        </w:rPr>
        <w:t xml:space="preserve"> “strongly preferred” at least two other routes utilizing existing transmission crossings</w:t>
      </w:r>
      <w:r w:rsidR="006120D7">
        <w:rPr>
          <w:sz w:val="24"/>
          <w:szCs w:val="24"/>
        </w:rPr>
        <w:t>, avoiding a new crossing of the Mississippi River.</w:t>
      </w:r>
      <w:r w:rsidRPr="00601181">
        <w:rPr>
          <w:sz w:val="24"/>
          <w:szCs w:val="24"/>
        </w:rPr>
        <w:t>.</w:t>
      </w:r>
    </w:p>
    <w:p w14:paraId="69A1E32D" w14:textId="77777777" w:rsidR="00F120D0" w:rsidRDefault="00462081" w:rsidP="00351368">
      <w:pPr>
        <w:pStyle w:val="ListParagraph"/>
        <w:numPr>
          <w:ilvl w:val="0"/>
          <w:numId w:val="7"/>
        </w:numPr>
        <w:spacing w:line="480" w:lineRule="auto"/>
        <w:ind w:left="0" w:right="240" w:firstLine="540"/>
        <w:rPr>
          <w:sz w:val="24"/>
          <w:szCs w:val="24"/>
        </w:rPr>
      </w:pPr>
      <w:r w:rsidRPr="00F120D0">
        <w:rPr>
          <w:sz w:val="24"/>
          <w:szCs w:val="24"/>
        </w:rPr>
        <w:lastRenderedPageBreak/>
        <w:t>On October 30, 2023, Xcel Energy submitted a revised application</w:t>
      </w:r>
      <w:r w:rsidR="004C1A35">
        <w:rPr>
          <w:rStyle w:val="FootnoteReference"/>
          <w:sz w:val="24"/>
          <w:szCs w:val="24"/>
        </w:rPr>
        <w:footnoteReference w:id="1"/>
      </w:r>
      <w:r w:rsidRPr="00F120D0">
        <w:rPr>
          <w:sz w:val="24"/>
          <w:szCs w:val="24"/>
        </w:rPr>
        <w:t xml:space="preserve"> for its </w:t>
      </w:r>
      <w:r w:rsidR="00F120D0" w:rsidRPr="00F120D0">
        <w:rPr>
          <w:sz w:val="24"/>
          <w:szCs w:val="24"/>
        </w:rPr>
        <w:t xml:space="preserve">180 mile long </w:t>
      </w:r>
      <w:r w:rsidRPr="00F120D0">
        <w:rPr>
          <w:sz w:val="24"/>
          <w:szCs w:val="24"/>
        </w:rPr>
        <w:t>“Minnesota Energy Connection” transmission line, a radial line from southwest Minnesota’s Lyon County</w:t>
      </w:r>
      <w:r w:rsidR="003C65E1" w:rsidRPr="00F120D0">
        <w:rPr>
          <w:sz w:val="24"/>
          <w:szCs w:val="24"/>
        </w:rPr>
        <w:t xml:space="preserve"> to the north </w:t>
      </w:r>
      <w:r w:rsidR="004C1A35" w:rsidRPr="00F120D0">
        <w:rPr>
          <w:sz w:val="24"/>
          <w:szCs w:val="24"/>
        </w:rPr>
        <w:t xml:space="preserve">and </w:t>
      </w:r>
      <w:r w:rsidR="003C65E1" w:rsidRPr="00F120D0">
        <w:rPr>
          <w:sz w:val="24"/>
          <w:szCs w:val="24"/>
        </w:rPr>
        <w:t xml:space="preserve">east, connecting to the </w:t>
      </w:r>
      <w:proofErr w:type="spellStart"/>
      <w:r w:rsidR="003C65E1" w:rsidRPr="00F120D0">
        <w:rPr>
          <w:sz w:val="24"/>
          <w:szCs w:val="24"/>
        </w:rPr>
        <w:t>Sherco</w:t>
      </w:r>
      <w:proofErr w:type="spellEnd"/>
      <w:r w:rsidR="003C65E1" w:rsidRPr="00F120D0">
        <w:rPr>
          <w:sz w:val="24"/>
          <w:szCs w:val="24"/>
        </w:rPr>
        <w:t xml:space="preserve"> substation</w:t>
      </w:r>
      <w:r w:rsidR="00F120D0">
        <w:rPr>
          <w:sz w:val="24"/>
          <w:szCs w:val="24"/>
        </w:rPr>
        <w:t xml:space="preserve">. </w:t>
      </w:r>
    </w:p>
    <w:p w14:paraId="19380678" w14:textId="18B4C2CD" w:rsidR="00714A34" w:rsidRPr="00F120D0" w:rsidRDefault="00F120D0" w:rsidP="00F120D0">
      <w:pPr>
        <w:pStyle w:val="ListParagraph"/>
        <w:numPr>
          <w:ilvl w:val="0"/>
          <w:numId w:val="7"/>
        </w:numPr>
        <w:spacing w:line="480" w:lineRule="auto"/>
        <w:ind w:left="0" w:firstLine="540"/>
        <w:rPr>
          <w:sz w:val="24"/>
          <w:szCs w:val="24"/>
        </w:rPr>
      </w:pPr>
      <w:r>
        <w:rPr>
          <w:sz w:val="24"/>
          <w:szCs w:val="24"/>
        </w:rPr>
        <w:t>T</w:t>
      </w:r>
      <w:r w:rsidR="003C65E1" w:rsidRPr="00F120D0">
        <w:rPr>
          <w:sz w:val="24"/>
          <w:szCs w:val="24"/>
        </w:rPr>
        <w:t xml:space="preserve">he stated purpose of this transmission line was to “preserve valuable interconnections rights” that would lapse if not utilized within a specific time frame after the closure of Xcel’s </w:t>
      </w:r>
      <w:proofErr w:type="spellStart"/>
      <w:r w:rsidR="003C65E1" w:rsidRPr="00F120D0">
        <w:rPr>
          <w:sz w:val="24"/>
          <w:szCs w:val="24"/>
        </w:rPr>
        <w:t>Sherco</w:t>
      </w:r>
      <w:proofErr w:type="spellEnd"/>
      <w:r w:rsidR="003C65E1" w:rsidRPr="00F120D0">
        <w:rPr>
          <w:sz w:val="24"/>
          <w:szCs w:val="24"/>
        </w:rPr>
        <w:t xml:space="preserve"> coal units</w:t>
      </w:r>
      <w:r w:rsidR="003E4939" w:rsidRPr="00F120D0">
        <w:rPr>
          <w:sz w:val="24"/>
          <w:szCs w:val="24"/>
        </w:rPr>
        <w:t>.</w:t>
      </w:r>
      <w:r w:rsidR="00B603E5">
        <w:rPr>
          <w:rStyle w:val="FootnoteReference"/>
          <w:sz w:val="24"/>
          <w:szCs w:val="24"/>
        </w:rPr>
        <w:footnoteReference w:id="2"/>
      </w:r>
    </w:p>
    <w:p w14:paraId="7013E50B" w14:textId="0CEA1EB8" w:rsidR="003E4939" w:rsidRDefault="003E4939" w:rsidP="00FF3E39">
      <w:pPr>
        <w:pStyle w:val="ListParagraph"/>
        <w:numPr>
          <w:ilvl w:val="0"/>
          <w:numId w:val="7"/>
        </w:numPr>
        <w:spacing w:line="480" w:lineRule="auto"/>
        <w:ind w:left="0" w:right="240" w:firstLine="540"/>
        <w:rPr>
          <w:sz w:val="24"/>
          <w:szCs w:val="24"/>
        </w:rPr>
      </w:pPr>
      <w:r>
        <w:rPr>
          <w:sz w:val="24"/>
          <w:szCs w:val="24"/>
        </w:rPr>
        <w:t>Three aspects of the project are novel, new to Minnesota, not previously considered by the Public Utilities Commission</w:t>
      </w:r>
      <w:r w:rsidR="00363D61">
        <w:rPr>
          <w:sz w:val="24"/>
          <w:szCs w:val="24"/>
        </w:rPr>
        <w:t xml:space="preserve"> or any court. This transmission line is</w:t>
      </w:r>
      <w:r>
        <w:rPr>
          <w:sz w:val="24"/>
          <w:szCs w:val="24"/>
        </w:rPr>
        <w:t>:</w:t>
      </w:r>
    </w:p>
    <w:p w14:paraId="611D5103" w14:textId="14A224BE" w:rsidR="003E4939" w:rsidRDefault="00363D61" w:rsidP="00F120D0">
      <w:pPr>
        <w:pStyle w:val="ListParagraph"/>
        <w:numPr>
          <w:ilvl w:val="1"/>
          <w:numId w:val="7"/>
        </w:numPr>
        <w:ind w:right="720"/>
        <w:rPr>
          <w:sz w:val="24"/>
          <w:szCs w:val="24"/>
        </w:rPr>
      </w:pPr>
      <w:r>
        <w:rPr>
          <w:sz w:val="24"/>
          <w:szCs w:val="24"/>
        </w:rPr>
        <w:t>a</w:t>
      </w:r>
      <w:r w:rsidR="003E4939">
        <w:rPr>
          <w:sz w:val="24"/>
          <w:szCs w:val="24"/>
        </w:rPr>
        <w:t xml:space="preserve"> private line owned exclusively by Xcel Energy</w:t>
      </w:r>
      <w:r w:rsidR="003F2FF4">
        <w:rPr>
          <w:sz w:val="24"/>
          <w:szCs w:val="24"/>
        </w:rPr>
        <w:t>,</w:t>
      </w:r>
      <w:r w:rsidR="003E4939">
        <w:rPr>
          <w:sz w:val="24"/>
          <w:szCs w:val="24"/>
        </w:rPr>
        <w:t xml:space="preserve"> </w:t>
      </w:r>
      <w:r w:rsidR="008251FE">
        <w:rPr>
          <w:sz w:val="24"/>
          <w:szCs w:val="24"/>
        </w:rPr>
        <w:t xml:space="preserve">over </w:t>
      </w:r>
      <w:r w:rsidR="003E4939">
        <w:rPr>
          <w:sz w:val="24"/>
          <w:szCs w:val="24"/>
        </w:rPr>
        <w:t>which</w:t>
      </w:r>
      <w:r w:rsidR="008251FE">
        <w:rPr>
          <w:sz w:val="24"/>
          <w:szCs w:val="24"/>
        </w:rPr>
        <w:t xml:space="preserve"> Xcel</w:t>
      </w:r>
      <w:r w:rsidR="003E4939">
        <w:rPr>
          <w:sz w:val="24"/>
          <w:szCs w:val="24"/>
        </w:rPr>
        <w:t xml:space="preserve"> ha</w:t>
      </w:r>
      <w:r w:rsidR="008251FE">
        <w:rPr>
          <w:sz w:val="24"/>
          <w:szCs w:val="24"/>
        </w:rPr>
        <w:t>s</w:t>
      </w:r>
      <w:r w:rsidR="003E4939">
        <w:rPr>
          <w:sz w:val="24"/>
          <w:szCs w:val="24"/>
        </w:rPr>
        <w:t xml:space="preserve"> exclusive decision making authority over generation interconnection;</w:t>
      </w:r>
    </w:p>
    <w:p w14:paraId="40780322" w14:textId="77777777" w:rsidR="00F120D0" w:rsidRPr="00B603E5" w:rsidRDefault="00F120D0" w:rsidP="00F120D0">
      <w:pPr>
        <w:pStyle w:val="ListParagraph"/>
        <w:ind w:left="1440" w:right="720" w:firstLine="0"/>
        <w:rPr>
          <w:sz w:val="24"/>
          <w:szCs w:val="24"/>
        </w:rPr>
      </w:pPr>
    </w:p>
    <w:p w14:paraId="3F604BA1" w14:textId="278EB56E" w:rsidR="003E4939" w:rsidRDefault="00363D61" w:rsidP="00F120D0">
      <w:pPr>
        <w:pStyle w:val="ListParagraph"/>
        <w:numPr>
          <w:ilvl w:val="1"/>
          <w:numId w:val="7"/>
        </w:numPr>
        <w:ind w:right="720"/>
        <w:rPr>
          <w:sz w:val="24"/>
          <w:szCs w:val="24"/>
        </w:rPr>
      </w:pPr>
      <w:r>
        <w:rPr>
          <w:sz w:val="24"/>
          <w:szCs w:val="24"/>
        </w:rPr>
        <w:t>a</w:t>
      </w:r>
      <w:r w:rsidR="003E4939">
        <w:rPr>
          <w:sz w:val="24"/>
          <w:szCs w:val="24"/>
        </w:rPr>
        <w:t xml:space="preserve"> radial line where each end of the line does not have terminal endpoints connected to the grid</w:t>
      </w:r>
      <w:r>
        <w:rPr>
          <w:sz w:val="24"/>
          <w:szCs w:val="24"/>
        </w:rPr>
        <w:t xml:space="preserve"> and which requires voltage support to address the radial line’s voltage instability; and</w:t>
      </w:r>
    </w:p>
    <w:p w14:paraId="10EDA35B" w14:textId="77777777" w:rsidR="00F120D0" w:rsidRPr="00F120D0" w:rsidRDefault="00F120D0" w:rsidP="00F120D0">
      <w:pPr>
        <w:ind w:right="720"/>
        <w:rPr>
          <w:sz w:val="24"/>
          <w:szCs w:val="24"/>
        </w:rPr>
      </w:pPr>
    </w:p>
    <w:p w14:paraId="09B92E97" w14:textId="4BC8EBB8" w:rsidR="003E4939" w:rsidRDefault="00363D61" w:rsidP="00F120D0">
      <w:pPr>
        <w:pStyle w:val="ListParagraph"/>
        <w:numPr>
          <w:ilvl w:val="1"/>
          <w:numId w:val="7"/>
        </w:numPr>
        <w:ind w:right="720"/>
        <w:rPr>
          <w:sz w:val="24"/>
          <w:szCs w:val="24"/>
        </w:rPr>
      </w:pPr>
      <w:r>
        <w:rPr>
          <w:sz w:val="24"/>
          <w:szCs w:val="24"/>
        </w:rPr>
        <w:t>a</w:t>
      </w:r>
      <w:r w:rsidR="003E4939">
        <w:rPr>
          <w:sz w:val="24"/>
          <w:szCs w:val="24"/>
        </w:rPr>
        <w:t>n economic based project with the purpose of utilizing the</w:t>
      </w:r>
      <w:r>
        <w:rPr>
          <w:sz w:val="24"/>
          <w:szCs w:val="24"/>
        </w:rPr>
        <w:t xml:space="preserve"> “valuable</w:t>
      </w:r>
      <w:r w:rsidR="003E4939">
        <w:rPr>
          <w:sz w:val="24"/>
          <w:szCs w:val="24"/>
        </w:rPr>
        <w:t xml:space="preserve"> interconnection rights</w:t>
      </w:r>
      <w:r>
        <w:rPr>
          <w:sz w:val="24"/>
          <w:szCs w:val="24"/>
        </w:rPr>
        <w:t>”</w:t>
      </w:r>
      <w:r w:rsidR="003E4939">
        <w:rPr>
          <w:sz w:val="24"/>
          <w:szCs w:val="24"/>
        </w:rPr>
        <w:t xml:space="preserve"> at the </w:t>
      </w:r>
      <w:proofErr w:type="spellStart"/>
      <w:r w:rsidR="003E4939">
        <w:rPr>
          <w:sz w:val="24"/>
          <w:szCs w:val="24"/>
        </w:rPr>
        <w:t>Sherco</w:t>
      </w:r>
      <w:proofErr w:type="spellEnd"/>
      <w:r w:rsidR="003E4939">
        <w:rPr>
          <w:sz w:val="24"/>
          <w:szCs w:val="24"/>
        </w:rPr>
        <w:t xml:space="preserve"> </w:t>
      </w:r>
      <w:r>
        <w:rPr>
          <w:sz w:val="24"/>
          <w:szCs w:val="24"/>
        </w:rPr>
        <w:t>s</w:t>
      </w:r>
      <w:r w:rsidR="003E4939">
        <w:rPr>
          <w:sz w:val="24"/>
          <w:szCs w:val="24"/>
        </w:rPr>
        <w:t>ubstation, interconnection rights which</w:t>
      </w:r>
      <w:r>
        <w:rPr>
          <w:sz w:val="24"/>
          <w:szCs w:val="24"/>
        </w:rPr>
        <w:t xml:space="preserve"> are</w:t>
      </w:r>
      <w:r w:rsidR="003E4939">
        <w:rPr>
          <w:sz w:val="24"/>
          <w:szCs w:val="24"/>
        </w:rPr>
        <w:t xml:space="preserve"> only valid for a limited time after the closing, disconnecting, of Xcel’s </w:t>
      </w:r>
      <w:proofErr w:type="spellStart"/>
      <w:r w:rsidR="003E4939">
        <w:rPr>
          <w:sz w:val="24"/>
          <w:szCs w:val="24"/>
        </w:rPr>
        <w:t>Sherco</w:t>
      </w:r>
      <w:proofErr w:type="spellEnd"/>
      <w:r w:rsidR="003E4939">
        <w:rPr>
          <w:sz w:val="24"/>
          <w:szCs w:val="24"/>
        </w:rPr>
        <w:t xml:space="preserve"> coal units</w:t>
      </w:r>
      <w:r>
        <w:rPr>
          <w:sz w:val="24"/>
          <w:szCs w:val="24"/>
        </w:rPr>
        <w:t xml:space="preserve"> from that substation</w:t>
      </w:r>
      <w:r w:rsidR="003E4939">
        <w:rPr>
          <w:sz w:val="24"/>
          <w:szCs w:val="24"/>
        </w:rPr>
        <w:t>.</w:t>
      </w:r>
    </w:p>
    <w:p w14:paraId="3674C330" w14:textId="77777777" w:rsidR="003E4939" w:rsidRPr="003E4939" w:rsidRDefault="003E4939" w:rsidP="003E4939">
      <w:pPr>
        <w:ind w:right="240"/>
        <w:rPr>
          <w:sz w:val="24"/>
          <w:szCs w:val="24"/>
        </w:rPr>
      </w:pPr>
    </w:p>
    <w:p w14:paraId="04A5B196" w14:textId="77777777" w:rsidR="00F120D0" w:rsidRDefault="0027606D" w:rsidP="00FF3E39">
      <w:pPr>
        <w:pStyle w:val="ListParagraph"/>
        <w:numPr>
          <w:ilvl w:val="0"/>
          <w:numId w:val="7"/>
        </w:numPr>
        <w:spacing w:line="480" w:lineRule="auto"/>
        <w:ind w:left="0" w:firstLine="360"/>
        <w:rPr>
          <w:sz w:val="24"/>
          <w:szCs w:val="24"/>
        </w:rPr>
      </w:pPr>
      <w:r w:rsidRPr="00BA422B">
        <w:rPr>
          <w:sz w:val="24"/>
          <w:szCs w:val="24"/>
        </w:rPr>
        <w:t>On April 10, 2025, the Minnesota Public Utilities Commission</w:t>
      </w:r>
      <w:r w:rsidR="00B603E5" w:rsidRPr="00BA422B">
        <w:rPr>
          <w:sz w:val="24"/>
          <w:szCs w:val="24"/>
        </w:rPr>
        <w:t xml:space="preserve"> (hereinafter “PUC”)</w:t>
      </w:r>
      <w:r w:rsidRPr="00BA422B">
        <w:rPr>
          <w:sz w:val="24"/>
          <w:szCs w:val="24"/>
        </w:rPr>
        <w:t xml:space="preserve"> granted a routing permit to Xcel Energy for its “Minnesota Energy Connection” transmission line</w:t>
      </w:r>
      <w:r w:rsidR="00975390" w:rsidRPr="00BA422B">
        <w:rPr>
          <w:sz w:val="24"/>
          <w:szCs w:val="24"/>
        </w:rPr>
        <w:t xml:space="preserve"> on </w:t>
      </w:r>
      <w:r w:rsidR="00351368" w:rsidRPr="00BA422B">
        <w:rPr>
          <w:color w:val="000000" w:themeColor="text1"/>
          <w:sz w:val="24"/>
          <w:szCs w:val="24"/>
        </w:rPr>
        <w:t xml:space="preserve">the “Blue Route,” the only route </w:t>
      </w:r>
      <w:r w:rsidR="005D50C7">
        <w:rPr>
          <w:color w:val="000000" w:themeColor="text1"/>
          <w:sz w:val="24"/>
          <w:szCs w:val="24"/>
        </w:rPr>
        <w:t>alternative</w:t>
      </w:r>
      <w:r w:rsidR="00351368" w:rsidRPr="00BA422B">
        <w:rPr>
          <w:color w:val="000000" w:themeColor="text1"/>
          <w:sz w:val="24"/>
          <w:szCs w:val="24"/>
        </w:rPr>
        <w:t xml:space="preserve"> </w:t>
      </w:r>
      <w:r w:rsidR="00975390" w:rsidRPr="00BA422B">
        <w:rPr>
          <w:sz w:val="24"/>
          <w:szCs w:val="24"/>
        </w:rPr>
        <w:t>that crosses the Mississippi River in a location with no existing river crossing.</w:t>
      </w:r>
      <w:r w:rsidR="00B603E5">
        <w:rPr>
          <w:rStyle w:val="FootnoteReference"/>
          <w:sz w:val="24"/>
          <w:szCs w:val="24"/>
        </w:rPr>
        <w:footnoteReference w:id="3"/>
      </w:r>
      <w:r w:rsidR="00975390" w:rsidRPr="00BA422B">
        <w:rPr>
          <w:sz w:val="24"/>
          <w:szCs w:val="24"/>
        </w:rPr>
        <w:t xml:space="preserve"> </w:t>
      </w:r>
    </w:p>
    <w:p w14:paraId="2D58B307" w14:textId="5EB3E980" w:rsidR="005D50C7" w:rsidRDefault="00BA422B" w:rsidP="00FF3E39">
      <w:pPr>
        <w:pStyle w:val="ListParagraph"/>
        <w:numPr>
          <w:ilvl w:val="0"/>
          <w:numId w:val="7"/>
        </w:numPr>
        <w:spacing w:line="480" w:lineRule="auto"/>
        <w:ind w:left="0" w:firstLine="360"/>
        <w:rPr>
          <w:sz w:val="24"/>
          <w:szCs w:val="24"/>
        </w:rPr>
      </w:pPr>
      <w:r w:rsidRPr="00BA422B">
        <w:rPr>
          <w:sz w:val="24"/>
          <w:szCs w:val="24"/>
        </w:rPr>
        <w:t xml:space="preserve">Plaintiffs Miguel Cabrera and Shannon Cabrera, M.D. are </w:t>
      </w:r>
      <w:r w:rsidR="005D50C7">
        <w:rPr>
          <w:sz w:val="24"/>
          <w:szCs w:val="24"/>
        </w:rPr>
        <w:t xml:space="preserve">also </w:t>
      </w:r>
      <w:r w:rsidRPr="00BA422B">
        <w:rPr>
          <w:sz w:val="24"/>
          <w:szCs w:val="24"/>
        </w:rPr>
        <w:t xml:space="preserve">aggrieved parties as </w:t>
      </w:r>
      <w:r>
        <w:rPr>
          <w:sz w:val="24"/>
          <w:szCs w:val="24"/>
        </w:rPr>
        <w:t>a</w:t>
      </w:r>
      <w:r w:rsidR="00975390" w:rsidRPr="00BA422B">
        <w:rPr>
          <w:sz w:val="24"/>
          <w:szCs w:val="24"/>
        </w:rPr>
        <w:t xml:space="preserve"> part of this crossing traverses the</w:t>
      </w:r>
      <w:r w:rsidR="005D50C7">
        <w:rPr>
          <w:sz w:val="24"/>
          <w:szCs w:val="24"/>
        </w:rPr>
        <w:t>ir</w:t>
      </w:r>
      <w:r w:rsidR="00975390" w:rsidRPr="00BA422B">
        <w:rPr>
          <w:sz w:val="24"/>
          <w:szCs w:val="24"/>
        </w:rPr>
        <w:t xml:space="preserve"> property</w:t>
      </w:r>
      <w:r w:rsidR="00F120D0">
        <w:rPr>
          <w:sz w:val="24"/>
          <w:szCs w:val="24"/>
        </w:rPr>
        <w:t xml:space="preserve"> on the Mississippi River shoreline:</w:t>
      </w:r>
    </w:p>
    <w:p w14:paraId="3B7D143B" w14:textId="08252E02" w:rsidR="00A93C73" w:rsidRPr="005D50C7" w:rsidRDefault="00AF0EA0" w:rsidP="0071775A">
      <w:pPr>
        <w:spacing w:line="480" w:lineRule="auto"/>
        <w:ind w:right="240"/>
        <w:jc w:val="center"/>
        <w:rPr>
          <w:sz w:val="24"/>
          <w:szCs w:val="24"/>
        </w:rPr>
      </w:pPr>
      <w:r w:rsidRPr="00AF0EA0">
        <w:rPr>
          <w:noProof/>
        </w:rPr>
        <w:lastRenderedPageBreak/>
        <w:drawing>
          <wp:inline distT="0" distB="0" distL="0" distR="0" wp14:anchorId="2057BD9C" wp14:editId="03462C80">
            <wp:extent cx="4198289" cy="3236180"/>
            <wp:effectExtent l="0" t="0" r="0" b="2540"/>
            <wp:docPr id="1042482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482046" name=""/>
                    <pic:cNvPicPr/>
                  </pic:nvPicPr>
                  <pic:blipFill>
                    <a:blip r:embed="rId8"/>
                    <a:stretch>
                      <a:fillRect/>
                    </a:stretch>
                  </pic:blipFill>
                  <pic:spPr>
                    <a:xfrm>
                      <a:off x="0" y="0"/>
                      <a:ext cx="4385242" cy="3380289"/>
                    </a:xfrm>
                    <a:prstGeom prst="rect">
                      <a:avLst/>
                    </a:prstGeom>
                  </pic:spPr>
                </pic:pic>
              </a:graphicData>
            </a:graphic>
          </wp:inline>
        </w:drawing>
      </w:r>
    </w:p>
    <w:p w14:paraId="1A163C85" w14:textId="5E832974" w:rsidR="00AF0EA0" w:rsidRPr="00AF0EA0" w:rsidRDefault="00AF0EA0" w:rsidP="00AF0EA0">
      <w:pPr>
        <w:spacing w:line="480" w:lineRule="auto"/>
        <w:ind w:right="240"/>
        <w:rPr>
          <w:sz w:val="24"/>
          <w:szCs w:val="24"/>
        </w:rPr>
      </w:pPr>
      <w:r>
        <w:rPr>
          <w:sz w:val="24"/>
          <w:szCs w:val="24"/>
        </w:rPr>
        <w:t xml:space="preserve">PUC Order, Map 5 of 60, pdf p. 67 of 140, filed June 11, 2025 </w:t>
      </w:r>
      <w:hyperlink r:id="rId9" w:tgtFrame="_blank" w:tooltip="18MB" w:history="1">
        <w:r w:rsidRPr="00AF0EA0">
          <w:rPr>
            <w:rStyle w:val="Hyperlink"/>
            <w:sz w:val="24"/>
            <w:szCs w:val="24"/>
          </w:rPr>
          <w:t>20256-219826-01</w:t>
        </w:r>
      </w:hyperlink>
      <w:r>
        <w:rPr>
          <w:sz w:val="24"/>
          <w:szCs w:val="24"/>
        </w:rPr>
        <w:t>.</w:t>
      </w:r>
    </w:p>
    <w:p w14:paraId="00B27B88" w14:textId="08480711" w:rsidR="00B603E5" w:rsidRDefault="00B603E5" w:rsidP="00FF3E39">
      <w:pPr>
        <w:pStyle w:val="ListParagraph"/>
        <w:numPr>
          <w:ilvl w:val="0"/>
          <w:numId w:val="7"/>
        </w:numPr>
        <w:tabs>
          <w:tab w:val="left" w:pos="360"/>
        </w:tabs>
        <w:spacing w:line="480" w:lineRule="auto"/>
        <w:ind w:left="0" w:right="240" w:firstLine="450"/>
        <w:rPr>
          <w:sz w:val="24"/>
          <w:szCs w:val="24"/>
        </w:rPr>
      </w:pPr>
      <w:r>
        <w:rPr>
          <w:sz w:val="24"/>
          <w:szCs w:val="24"/>
        </w:rPr>
        <w:t>The segment of the Blue Route at issue is a 3.2 mile section</w:t>
      </w:r>
      <w:r w:rsidR="00363D61">
        <w:rPr>
          <w:sz w:val="24"/>
          <w:szCs w:val="24"/>
        </w:rPr>
        <w:t xml:space="preserve"> of the 180 mile transmission line route,</w:t>
      </w:r>
      <w:r w:rsidR="009040BB">
        <w:rPr>
          <w:sz w:val="24"/>
          <w:szCs w:val="24"/>
        </w:rPr>
        <w:t xml:space="preserve"> from where on the west, </w:t>
      </w:r>
      <w:r w:rsidR="00DF20A4">
        <w:rPr>
          <w:sz w:val="24"/>
          <w:szCs w:val="24"/>
        </w:rPr>
        <w:t xml:space="preserve">Route Segment </w:t>
      </w:r>
      <w:r w:rsidR="009040BB">
        <w:rPr>
          <w:sz w:val="24"/>
          <w:szCs w:val="24"/>
        </w:rPr>
        <w:t xml:space="preserve">246 heads north and </w:t>
      </w:r>
      <w:r w:rsidR="00DF20A4">
        <w:rPr>
          <w:sz w:val="24"/>
          <w:szCs w:val="24"/>
        </w:rPr>
        <w:t xml:space="preserve">Route Segment </w:t>
      </w:r>
      <w:r w:rsidR="009040BB">
        <w:rPr>
          <w:sz w:val="24"/>
          <w:szCs w:val="24"/>
        </w:rPr>
        <w:t>258 heads south, and</w:t>
      </w:r>
      <w:r w:rsidR="00DF20A4">
        <w:rPr>
          <w:sz w:val="24"/>
          <w:szCs w:val="24"/>
        </w:rPr>
        <w:t xml:space="preserve"> then</w:t>
      </w:r>
      <w:r w:rsidR="009040BB">
        <w:rPr>
          <w:sz w:val="24"/>
          <w:szCs w:val="24"/>
        </w:rPr>
        <w:t xml:space="preserve"> extends </w:t>
      </w:r>
      <w:r w:rsidR="00DF20A4">
        <w:rPr>
          <w:sz w:val="24"/>
          <w:szCs w:val="24"/>
        </w:rPr>
        <w:t xml:space="preserve">to the southeast </w:t>
      </w:r>
      <w:r w:rsidR="009040BB">
        <w:rPr>
          <w:sz w:val="24"/>
          <w:szCs w:val="24"/>
        </w:rPr>
        <w:t>to where each intersects the Bl</w:t>
      </w:r>
      <w:r w:rsidR="00DF20A4">
        <w:rPr>
          <w:sz w:val="24"/>
          <w:szCs w:val="24"/>
        </w:rPr>
        <w:t>ue Route</w:t>
      </w:r>
      <w:r>
        <w:rPr>
          <w:sz w:val="24"/>
          <w:szCs w:val="24"/>
        </w:rPr>
        <w:t>:</w:t>
      </w:r>
    </w:p>
    <w:p w14:paraId="0570DDDE" w14:textId="7C0CE52D" w:rsidR="00B603E5" w:rsidRPr="00B603E5" w:rsidRDefault="009040BB" w:rsidP="009040BB">
      <w:pPr>
        <w:tabs>
          <w:tab w:val="left" w:pos="360"/>
        </w:tabs>
        <w:spacing w:line="480" w:lineRule="auto"/>
        <w:ind w:right="240"/>
        <w:jc w:val="center"/>
        <w:rPr>
          <w:sz w:val="24"/>
          <w:szCs w:val="24"/>
        </w:rPr>
      </w:pPr>
      <w:r w:rsidRPr="009040BB">
        <w:rPr>
          <w:noProof/>
          <w:color w:val="EE0000"/>
          <w:sz w:val="24"/>
          <w:szCs w:val="24"/>
        </w:rPr>
        <w:drawing>
          <wp:inline distT="0" distB="0" distL="0" distR="0" wp14:anchorId="15C0EFED" wp14:editId="54541647">
            <wp:extent cx="4492487" cy="3010228"/>
            <wp:effectExtent l="0" t="0" r="3810" b="0"/>
            <wp:docPr id="368961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61876" name=""/>
                    <pic:cNvPicPr/>
                  </pic:nvPicPr>
                  <pic:blipFill>
                    <a:blip r:embed="rId10"/>
                    <a:stretch>
                      <a:fillRect/>
                    </a:stretch>
                  </pic:blipFill>
                  <pic:spPr>
                    <a:xfrm>
                      <a:off x="0" y="0"/>
                      <a:ext cx="4536945" cy="3040017"/>
                    </a:xfrm>
                    <a:prstGeom prst="rect">
                      <a:avLst/>
                    </a:prstGeom>
                  </pic:spPr>
                </pic:pic>
              </a:graphicData>
            </a:graphic>
          </wp:inline>
        </w:drawing>
      </w:r>
    </w:p>
    <w:p w14:paraId="05E73A70" w14:textId="17509F06" w:rsidR="00DF20A4" w:rsidRDefault="00DF20A4" w:rsidP="00FF3E39">
      <w:pPr>
        <w:pStyle w:val="ListParagraph"/>
        <w:numPr>
          <w:ilvl w:val="0"/>
          <w:numId w:val="7"/>
        </w:numPr>
        <w:tabs>
          <w:tab w:val="left" w:pos="360"/>
        </w:tabs>
        <w:spacing w:line="480" w:lineRule="auto"/>
        <w:ind w:left="0" w:right="240" w:firstLine="450"/>
        <w:rPr>
          <w:sz w:val="24"/>
          <w:szCs w:val="24"/>
        </w:rPr>
      </w:pPr>
      <w:r>
        <w:rPr>
          <w:sz w:val="24"/>
          <w:szCs w:val="24"/>
        </w:rPr>
        <w:lastRenderedPageBreak/>
        <w:t>The map above shows the Blue Route alignment crossing directly over the Cabreras’ home, the yellow dot crossed by the red “alignment” line. Id.</w:t>
      </w:r>
    </w:p>
    <w:p w14:paraId="7D820656" w14:textId="275513D9" w:rsidR="0027606D" w:rsidRPr="00601181" w:rsidRDefault="00975390" w:rsidP="00FF3E39">
      <w:pPr>
        <w:pStyle w:val="ListParagraph"/>
        <w:numPr>
          <w:ilvl w:val="0"/>
          <w:numId w:val="7"/>
        </w:numPr>
        <w:tabs>
          <w:tab w:val="left" w:pos="360"/>
        </w:tabs>
        <w:spacing w:line="480" w:lineRule="auto"/>
        <w:ind w:left="0" w:right="240" w:firstLine="450"/>
        <w:rPr>
          <w:sz w:val="24"/>
          <w:szCs w:val="24"/>
        </w:rPr>
      </w:pPr>
      <w:r w:rsidRPr="00601181">
        <w:rPr>
          <w:sz w:val="24"/>
          <w:szCs w:val="24"/>
        </w:rPr>
        <w:t>This Complaint focuses on the</w:t>
      </w:r>
      <w:r w:rsidR="00340A87">
        <w:rPr>
          <w:sz w:val="24"/>
          <w:szCs w:val="24"/>
        </w:rPr>
        <w:t xml:space="preserve"> routing of the Minnesota Energy Connection transmission line over the Mississippi River utilizing </w:t>
      </w:r>
      <w:r w:rsidR="00B603E5">
        <w:rPr>
          <w:sz w:val="24"/>
          <w:szCs w:val="24"/>
        </w:rPr>
        <w:t xml:space="preserve">the “Blue Route” and a </w:t>
      </w:r>
      <w:r w:rsidR="00340A87">
        <w:rPr>
          <w:sz w:val="24"/>
          <w:szCs w:val="24"/>
        </w:rPr>
        <w:t xml:space="preserve"> new crossing, and the</w:t>
      </w:r>
      <w:r w:rsidRPr="00601181">
        <w:rPr>
          <w:sz w:val="24"/>
          <w:szCs w:val="24"/>
        </w:rPr>
        <w:t xml:space="preserve"> failure of the Public Utilities Commission (hereinafter “PUC”) to consider and give great weight to the</w:t>
      </w:r>
      <w:r w:rsidR="00462081" w:rsidRPr="00601181">
        <w:rPr>
          <w:sz w:val="24"/>
          <w:szCs w:val="24"/>
        </w:rPr>
        <w:t xml:space="preserve"> environmental expertise of the</w:t>
      </w:r>
      <w:r w:rsidRPr="00601181">
        <w:rPr>
          <w:sz w:val="24"/>
          <w:szCs w:val="24"/>
        </w:rPr>
        <w:t xml:space="preserve"> Minnesota Department of Natural Resources (hereinafter “DNR”)</w:t>
      </w:r>
      <w:r w:rsidR="00462081" w:rsidRPr="00601181">
        <w:rPr>
          <w:sz w:val="24"/>
          <w:szCs w:val="24"/>
        </w:rPr>
        <w:t xml:space="preserve"> and</w:t>
      </w:r>
      <w:r w:rsidR="003879AA" w:rsidRPr="00601181">
        <w:rPr>
          <w:sz w:val="24"/>
          <w:szCs w:val="24"/>
        </w:rPr>
        <w:t xml:space="preserve"> to the DNR’s</w:t>
      </w:r>
      <w:r w:rsidRPr="00601181">
        <w:rPr>
          <w:sz w:val="24"/>
          <w:szCs w:val="24"/>
        </w:rPr>
        <w:t xml:space="preserve"> specific Comments</w:t>
      </w:r>
      <w:r w:rsidR="00462081" w:rsidRPr="00601181">
        <w:rPr>
          <w:sz w:val="24"/>
          <w:szCs w:val="24"/>
        </w:rPr>
        <w:t xml:space="preserve"> made in</w:t>
      </w:r>
      <w:r w:rsidR="00D25808" w:rsidRPr="00601181">
        <w:rPr>
          <w:sz w:val="24"/>
          <w:szCs w:val="24"/>
        </w:rPr>
        <w:t xml:space="preserve"> multiple filings stating</w:t>
      </w:r>
      <w:r w:rsidRPr="00601181">
        <w:rPr>
          <w:sz w:val="24"/>
          <w:szCs w:val="24"/>
        </w:rPr>
        <w:t xml:space="preserve"> that it “strongly preferred” two alternative routes</w:t>
      </w:r>
      <w:r w:rsidR="00340A87">
        <w:rPr>
          <w:sz w:val="24"/>
          <w:szCs w:val="24"/>
        </w:rPr>
        <w:t xml:space="preserve"> that would use</w:t>
      </w:r>
      <w:r w:rsidRPr="00601181">
        <w:rPr>
          <w:sz w:val="24"/>
          <w:szCs w:val="24"/>
        </w:rPr>
        <w:t xml:space="preserve"> existing river crossings and not a new crossing due to</w:t>
      </w:r>
      <w:r w:rsidR="00340A87">
        <w:rPr>
          <w:sz w:val="24"/>
          <w:szCs w:val="24"/>
        </w:rPr>
        <w:t xml:space="preserve"> specifically named</w:t>
      </w:r>
      <w:r w:rsidRPr="00601181">
        <w:rPr>
          <w:sz w:val="24"/>
          <w:szCs w:val="24"/>
        </w:rPr>
        <w:t xml:space="preserve"> likely impacts.</w:t>
      </w:r>
    </w:p>
    <w:p w14:paraId="5A880830" w14:textId="3087A8BC" w:rsidR="00462081" w:rsidRPr="00601181" w:rsidRDefault="00462081" w:rsidP="00751F36">
      <w:pPr>
        <w:pStyle w:val="ListParagraph"/>
        <w:numPr>
          <w:ilvl w:val="0"/>
          <w:numId w:val="48"/>
        </w:numPr>
        <w:tabs>
          <w:tab w:val="left" w:pos="364"/>
        </w:tabs>
        <w:spacing w:before="89" w:line="480" w:lineRule="auto"/>
        <w:ind w:right="412"/>
        <w:jc w:val="center"/>
        <w:rPr>
          <w:b/>
          <w:bCs/>
          <w:sz w:val="24"/>
          <w:szCs w:val="24"/>
          <w:u w:val="single"/>
        </w:rPr>
      </w:pPr>
      <w:r w:rsidRPr="00601181">
        <w:rPr>
          <w:b/>
          <w:bCs/>
          <w:sz w:val="24"/>
          <w:szCs w:val="24"/>
          <w:u w:val="single"/>
        </w:rPr>
        <w:t>PARTIES</w:t>
      </w:r>
    </w:p>
    <w:p w14:paraId="761C95B3" w14:textId="2DBE856A" w:rsidR="003879AA" w:rsidRDefault="00591956" w:rsidP="00FF3E39">
      <w:pPr>
        <w:pStyle w:val="ListParagraph"/>
        <w:numPr>
          <w:ilvl w:val="0"/>
          <w:numId w:val="7"/>
        </w:numPr>
        <w:spacing w:line="480" w:lineRule="auto"/>
        <w:ind w:left="0" w:firstLine="450"/>
        <w:rPr>
          <w:sz w:val="24"/>
          <w:szCs w:val="24"/>
        </w:rPr>
      </w:pPr>
      <w:r w:rsidRPr="00601181">
        <w:rPr>
          <w:sz w:val="24"/>
          <w:szCs w:val="24"/>
        </w:rPr>
        <w:t xml:space="preserve">The Cabreras are </w:t>
      </w:r>
      <w:r w:rsidR="00FF3E39">
        <w:rPr>
          <w:sz w:val="24"/>
          <w:szCs w:val="24"/>
        </w:rPr>
        <w:t xml:space="preserve">aggrieved </w:t>
      </w:r>
      <w:r w:rsidRPr="00601181">
        <w:rPr>
          <w:sz w:val="24"/>
          <w:szCs w:val="24"/>
        </w:rPr>
        <w:t xml:space="preserve">landowners who live </w:t>
      </w:r>
      <w:r w:rsidR="00714A34" w:rsidRPr="00601181">
        <w:rPr>
          <w:sz w:val="24"/>
          <w:szCs w:val="24"/>
        </w:rPr>
        <w:t xml:space="preserve">in Sherburne County </w:t>
      </w:r>
      <w:r w:rsidRPr="00601181">
        <w:rPr>
          <w:sz w:val="24"/>
          <w:szCs w:val="24"/>
        </w:rPr>
        <w:t>along the Mississippi River at the location chosen by Xcel Energy and the Public Utilities Commission for the Minnesota Energy Connection transmission line’s crossing of the Mississippi River</w:t>
      </w:r>
      <w:r w:rsidR="00714A34" w:rsidRPr="00601181">
        <w:rPr>
          <w:sz w:val="24"/>
          <w:szCs w:val="24"/>
        </w:rPr>
        <w:t>. Shannon and Miguel Cabrera</w:t>
      </w:r>
      <w:r w:rsidRPr="00601181">
        <w:rPr>
          <w:sz w:val="24"/>
          <w:szCs w:val="24"/>
        </w:rPr>
        <w:t xml:space="preserve"> are natural persons as defined</w:t>
      </w:r>
      <w:r w:rsidR="00714A34" w:rsidRPr="00601181">
        <w:rPr>
          <w:sz w:val="24"/>
          <w:szCs w:val="24"/>
        </w:rPr>
        <w:t xml:space="preserve"> by the Minnesota Environmental Rights Act (hereinafter “MERA”),</w:t>
      </w:r>
      <w:r w:rsidRPr="00601181">
        <w:rPr>
          <w:sz w:val="24"/>
          <w:szCs w:val="24"/>
        </w:rPr>
        <w:t xml:space="preserve"> Minn. Stat. §116B.02, Subd. 2</w:t>
      </w:r>
      <w:r w:rsidR="00714A34" w:rsidRPr="00601181">
        <w:rPr>
          <w:sz w:val="24"/>
          <w:szCs w:val="24"/>
        </w:rPr>
        <w:t>, and parties under MERA. Minn. Stat. §116B.03, Subd. 1.</w:t>
      </w:r>
    </w:p>
    <w:p w14:paraId="6EE6B335" w14:textId="7BB49A82" w:rsidR="00B543C1" w:rsidRPr="00601181" w:rsidRDefault="00B543C1" w:rsidP="00FF3E39">
      <w:pPr>
        <w:pStyle w:val="ListParagraph"/>
        <w:numPr>
          <w:ilvl w:val="0"/>
          <w:numId w:val="7"/>
        </w:numPr>
        <w:spacing w:line="480" w:lineRule="auto"/>
        <w:ind w:left="0" w:firstLine="450"/>
        <w:rPr>
          <w:sz w:val="24"/>
          <w:szCs w:val="24"/>
        </w:rPr>
      </w:pPr>
      <w:r>
        <w:rPr>
          <w:sz w:val="24"/>
          <w:szCs w:val="24"/>
        </w:rPr>
        <w:t xml:space="preserve">The Cabreras participated in the routing process, making comments orally and in writing, and proposed alternate routes for the Mississippi River crossing that were evaluated in the Draft and Final Environmental Impact Study, then filed a Motion for Reconsideration after the permit was issued, which </w:t>
      </w:r>
      <w:r w:rsidR="00FF3E39">
        <w:rPr>
          <w:sz w:val="24"/>
          <w:szCs w:val="24"/>
        </w:rPr>
        <w:t>w</w:t>
      </w:r>
      <w:r>
        <w:rPr>
          <w:sz w:val="24"/>
          <w:szCs w:val="24"/>
        </w:rPr>
        <w:t>as denied</w:t>
      </w:r>
      <w:r w:rsidR="00FF3E39">
        <w:rPr>
          <w:sz w:val="24"/>
          <w:szCs w:val="24"/>
        </w:rPr>
        <w:t xml:space="preserve"> without discussion</w:t>
      </w:r>
      <w:r>
        <w:rPr>
          <w:sz w:val="24"/>
          <w:szCs w:val="24"/>
        </w:rPr>
        <w:t xml:space="preserve">. The Cabreras have exhausted their administrative remedies. The statutory appeal period has elapsed. </w:t>
      </w:r>
      <w:r w:rsidRPr="00601181">
        <w:rPr>
          <w:sz w:val="24"/>
          <w:szCs w:val="24"/>
        </w:rPr>
        <w:t>Minn. Stat. §116B.</w:t>
      </w:r>
      <w:r>
        <w:rPr>
          <w:sz w:val="24"/>
          <w:szCs w:val="24"/>
        </w:rPr>
        <w:t>10, Subd. 1.</w:t>
      </w:r>
    </w:p>
    <w:p w14:paraId="5F1553A0" w14:textId="54E89D1F" w:rsidR="00CE1354" w:rsidRPr="00601181" w:rsidRDefault="00714A34" w:rsidP="00FF3E39">
      <w:pPr>
        <w:pStyle w:val="ListParagraph"/>
        <w:numPr>
          <w:ilvl w:val="0"/>
          <w:numId w:val="7"/>
        </w:numPr>
        <w:spacing w:line="480" w:lineRule="auto"/>
        <w:ind w:left="0" w:firstLine="360"/>
        <w:rPr>
          <w:sz w:val="24"/>
          <w:szCs w:val="24"/>
        </w:rPr>
      </w:pPr>
      <w:r w:rsidRPr="00601181">
        <w:rPr>
          <w:sz w:val="24"/>
          <w:szCs w:val="24"/>
        </w:rPr>
        <w:t xml:space="preserve">Defendant </w:t>
      </w:r>
      <w:r w:rsidR="00591956" w:rsidRPr="00601181">
        <w:rPr>
          <w:sz w:val="24"/>
          <w:szCs w:val="24"/>
        </w:rPr>
        <w:t>Minnesota Public Utilities Commission</w:t>
      </w:r>
      <w:r w:rsidRPr="00601181">
        <w:rPr>
          <w:sz w:val="24"/>
          <w:szCs w:val="24"/>
        </w:rPr>
        <w:t xml:space="preserve"> (hereinafter “PUC”)</w:t>
      </w:r>
      <w:r w:rsidR="00591956" w:rsidRPr="00601181">
        <w:rPr>
          <w:sz w:val="24"/>
          <w:szCs w:val="24"/>
        </w:rPr>
        <w:t xml:space="preserve"> is the quasi-judicial entity with authority to route transmission in the state of Minnesota. Its mission is “to </w:t>
      </w:r>
      <w:r w:rsidR="00591956" w:rsidRPr="00601181">
        <w:rPr>
          <w:sz w:val="24"/>
          <w:szCs w:val="24"/>
        </w:rPr>
        <w:lastRenderedPageBreak/>
        <w:t>improve the lives of all Minnesotans by ensuring safe, reliable, and sustainable utility services at just and reasonable rates.”</w:t>
      </w:r>
      <w:r w:rsidR="00591956" w:rsidRPr="00601181">
        <w:rPr>
          <w:rStyle w:val="FootnoteReference"/>
          <w:sz w:val="24"/>
          <w:szCs w:val="24"/>
        </w:rPr>
        <w:footnoteReference w:id="4"/>
      </w:r>
      <w:r w:rsidRPr="00601181">
        <w:rPr>
          <w:sz w:val="24"/>
          <w:szCs w:val="24"/>
        </w:rPr>
        <w:t xml:space="preserve"> </w:t>
      </w:r>
      <w:r w:rsidR="00FF3E39">
        <w:rPr>
          <w:sz w:val="24"/>
          <w:szCs w:val="24"/>
        </w:rPr>
        <w:t>Defendant</w:t>
      </w:r>
      <w:r w:rsidRPr="00601181">
        <w:rPr>
          <w:sz w:val="24"/>
          <w:szCs w:val="24"/>
        </w:rPr>
        <w:t xml:space="preserve"> P</w:t>
      </w:r>
      <w:r w:rsidR="00FF3E39">
        <w:rPr>
          <w:sz w:val="24"/>
          <w:szCs w:val="24"/>
        </w:rPr>
        <w:t>ublic Utilities Commission</w:t>
      </w:r>
      <w:r w:rsidRPr="00601181">
        <w:rPr>
          <w:sz w:val="24"/>
          <w:szCs w:val="24"/>
        </w:rPr>
        <w:t xml:space="preserve"> is a party as </w:t>
      </w:r>
      <w:r w:rsidR="00CE1354" w:rsidRPr="00601181">
        <w:rPr>
          <w:sz w:val="24"/>
          <w:szCs w:val="24"/>
        </w:rPr>
        <w:t>provid</w:t>
      </w:r>
      <w:r w:rsidRPr="00601181">
        <w:rPr>
          <w:sz w:val="24"/>
          <w:szCs w:val="24"/>
        </w:rPr>
        <w:t>ed by MERA. Minn. Stat. §116B.03, Subd. 1.</w:t>
      </w:r>
    </w:p>
    <w:p w14:paraId="64F4D157" w14:textId="6A516382" w:rsidR="00CE1354" w:rsidRPr="00601181" w:rsidRDefault="00714A34" w:rsidP="00FF3E39">
      <w:pPr>
        <w:pStyle w:val="ListParagraph"/>
        <w:numPr>
          <w:ilvl w:val="0"/>
          <w:numId w:val="7"/>
        </w:numPr>
        <w:spacing w:line="480" w:lineRule="auto"/>
        <w:ind w:left="0" w:firstLine="360"/>
        <w:rPr>
          <w:sz w:val="24"/>
          <w:szCs w:val="24"/>
        </w:rPr>
      </w:pPr>
      <w:r w:rsidRPr="00601181">
        <w:rPr>
          <w:rFonts w:eastAsiaTheme="minorHAnsi"/>
          <w:sz w:val="24"/>
          <w:szCs w:val="24"/>
        </w:rPr>
        <w:t xml:space="preserve">Defendant </w:t>
      </w:r>
      <w:r w:rsidR="00591956" w:rsidRPr="00601181">
        <w:rPr>
          <w:rFonts w:eastAsiaTheme="minorHAnsi"/>
          <w:sz w:val="24"/>
          <w:szCs w:val="24"/>
        </w:rPr>
        <w:t>Northern States Power Company,</w:t>
      </w:r>
      <w:r w:rsidRPr="00601181">
        <w:rPr>
          <w:rFonts w:eastAsiaTheme="minorHAnsi"/>
          <w:sz w:val="24"/>
          <w:szCs w:val="24"/>
        </w:rPr>
        <w:t xml:space="preserve"> </w:t>
      </w:r>
      <w:r w:rsidR="00591956" w:rsidRPr="00601181">
        <w:rPr>
          <w:rFonts w:eastAsiaTheme="minorHAnsi"/>
          <w:sz w:val="24"/>
          <w:szCs w:val="24"/>
        </w:rPr>
        <w:t>a Minnesota corporation, doing business as Xcel Energy</w:t>
      </w:r>
      <w:r w:rsidR="003879AA" w:rsidRPr="00601181">
        <w:rPr>
          <w:rFonts w:eastAsiaTheme="minorHAnsi"/>
          <w:sz w:val="24"/>
          <w:szCs w:val="24"/>
        </w:rPr>
        <w:t>, is</w:t>
      </w:r>
      <w:r w:rsidRPr="00601181">
        <w:rPr>
          <w:rFonts w:eastAsiaTheme="minorHAnsi"/>
          <w:sz w:val="24"/>
          <w:szCs w:val="24"/>
        </w:rPr>
        <w:t xml:space="preserve"> </w:t>
      </w:r>
      <w:r w:rsidR="00591956" w:rsidRPr="00601181">
        <w:rPr>
          <w:rFonts w:eastAsiaTheme="minorHAnsi"/>
          <w:sz w:val="24"/>
          <w:szCs w:val="24"/>
        </w:rPr>
        <w:t>the</w:t>
      </w:r>
      <w:r w:rsidRPr="00601181">
        <w:rPr>
          <w:rFonts w:eastAsiaTheme="minorHAnsi"/>
          <w:sz w:val="24"/>
          <w:szCs w:val="24"/>
        </w:rPr>
        <w:t xml:space="preserve"> </w:t>
      </w:r>
      <w:r w:rsidR="00591956" w:rsidRPr="00601181">
        <w:rPr>
          <w:rFonts w:eastAsiaTheme="minorHAnsi"/>
          <w:sz w:val="24"/>
          <w:szCs w:val="24"/>
        </w:rPr>
        <w:t xml:space="preserve">Applicant </w:t>
      </w:r>
      <w:r w:rsidR="003879AA" w:rsidRPr="00601181">
        <w:rPr>
          <w:rFonts w:eastAsiaTheme="minorHAnsi"/>
          <w:sz w:val="24"/>
          <w:szCs w:val="24"/>
        </w:rPr>
        <w:t>that</w:t>
      </w:r>
      <w:r w:rsidR="00591956" w:rsidRPr="00601181">
        <w:rPr>
          <w:rFonts w:eastAsiaTheme="minorHAnsi"/>
          <w:sz w:val="24"/>
          <w:szCs w:val="24"/>
        </w:rPr>
        <w:t xml:space="preserve"> appl</w:t>
      </w:r>
      <w:r w:rsidR="003879AA" w:rsidRPr="00601181">
        <w:rPr>
          <w:rFonts w:eastAsiaTheme="minorHAnsi"/>
          <w:sz w:val="24"/>
          <w:szCs w:val="24"/>
        </w:rPr>
        <w:t>ied</w:t>
      </w:r>
      <w:r w:rsidR="00591956" w:rsidRPr="00601181">
        <w:rPr>
          <w:rFonts w:eastAsiaTheme="minorHAnsi"/>
          <w:sz w:val="24"/>
          <w:szCs w:val="24"/>
        </w:rPr>
        <w:t xml:space="preserve"> for </w:t>
      </w:r>
      <w:r w:rsidR="003879AA" w:rsidRPr="00601181">
        <w:rPr>
          <w:rFonts w:eastAsiaTheme="minorHAnsi"/>
          <w:sz w:val="24"/>
          <w:szCs w:val="24"/>
        </w:rPr>
        <w:t xml:space="preserve">and was granted </w:t>
      </w:r>
      <w:r w:rsidR="00591956" w:rsidRPr="00601181">
        <w:rPr>
          <w:rFonts w:eastAsiaTheme="minorHAnsi"/>
          <w:sz w:val="24"/>
          <w:szCs w:val="24"/>
        </w:rPr>
        <w:t xml:space="preserve">a Route Permit </w:t>
      </w:r>
      <w:r w:rsidRPr="00601181">
        <w:rPr>
          <w:rFonts w:eastAsiaTheme="minorHAnsi"/>
          <w:sz w:val="24"/>
          <w:szCs w:val="24"/>
        </w:rPr>
        <w:t>by</w:t>
      </w:r>
      <w:r w:rsidR="00591956" w:rsidRPr="00601181">
        <w:rPr>
          <w:rFonts w:eastAsiaTheme="minorHAnsi"/>
          <w:sz w:val="24"/>
          <w:szCs w:val="24"/>
        </w:rPr>
        <w:t xml:space="preserve"> the Minnesota Public Utilities</w:t>
      </w:r>
      <w:r w:rsidR="003879AA" w:rsidRPr="00601181">
        <w:rPr>
          <w:rFonts w:eastAsiaTheme="minorHAnsi"/>
          <w:sz w:val="24"/>
          <w:szCs w:val="24"/>
        </w:rPr>
        <w:t xml:space="preserve"> </w:t>
      </w:r>
      <w:r w:rsidR="00591956" w:rsidRPr="00601181">
        <w:rPr>
          <w:rFonts w:eastAsiaTheme="minorHAnsi"/>
          <w:sz w:val="24"/>
          <w:szCs w:val="24"/>
        </w:rPr>
        <w:t>Commission for approval to construct the Minnesota Energy Connection Project in Sherburne, Stearns, Kandiyohi, Wright, Meeker, Chippewa, Yellow</w:t>
      </w:r>
      <w:r w:rsidR="003879AA" w:rsidRPr="00601181">
        <w:rPr>
          <w:rFonts w:eastAsiaTheme="minorHAnsi"/>
          <w:sz w:val="24"/>
          <w:szCs w:val="24"/>
        </w:rPr>
        <w:t xml:space="preserve"> </w:t>
      </w:r>
      <w:r w:rsidR="00591956" w:rsidRPr="00601181">
        <w:rPr>
          <w:rFonts w:eastAsiaTheme="minorHAnsi"/>
          <w:sz w:val="24"/>
          <w:szCs w:val="24"/>
        </w:rPr>
        <w:t>Medicine, Renville, Redwood, and Lyon counties in Minnesota</w:t>
      </w:r>
      <w:r w:rsidR="003879AA" w:rsidRPr="00601181">
        <w:rPr>
          <w:rFonts w:eastAsiaTheme="minorHAnsi"/>
          <w:sz w:val="24"/>
          <w:szCs w:val="24"/>
        </w:rPr>
        <w:t>.</w:t>
      </w:r>
      <w:r w:rsidR="00CE1354" w:rsidRPr="00601181">
        <w:rPr>
          <w:rFonts w:eastAsiaTheme="minorHAnsi"/>
          <w:sz w:val="24"/>
          <w:szCs w:val="24"/>
        </w:rPr>
        <w:t xml:space="preserve"> Defendant Northern States Power Company, doing business as Xcel Energy, is a party as provided by MERA. </w:t>
      </w:r>
      <w:r w:rsidR="00601181">
        <w:rPr>
          <w:rFonts w:eastAsiaTheme="minorHAnsi"/>
          <w:sz w:val="24"/>
          <w:szCs w:val="24"/>
        </w:rPr>
        <w:t>Id.</w:t>
      </w:r>
    </w:p>
    <w:p w14:paraId="597A5C35" w14:textId="5862C603" w:rsidR="003879AA" w:rsidRPr="00751F36" w:rsidRDefault="003D53B2" w:rsidP="00751F36">
      <w:pPr>
        <w:pStyle w:val="ListParagraph"/>
        <w:numPr>
          <w:ilvl w:val="0"/>
          <w:numId w:val="48"/>
        </w:numPr>
        <w:spacing w:line="480" w:lineRule="auto"/>
        <w:jc w:val="center"/>
        <w:rPr>
          <w:rFonts w:eastAsiaTheme="minorHAnsi"/>
          <w:b/>
          <w:bCs/>
          <w:sz w:val="24"/>
          <w:szCs w:val="24"/>
          <w:u w:val="single"/>
        </w:rPr>
      </w:pPr>
      <w:r w:rsidRPr="00751F36">
        <w:rPr>
          <w:rFonts w:eastAsiaTheme="minorHAnsi"/>
          <w:b/>
          <w:bCs/>
          <w:sz w:val="24"/>
          <w:szCs w:val="24"/>
          <w:u w:val="single"/>
        </w:rPr>
        <w:t xml:space="preserve">STANDING, </w:t>
      </w:r>
      <w:r w:rsidR="00CE1354" w:rsidRPr="00751F36">
        <w:rPr>
          <w:rFonts w:eastAsiaTheme="minorHAnsi"/>
          <w:b/>
          <w:bCs/>
          <w:sz w:val="24"/>
          <w:szCs w:val="24"/>
          <w:u w:val="single"/>
        </w:rPr>
        <w:t>JURISDICTION AND VENUE</w:t>
      </w:r>
    </w:p>
    <w:p w14:paraId="277473EF" w14:textId="495F38F3" w:rsidR="009944BF" w:rsidRPr="003D53B2" w:rsidRDefault="00467709" w:rsidP="00F120D0">
      <w:pPr>
        <w:pStyle w:val="ListParagraph"/>
        <w:numPr>
          <w:ilvl w:val="0"/>
          <w:numId w:val="7"/>
        </w:numPr>
        <w:spacing w:line="480" w:lineRule="auto"/>
        <w:ind w:left="0" w:firstLine="450"/>
        <w:rPr>
          <w:rFonts w:eastAsiaTheme="minorHAnsi"/>
          <w:sz w:val="24"/>
          <w:szCs w:val="24"/>
          <w:u w:val="single"/>
        </w:rPr>
      </w:pPr>
      <w:r>
        <w:rPr>
          <w:rFonts w:eastAsiaTheme="minorHAnsi"/>
          <w:sz w:val="24"/>
          <w:szCs w:val="24"/>
        </w:rPr>
        <w:t>The Cabreras are natural persons</w:t>
      </w:r>
      <w:r w:rsidR="00F120D0">
        <w:rPr>
          <w:rFonts w:eastAsiaTheme="minorHAnsi"/>
          <w:sz w:val="24"/>
          <w:szCs w:val="24"/>
        </w:rPr>
        <w:t xml:space="preserve">, aggrieved by the routing Order and permit, </w:t>
      </w:r>
      <w:r w:rsidR="009944BF">
        <w:rPr>
          <w:rFonts w:eastAsiaTheme="minorHAnsi"/>
          <w:sz w:val="24"/>
          <w:szCs w:val="24"/>
        </w:rPr>
        <w:t xml:space="preserve"> residing in the state</w:t>
      </w:r>
      <w:r>
        <w:rPr>
          <w:rFonts w:eastAsiaTheme="minorHAnsi"/>
          <w:sz w:val="24"/>
          <w:szCs w:val="24"/>
        </w:rPr>
        <w:t xml:space="preserve"> within the meaning of the Minnesota Environmental Rights Act</w:t>
      </w:r>
      <w:r w:rsidR="009944BF">
        <w:rPr>
          <w:rFonts w:eastAsiaTheme="minorHAnsi"/>
          <w:sz w:val="24"/>
          <w:szCs w:val="24"/>
        </w:rPr>
        <w:t xml:space="preserve">. </w:t>
      </w:r>
      <w:r w:rsidR="009944BF" w:rsidRPr="00601181">
        <w:rPr>
          <w:sz w:val="24"/>
          <w:szCs w:val="24"/>
        </w:rPr>
        <w:t>Minn. Stat. §116B.0</w:t>
      </w:r>
      <w:r w:rsidR="00BA4119">
        <w:rPr>
          <w:sz w:val="24"/>
          <w:szCs w:val="24"/>
        </w:rPr>
        <w:t xml:space="preserve">2, Subd. 2, and as used in </w:t>
      </w:r>
      <w:r w:rsidR="00BA4119" w:rsidRPr="00601181">
        <w:rPr>
          <w:sz w:val="24"/>
          <w:szCs w:val="24"/>
        </w:rPr>
        <w:t>Minn. Stat. §116B.0</w:t>
      </w:r>
      <w:r w:rsidR="00BA4119">
        <w:rPr>
          <w:sz w:val="24"/>
          <w:szCs w:val="24"/>
        </w:rPr>
        <w:t xml:space="preserve">3, Subd. 1 and </w:t>
      </w:r>
      <w:r w:rsidR="009944BF" w:rsidRPr="00601181">
        <w:rPr>
          <w:sz w:val="24"/>
          <w:szCs w:val="24"/>
        </w:rPr>
        <w:t>Minn. Stat. §116B.</w:t>
      </w:r>
      <w:r w:rsidR="009944BF">
        <w:rPr>
          <w:sz w:val="24"/>
          <w:szCs w:val="24"/>
        </w:rPr>
        <w:t>10, Subd.1</w:t>
      </w:r>
      <w:r w:rsidR="009944BF" w:rsidRPr="00601181">
        <w:rPr>
          <w:sz w:val="24"/>
          <w:szCs w:val="24"/>
        </w:rPr>
        <w:t>.</w:t>
      </w:r>
    </w:p>
    <w:p w14:paraId="1EA03C3D" w14:textId="6EBF83E8" w:rsidR="003D53B2" w:rsidRDefault="00AF11B2" w:rsidP="00F120D0">
      <w:pPr>
        <w:pStyle w:val="ListParagraph"/>
        <w:numPr>
          <w:ilvl w:val="0"/>
          <w:numId w:val="7"/>
        </w:numPr>
        <w:tabs>
          <w:tab w:val="left" w:pos="810"/>
        </w:tabs>
        <w:spacing w:line="480" w:lineRule="auto"/>
        <w:ind w:left="0" w:right="144" w:firstLine="450"/>
        <w:rPr>
          <w:color w:val="1C2128"/>
          <w:sz w:val="24"/>
        </w:rPr>
      </w:pPr>
      <w:r>
        <w:rPr>
          <w:sz w:val="24"/>
        </w:rPr>
        <w:t>The Cabreras have standing because e</w:t>
      </w:r>
      <w:r w:rsidR="003D53B2">
        <w:rPr>
          <w:sz w:val="24"/>
        </w:rPr>
        <w:t>very natural person residing in Minnesota has the right to sue to protect the natural resources</w:t>
      </w:r>
      <w:r w:rsidR="003D53B2">
        <w:rPr>
          <w:spacing w:val="-31"/>
          <w:sz w:val="24"/>
        </w:rPr>
        <w:t xml:space="preserve"> </w:t>
      </w:r>
      <w:r w:rsidR="003D53B2">
        <w:rPr>
          <w:sz w:val="24"/>
        </w:rPr>
        <w:t>of this state and to bring civil action against anyone, including corporations and governmental agencies, to compel th</w:t>
      </w:r>
      <w:r>
        <w:rPr>
          <w:sz w:val="24"/>
        </w:rPr>
        <w:t>em</w:t>
      </w:r>
      <w:r w:rsidR="003D53B2">
        <w:rPr>
          <w:sz w:val="24"/>
        </w:rPr>
        <w:t xml:space="preserve"> to act and to ensure that they </w:t>
      </w:r>
      <w:r>
        <w:rPr>
          <w:sz w:val="24"/>
        </w:rPr>
        <w:t>do not impair or destroy the state’s natural resources</w:t>
      </w:r>
      <w:r w:rsidR="003D53B2">
        <w:rPr>
          <w:sz w:val="24"/>
        </w:rPr>
        <w:t xml:space="preserve">. </w:t>
      </w:r>
      <w:r w:rsidR="003D53B2">
        <w:rPr>
          <w:i/>
          <w:sz w:val="24"/>
        </w:rPr>
        <w:t xml:space="preserve">State of Minnesota by Smart Growth Minneapolis, </w:t>
      </w:r>
      <w:r w:rsidR="003D53B2">
        <w:rPr>
          <w:color w:val="1C2128"/>
          <w:sz w:val="24"/>
        </w:rPr>
        <w:t xml:space="preserve">954 N.W.2d at 596; </w:t>
      </w:r>
      <w:r w:rsidR="003D53B2">
        <w:rPr>
          <w:i/>
          <w:color w:val="1C2128"/>
          <w:sz w:val="24"/>
        </w:rPr>
        <w:t xml:space="preserve">Corwine v. Crow Wing County, </w:t>
      </w:r>
      <w:r w:rsidR="003D53B2">
        <w:rPr>
          <w:color w:val="1C2128"/>
          <w:sz w:val="24"/>
        </w:rPr>
        <w:t xml:space="preserve">244 N.W.2d 482, 490-91 (Minn. 1976); </w:t>
      </w:r>
      <w:r w:rsidR="003D53B2">
        <w:rPr>
          <w:i/>
          <w:color w:val="1C2128"/>
          <w:sz w:val="24"/>
        </w:rPr>
        <w:t xml:space="preserve">Krmpotich v. City of Duluth, </w:t>
      </w:r>
      <w:r w:rsidR="003D53B2">
        <w:rPr>
          <w:color w:val="1C2128"/>
          <w:sz w:val="24"/>
        </w:rPr>
        <w:t>483 N.W.2d 55, 56 (Minn.</w:t>
      </w:r>
      <w:r w:rsidR="003D53B2">
        <w:rPr>
          <w:color w:val="1C2128"/>
          <w:spacing w:val="-2"/>
          <w:sz w:val="24"/>
        </w:rPr>
        <w:t xml:space="preserve"> </w:t>
      </w:r>
      <w:r w:rsidR="003D53B2">
        <w:rPr>
          <w:color w:val="1C2128"/>
          <w:sz w:val="24"/>
        </w:rPr>
        <w:t>1992)</w:t>
      </w:r>
      <w:r w:rsidR="00BA4119">
        <w:rPr>
          <w:color w:val="1C2128"/>
          <w:sz w:val="24"/>
        </w:rPr>
        <w:t xml:space="preserve">; see also </w:t>
      </w:r>
      <w:r w:rsidR="00BA4119" w:rsidRPr="00601181">
        <w:rPr>
          <w:sz w:val="24"/>
          <w:szCs w:val="24"/>
        </w:rPr>
        <w:t xml:space="preserve">Minn. Stat. §116B.03, Subd. </w:t>
      </w:r>
      <w:r w:rsidR="00BA4119">
        <w:rPr>
          <w:sz w:val="24"/>
          <w:szCs w:val="24"/>
        </w:rPr>
        <w:t xml:space="preserve">1; </w:t>
      </w:r>
      <w:r w:rsidR="00BA4119" w:rsidRPr="00601181">
        <w:rPr>
          <w:sz w:val="24"/>
          <w:szCs w:val="24"/>
        </w:rPr>
        <w:t>Minn. Stat. §116B.</w:t>
      </w:r>
      <w:r w:rsidR="00BA4119">
        <w:rPr>
          <w:sz w:val="24"/>
          <w:szCs w:val="24"/>
        </w:rPr>
        <w:t>10, Subd.1.</w:t>
      </w:r>
    </w:p>
    <w:p w14:paraId="387D277D" w14:textId="7BCEB52A" w:rsidR="00AF11B2" w:rsidRPr="00407CD5" w:rsidRDefault="00AF11B2" w:rsidP="00F120D0">
      <w:pPr>
        <w:pStyle w:val="ListParagraph"/>
        <w:numPr>
          <w:ilvl w:val="0"/>
          <w:numId w:val="7"/>
        </w:numPr>
        <w:tabs>
          <w:tab w:val="left" w:pos="660"/>
          <w:tab w:val="left" w:pos="661"/>
        </w:tabs>
        <w:spacing w:line="480" w:lineRule="auto"/>
        <w:ind w:left="0" w:firstLine="540"/>
        <w:rPr>
          <w:color w:val="1C2128"/>
          <w:sz w:val="24"/>
          <w:szCs w:val="24"/>
        </w:rPr>
      </w:pPr>
      <w:r w:rsidRPr="00407CD5">
        <w:rPr>
          <w:spacing w:val="-3"/>
          <w:sz w:val="24"/>
          <w:szCs w:val="24"/>
        </w:rPr>
        <w:t>“[E]ach</w:t>
      </w:r>
      <w:r w:rsidRPr="00407CD5">
        <w:rPr>
          <w:spacing w:val="-8"/>
          <w:sz w:val="24"/>
          <w:szCs w:val="24"/>
        </w:rPr>
        <w:t xml:space="preserve"> </w:t>
      </w:r>
      <w:r w:rsidRPr="00407CD5">
        <w:rPr>
          <w:spacing w:val="-3"/>
          <w:sz w:val="24"/>
          <w:szCs w:val="24"/>
        </w:rPr>
        <w:t>person</w:t>
      </w:r>
      <w:r w:rsidRPr="00407CD5">
        <w:rPr>
          <w:spacing w:val="-9"/>
          <w:sz w:val="24"/>
          <w:szCs w:val="24"/>
        </w:rPr>
        <w:t xml:space="preserve"> </w:t>
      </w:r>
      <w:r w:rsidRPr="00407CD5">
        <w:rPr>
          <w:sz w:val="24"/>
          <w:szCs w:val="24"/>
        </w:rPr>
        <w:t>is</w:t>
      </w:r>
      <w:r w:rsidRPr="00407CD5">
        <w:rPr>
          <w:spacing w:val="-7"/>
          <w:sz w:val="24"/>
          <w:szCs w:val="24"/>
        </w:rPr>
        <w:t xml:space="preserve"> </w:t>
      </w:r>
      <w:r w:rsidRPr="00407CD5">
        <w:rPr>
          <w:spacing w:val="-3"/>
          <w:sz w:val="24"/>
          <w:szCs w:val="24"/>
        </w:rPr>
        <w:t>entitled</w:t>
      </w:r>
      <w:r w:rsidRPr="00407CD5">
        <w:rPr>
          <w:spacing w:val="-13"/>
          <w:sz w:val="24"/>
          <w:szCs w:val="24"/>
        </w:rPr>
        <w:t xml:space="preserve"> </w:t>
      </w:r>
      <w:r w:rsidRPr="00407CD5">
        <w:rPr>
          <w:sz w:val="24"/>
          <w:szCs w:val="24"/>
        </w:rPr>
        <w:t>by</w:t>
      </w:r>
      <w:r w:rsidRPr="00407CD5">
        <w:rPr>
          <w:spacing w:val="-7"/>
          <w:sz w:val="24"/>
          <w:szCs w:val="24"/>
        </w:rPr>
        <w:t xml:space="preserve"> </w:t>
      </w:r>
      <w:r w:rsidRPr="00407CD5">
        <w:rPr>
          <w:sz w:val="24"/>
          <w:szCs w:val="24"/>
        </w:rPr>
        <w:t>right</w:t>
      </w:r>
      <w:r w:rsidRPr="00407CD5">
        <w:rPr>
          <w:spacing w:val="-9"/>
          <w:sz w:val="24"/>
          <w:szCs w:val="24"/>
        </w:rPr>
        <w:t xml:space="preserve"> </w:t>
      </w:r>
      <w:r w:rsidRPr="00407CD5">
        <w:rPr>
          <w:sz w:val="24"/>
          <w:szCs w:val="24"/>
        </w:rPr>
        <w:t>to</w:t>
      </w:r>
      <w:r w:rsidRPr="00407CD5">
        <w:rPr>
          <w:spacing w:val="-9"/>
          <w:sz w:val="24"/>
          <w:szCs w:val="24"/>
        </w:rPr>
        <w:t xml:space="preserve"> </w:t>
      </w:r>
      <w:r w:rsidRPr="00407CD5">
        <w:rPr>
          <w:sz w:val="24"/>
          <w:szCs w:val="24"/>
        </w:rPr>
        <w:t>the</w:t>
      </w:r>
      <w:r w:rsidRPr="00407CD5">
        <w:rPr>
          <w:spacing w:val="-9"/>
          <w:sz w:val="24"/>
          <w:szCs w:val="24"/>
        </w:rPr>
        <w:t xml:space="preserve"> </w:t>
      </w:r>
      <w:r w:rsidRPr="00407CD5">
        <w:rPr>
          <w:spacing w:val="-3"/>
          <w:sz w:val="24"/>
          <w:szCs w:val="24"/>
        </w:rPr>
        <w:t>protection,</w:t>
      </w:r>
      <w:r w:rsidRPr="00407CD5">
        <w:rPr>
          <w:spacing w:val="-12"/>
          <w:sz w:val="24"/>
          <w:szCs w:val="24"/>
        </w:rPr>
        <w:t xml:space="preserve"> </w:t>
      </w:r>
      <w:r w:rsidRPr="00407CD5">
        <w:rPr>
          <w:spacing w:val="-3"/>
          <w:sz w:val="24"/>
          <w:szCs w:val="24"/>
        </w:rPr>
        <w:t>preservation,</w:t>
      </w:r>
      <w:r w:rsidRPr="00407CD5">
        <w:rPr>
          <w:spacing w:val="-7"/>
          <w:sz w:val="24"/>
          <w:szCs w:val="24"/>
        </w:rPr>
        <w:t xml:space="preserve"> </w:t>
      </w:r>
      <w:r w:rsidRPr="00407CD5">
        <w:rPr>
          <w:spacing w:val="-3"/>
          <w:sz w:val="24"/>
          <w:szCs w:val="24"/>
        </w:rPr>
        <w:t>and</w:t>
      </w:r>
      <w:r w:rsidRPr="00407CD5">
        <w:rPr>
          <w:spacing w:val="-8"/>
          <w:sz w:val="24"/>
          <w:szCs w:val="24"/>
        </w:rPr>
        <w:t xml:space="preserve"> </w:t>
      </w:r>
      <w:r w:rsidRPr="00407CD5">
        <w:rPr>
          <w:spacing w:val="-3"/>
          <w:sz w:val="24"/>
          <w:szCs w:val="24"/>
        </w:rPr>
        <w:t>enhancement</w:t>
      </w:r>
      <w:r w:rsidRPr="00407CD5">
        <w:rPr>
          <w:spacing w:val="-9"/>
          <w:sz w:val="24"/>
          <w:szCs w:val="24"/>
        </w:rPr>
        <w:t xml:space="preserve"> </w:t>
      </w:r>
      <w:r w:rsidRPr="00407CD5">
        <w:rPr>
          <w:sz w:val="24"/>
          <w:szCs w:val="24"/>
        </w:rPr>
        <w:lastRenderedPageBreak/>
        <w:t>of</w:t>
      </w:r>
      <w:r w:rsidRPr="00407CD5">
        <w:rPr>
          <w:spacing w:val="-7"/>
          <w:sz w:val="24"/>
          <w:szCs w:val="24"/>
        </w:rPr>
        <w:t xml:space="preserve"> </w:t>
      </w:r>
      <w:r w:rsidRPr="00407CD5">
        <w:rPr>
          <w:spacing w:val="-3"/>
          <w:sz w:val="24"/>
          <w:szCs w:val="24"/>
        </w:rPr>
        <w:t>air,</w:t>
      </w:r>
      <w:r w:rsidRPr="00407CD5">
        <w:rPr>
          <w:spacing w:val="-11"/>
          <w:sz w:val="24"/>
          <w:szCs w:val="24"/>
        </w:rPr>
        <w:t xml:space="preserve"> </w:t>
      </w:r>
      <w:r w:rsidRPr="00407CD5">
        <w:rPr>
          <w:spacing w:val="-3"/>
          <w:sz w:val="24"/>
          <w:szCs w:val="24"/>
        </w:rPr>
        <w:t>water,</w:t>
      </w:r>
      <w:r w:rsidRPr="00407CD5">
        <w:rPr>
          <w:spacing w:val="-10"/>
          <w:sz w:val="24"/>
          <w:szCs w:val="24"/>
        </w:rPr>
        <w:t xml:space="preserve"> </w:t>
      </w:r>
      <w:r w:rsidRPr="00407CD5">
        <w:rPr>
          <w:sz w:val="24"/>
          <w:szCs w:val="24"/>
        </w:rPr>
        <w:t>land,</w:t>
      </w:r>
      <w:r w:rsidR="00F120D0" w:rsidRPr="00407CD5">
        <w:rPr>
          <w:sz w:val="24"/>
          <w:szCs w:val="24"/>
        </w:rPr>
        <w:t xml:space="preserve"> </w:t>
      </w:r>
      <w:r w:rsidRPr="00407CD5">
        <w:rPr>
          <w:sz w:val="24"/>
          <w:szCs w:val="24"/>
        </w:rPr>
        <w:t xml:space="preserve">and other natural resources within the State.” Minn. Stat. </w:t>
      </w:r>
      <w:r w:rsidRPr="00407CD5">
        <w:rPr>
          <w:color w:val="1C2128"/>
          <w:sz w:val="24"/>
          <w:szCs w:val="24"/>
        </w:rPr>
        <w:t>§ 116B.01.</w:t>
      </w:r>
    </w:p>
    <w:p w14:paraId="0182C1EB" w14:textId="0C2AFB58" w:rsidR="00CE1354" w:rsidRPr="009944BF" w:rsidRDefault="00467709" w:rsidP="00FF3E39">
      <w:pPr>
        <w:pStyle w:val="ListParagraph"/>
        <w:numPr>
          <w:ilvl w:val="0"/>
          <w:numId w:val="7"/>
        </w:numPr>
        <w:spacing w:line="480" w:lineRule="auto"/>
        <w:ind w:left="0" w:firstLine="360"/>
        <w:rPr>
          <w:rFonts w:eastAsiaTheme="minorHAnsi"/>
          <w:sz w:val="24"/>
          <w:szCs w:val="24"/>
          <w:u w:val="single"/>
        </w:rPr>
      </w:pPr>
      <w:r>
        <w:rPr>
          <w:rFonts w:eastAsiaTheme="minorHAnsi"/>
          <w:sz w:val="24"/>
          <w:szCs w:val="24"/>
        </w:rPr>
        <w:t xml:space="preserve"> </w:t>
      </w:r>
      <w:r w:rsidR="009944BF">
        <w:rPr>
          <w:rFonts w:eastAsiaTheme="minorHAnsi"/>
          <w:sz w:val="24"/>
          <w:szCs w:val="24"/>
        </w:rPr>
        <w:t xml:space="preserve">The Public Utilities Commission is an agency of the state, </w:t>
      </w:r>
      <w:r>
        <w:rPr>
          <w:rFonts w:eastAsiaTheme="minorHAnsi"/>
          <w:sz w:val="24"/>
          <w:szCs w:val="24"/>
        </w:rPr>
        <w:t>and t</w:t>
      </w:r>
      <w:r w:rsidR="00CE1354" w:rsidRPr="00601181">
        <w:rPr>
          <w:rFonts w:eastAsiaTheme="minorHAnsi"/>
          <w:sz w:val="24"/>
          <w:szCs w:val="24"/>
        </w:rPr>
        <w:t xml:space="preserve">his Court has jurisdiction of the claims for declaratory and equitable relief as asserted under the Minnesota Environmental Rights Act. </w:t>
      </w:r>
      <w:r w:rsidRPr="00601181">
        <w:rPr>
          <w:sz w:val="24"/>
          <w:szCs w:val="24"/>
        </w:rPr>
        <w:t>Minn. Stat. §116B.</w:t>
      </w:r>
      <w:r>
        <w:rPr>
          <w:sz w:val="24"/>
          <w:szCs w:val="24"/>
        </w:rPr>
        <w:t>10</w:t>
      </w:r>
      <w:r w:rsidRPr="00601181">
        <w:rPr>
          <w:sz w:val="24"/>
          <w:szCs w:val="24"/>
        </w:rPr>
        <w:t xml:space="preserve">, Subd. </w:t>
      </w:r>
      <w:r>
        <w:rPr>
          <w:sz w:val="24"/>
          <w:szCs w:val="24"/>
        </w:rPr>
        <w:t>1</w:t>
      </w:r>
      <w:r w:rsidRPr="00601181">
        <w:rPr>
          <w:sz w:val="24"/>
          <w:szCs w:val="24"/>
        </w:rPr>
        <w:t>.</w:t>
      </w:r>
    </w:p>
    <w:p w14:paraId="5745C81B" w14:textId="5526D6F0" w:rsidR="009944BF" w:rsidRPr="00601181" w:rsidRDefault="009944BF" w:rsidP="00FF3E39">
      <w:pPr>
        <w:pStyle w:val="ListParagraph"/>
        <w:numPr>
          <w:ilvl w:val="0"/>
          <w:numId w:val="7"/>
        </w:numPr>
        <w:spacing w:line="480" w:lineRule="auto"/>
        <w:ind w:left="0" w:firstLine="360"/>
        <w:rPr>
          <w:rFonts w:eastAsiaTheme="minorHAnsi"/>
          <w:sz w:val="24"/>
          <w:szCs w:val="24"/>
          <w:u w:val="single"/>
        </w:rPr>
      </w:pPr>
      <w:r>
        <w:rPr>
          <w:sz w:val="24"/>
          <w:szCs w:val="24"/>
        </w:rPr>
        <w:t>Northern States Power, d/b/a as Xcel Energy proposed the Minnesota Energy Connection transmission project and chose</w:t>
      </w:r>
      <w:r w:rsidR="00B543C1">
        <w:rPr>
          <w:sz w:val="24"/>
          <w:szCs w:val="24"/>
        </w:rPr>
        <w:t xml:space="preserve"> as its preferred route the 3.2 mile segment of the Blue Route crossing of the Mississippi River, and submitted its application to the Public Utilities Commission in St. Paul, which approved the route and granted a permit on April 10, 2025. The </w:t>
      </w:r>
    </w:p>
    <w:p w14:paraId="49C84E20" w14:textId="53A3E633" w:rsidR="00407CD5" w:rsidRPr="00407CD5" w:rsidRDefault="00AF0EA0" w:rsidP="00407CD5">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 xml:space="preserve">Ramsey County is the home of the Public Utilities Commission, </w:t>
      </w:r>
      <w:r w:rsidR="008A6436">
        <w:rPr>
          <w:rFonts w:eastAsiaTheme="minorHAnsi"/>
          <w:sz w:val="24"/>
          <w:szCs w:val="24"/>
        </w:rPr>
        <w:t xml:space="preserve">where the cause of action arose through the Commission’s consideration and granting of a permit for this transmission route’s crossing of the Mississippi River, </w:t>
      </w:r>
      <w:r>
        <w:rPr>
          <w:rFonts w:eastAsiaTheme="minorHAnsi"/>
          <w:sz w:val="24"/>
          <w:szCs w:val="24"/>
        </w:rPr>
        <w:t>and thus, v</w:t>
      </w:r>
      <w:r w:rsidR="00CE1354" w:rsidRPr="00601181">
        <w:rPr>
          <w:rFonts w:eastAsiaTheme="minorHAnsi"/>
          <w:sz w:val="24"/>
          <w:szCs w:val="24"/>
        </w:rPr>
        <w:t xml:space="preserve">enue for this action is proper in this court under </w:t>
      </w:r>
      <w:r w:rsidR="00CE1354" w:rsidRPr="00601181">
        <w:rPr>
          <w:sz w:val="24"/>
          <w:szCs w:val="24"/>
        </w:rPr>
        <w:t>Minn. Stat. §116B.03, Subd. 4.</w:t>
      </w:r>
    </w:p>
    <w:p w14:paraId="5A0EC10B" w14:textId="430278FC" w:rsidR="00467709" w:rsidRPr="00407CD5" w:rsidRDefault="00467709" w:rsidP="00FF3E39">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 xml:space="preserve">This Complaint is a challenge to the </w:t>
      </w:r>
      <w:r w:rsidR="006B3300">
        <w:rPr>
          <w:rFonts w:eastAsiaTheme="minorHAnsi"/>
          <w:sz w:val="24"/>
          <w:szCs w:val="24"/>
        </w:rPr>
        <w:t xml:space="preserve">3.2 mile </w:t>
      </w:r>
      <w:r>
        <w:rPr>
          <w:rFonts w:eastAsiaTheme="minorHAnsi"/>
          <w:sz w:val="24"/>
          <w:szCs w:val="24"/>
        </w:rPr>
        <w:t>Mississippi River crossing</w:t>
      </w:r>
      <w:r w:rsidR="006B3300">
        <w:rPr>
          <w:rFonts w:eastAsiaTheme="minorHAnsi"/>
          <w:sz w:val="24"/>
          <w:szCs w:val="24"/>
        </w:rPr>
        <w:t xml:space="preserve"> segment</w:t>
      </w:r>
      <w:r>
        <w:rPr>
          <w:rFonts w:eastAsiaTheme="minorHAnsi"/>
          <w:sz w:val="24"/>
          <w:szCs w:val="24"/>
        </w:rPr>
        <w:t xml:space="preserve"> </w:t>
      </w:r>
      <w:r w:rsidR="00E64232">
        <w:rPr>
          <w:rFonts w:eastAsiaTheme="minorHAnsi"/>
          <w:sz w:val="24"/>
          <w:szCs w:val="24"/>
        </w:rPr>
        <w:t>with</w:t>
      </w:r>
      <w:r>
        <w:rPr>
          <w:rFonts w:eastAsiaTheme="minorHAnsi"/>
          <w:sz w:val="24"/>
          <w:szCs w:val="24"/>
        </w:rPr>
        <w:t>in the</w:t>
      </w:r>
      <w:r w:rsidR="00E64232">
        <w:rPr>
          <w:rFonts w:eastAsiaTheme="minorHAnsi"/>
          <w:sz w:val="24"/>
          <w:szCs w:val="24"/>
        </w:rPr>
        <w:t xml:space="preserve"> 180 mile transmission line routing</w:t>
      </w:r>
      <w:r>
        <w:rPr>
          <w:rFonts w:eastAsiaTheme="minorHAnsi"/>
          <w:sz w:val="24"/>
          <w:szCs w:val="24"/>
        </w:rPr>
        <w:t xml:space="preserve"> permit issued by the Public Utilities Commission</w:t>
      </w:r>
      <w:r w:rsidR="006B3300">
        <w:rPr>
          <w:rFonts w:eastAsiaTheme="minorHAnsi"/>
          <w:sz w:val="24"/>
          <w:szCs w:val="24"/>
        </w:rPr>
        <w:t xml:space="preserve">, </w:t>
      </w:r>
      <w:r>
        <w:rPr>
          <w:rFonts w:eastAsiaTheme="minorHAnsi"/>
          <w:sz w:val="24"/>
          <w:szCs w:val="24"/>
        </w:rPr>
        <w:t xml:space="preserve">and the appeal time has elapsed. </w:t>
      </w:r>
      <w:r w:rsidRPr="00601181">
        <w:rPr>
          <w:sz w:val="24"/>
          <w:szCs w:val="24"/>
        </w:rPr>
        <w:t>Minn. Stat. §116B.</w:t>
      </w:r>
      <w:r>
        <w:rPr>
          <w:sz w:val="24"/>
          <w:szCs w:val="24"/>
        </w:rPr>
        <w:t>10</w:t>
      </w:r>
      <w:r w:rsidRPr="00601181">
        <w:rPr>
          <w:sz w:val="24"/>
          <w:szCs w:val="24"/>
        </w:rPr>
        <w:t xml:space="preserve">, Subd. </w:t>
      </w:r>
      <w:r>
        <w:rPr>
          <w:sz w:val="24"/>
          <w:szCs w:val="24"/>
        </w:rPr>
        <w:t>1</w:t>
      </w:r>
      <w:r w:rsidRPr="00601181">
        <w:rPr>
          <w:sz w:val="24"/>
          <w:szCs w:val="24"/>
        </w:rPr>
        <w:t>.</w:t>
      </w:r>
    </w:p>
    <w:p w14:paraId="424E28DD" w14:textId="7B3CC078" w:rsidR="00407CD5" w:rsidRDefault="00407CD5" w:rsidP="00870165">
      <w:pPr>
        <w:pStyle w:val="ListParagraph"/>
        <w:numPr>
          <w:ilvl w:val="0"/>
          <w:numId w:val="48"/>
        </w:numPr>
        <w:rPr>
          <w:rFonts w:eastAsiaTheme="minorHAnsi"/>
          <w:b/>
          <w:bCs/>
          <w:sz w:val="24"/>
          <w:szCs w:val="24"/>
          <w:u w:val="single"/>
        </w:rPr>
      </w:pPr>
      <w:r w:rsidRPr="00751F36">
        <w:rPr>
          <w:rFonts w:eastAsiaTheme="minorHAnsi"/>
          <w:b/>
          <w:bCs/>
          <w:sz w:val="24"/>
          <w:szCs w:val="24"/>
          <w:u w:val="single"/>
        </w:rPr>
        <w:t>TRANSMISSION LINE IS LIKELY TO CAUSE ENVIRONMENTAL DAMAGE</w:t>
      </w:r>
      <w:r w:rsidR="00751F36">
        <w:rPr>
          <w:rFonts w:eastAsiaTheme="minorHAnsi"/>
          <w:b/>
          <w:bCs/>
          <w:sz w:val="24"/>
          <w:szCs w:val="24"/>
          <w:u w:val="single"/>
        </w:rPr>
        <w:t xml:space="preserve"> AND PERMIT INADEQUATE TO PREVENT HARMS</w:t>
      </w:r>
    </w:p>
    <w:p w14:paraId="30312FA5" w14:textId="77777777" w:rsidR="00751F36" w:rsidRPr="00751F36" w:rsidRDefault="00751F36" w:rsidP="00751F36">
      <w:pPr>
        <w:pStyle w:val="ListParagraph"/>
        <w:ind w:left="774" w:firstLine="0"/>
        <w:rPr>
          <w:rFonts w:eastAsiaTheme="minorHAnsi"/>
          <w:b/>
          <w:bCs/>
          <w:sz w:val="24"/>
          <w:szCs w:val="24"/>
          <w:u w:val="single"/>
        </w:rPr>
      </w:pPr>
    </w:p>
    <w:p w14:paraId="1A1B6255" w14:textId="74C058F7" w:rsidR="00B26AAA" w:rsidRDefault="00F120D0" w:rsidP="00FF3E39">
      <w:pPr>
        <w:pStyle w:val="ListParagraph"/>
        <w:numPr>
          <w:ilvl w:val="0"/>
          <w:numId w:val="7"/>
        </w:numPr>
        <w:tabs>
          <w:tab w:val="left" w:pos="487"/>
        </w:tabs>
        <w:spacing w:line="480" w:lineRule="auto"/>
        <w:ind w:left="0" w:right="654" w:firstLine="270"/>
        <w:rPr>
          <w:color w:val="1C2128"/>
          <w:sz w:val="24"/>
        </w:rPr>
      </w:pPr>
      <w:r>
        <w:rPr>
          <w:color w:val="1C2128"/>
          <w:sz w:val="24"/>
        </w:rPr>
        <w:t>The construction and operation of this transmission pro</w:t>
      </w:r>
      <w:r w:rsidR="00E64232">
        <w:rPr>
          <w:color w:val="1C2128"/>
          <w:sz w:val="24"/>
        </w:rPr>
        <w:t>j</w:t>
      </w:r>
      <w:r>
        <w:rPr>
          <w:color w:val="1C2128"/>
          <w:sz w:val="24"/>
        </w:rPr>
        <w:t>ect, as permitted by the PUC, is likely to cause</w:t>
      </w:r>
      <w:r w:rsidR="00B26AAA">
        <w:rPr>
          <w:color w:val="1C2128"/>
          <w:sz w:val="24"/>
        </w:rPr>
        <w:t xml:space="preserve"> </w:t>
      </w:r>
      <w:r>
        <w:rPr>
          <w:color w:val="1C2128"/>
          <w:sz w:val="24"/>
        </w:rPr>
        <w:t>p</w:t>
      </w:r>
      <w:r w:rsidR="00B26AAA">
        <w:rPr>
          <w:color w:val="1C2128"/>
          <w:sz w:val="24"/>
        </w:rPr>
        <w:t>ollution, impairment, or destruction</w:t>
      </w:r>
      <w:r>
        <w:rPr>
          <w:color w:val="1C2128"/>
          <w:sz w:val="24"/>
        </w:rPr>
        <w:t>,</w:t>
      </w:r>
      <w:r w:rsidR="00B26AAA">
        <w:rPr>
          <w:color w:val="1C2128"/>
          <w:sz w:val="24"/>
        </w:rPr>
        <w:t>"</w:t>
      </w:r>
      <w:r>
        <w:rPr>
          <w:color w:val="1C2128"/>
          <w:sz w:val="24"/>
        </w:rPr>
        <w:t xml:space="preserve"> </w:t>
      </w:r>
      <w:r w:rsidR="00B26AAA">
        <w:rPr>
          <w:color w:val="1C2128"/>
          <w:sz w:val="24"/>
        </w:rPr>
        <w:t xml:space="preserve">under Minn. Stat. § 116B.03, </w:t>
      </w:r>
      <w:r>
        <w:rPr>
          <w:color w:val="1C2128"/>
          <w:sz w:val="24"/>
        </w:rPr>
        <w:t>S</w:t>
      </w:r>
      <w:r w:rsidR="00B26AAA">
        <w:rPr>
          <w:color w:val="1C2128"/>
          <w:sz w:val="24"/>
        </w:rPr>
        <w:t>ubd. 1</w:t>
      </w:r>
      <w:r>
        <w:rPr>
          <w:color w:val="1C2128"/>
          <w:sz w:val="24"/>
        </w:rPr>
        <w:t>,</w:t>
      </w:r>
      <w:r w:rsidR="00B26AAA">
        <w:rPr>
          <w:color w:val="1C2128"/>
          <w:sz w:val="24"/>
        </w:rPr>
        <w:t xml:space="preserve"> broadly defined under Minn. Stat. § 116B.02, subd. 5 as inclusive of "any conduct which…is likely to materially adversely affect the</w:t>
      </w:r>
      <w:r w:rsidR="00B26AAA">
        <w:rPr>
          <w:color w:val="1C2128"/>
          <w:spacing w:val="-3"/>
          <w:sz w:val="24"/>
        </w:rPr>
        <w:t xml:space="preserve"> </w:t>
      </w:r>
      <w:r w:rsidR="00B26AAA">
        <w:rPr>
          <w:color w:val="1C2128"/>
          <w:sz w:val="24"/>
        </w:rPr>
        <w:t>environment."</w:t>
      </w:r>
    </w:p>
    <w:p w14:paraId="45A9B1EB" w14:textId="147E71EB" w:rsidR="00B26AAA" w:rsidRPr="00E64232" w:rsidRDefault="005C232A" w:rsidP="00FF3E39">
      <w:pPr>
        <w:pStyle w:val="ListParagraph"/>
        <w:numPr>
          <w:ilvl w:val="0"/>
          <w:numId w:val="7"/>
        </w:numPr>
        <w:tabs>
          <w:tab w:val="left" w:pos="660"/>
          <w:tab w:val="left" w:pos="661"/>
        </w:tabs>
        <w:spacing w:before="1" w:line="480" w:lineRule="auto"/>
        <w:ind w:left="0" w:right="235" w:firstLine="270"/>
        <w:rPr>
          <w:color w:val="1C2128"/>
          <w:sz w:val="24"/>
        </w:rPr>
      </w:pPr>
      <w:r>
        <w:rPr>
          <w:sz w:val="24"/>
        </w:rPr>
        <w:t xml:space="preserve">MERA codifies the state's paramount concern for the protection of its air, water, land and other natural resources from pollution, impairment, or destruction. </w:t>
      </w:r>
      <w:r>
        <w:rPr>
          <w:color w:val="1C2128"/>
          <w:sz w:val="24"/>
        </w:rPr>
        <w:t xml:space="preserve">Minn. Stat. § 116B.04 (b) (1985); </w:t>
      </w:r>
      <w:r>
        <w:rPr>
          <w:i/>
          <w:sz w:val="24"/>
        </w:rPr>
        <w:t xml:space="preserve">State Ex Rel. Swan Lake Area Wildlife </w:t>
      </w:r>
      <w:proofErr w:type="spellStart"/>
      <w:r>
        <w:rPr>
          <w:i/>
          <w:sz w:val="24"/>
        </w:rPr>
        <w:t>Ass'n</w:t>
      </w:r>
      <w:proofErr w:type="spellEnd"/>
      <w:r>
        <w:rPr>
          <w:i/>
          <w:sz w:val="24"/>
        </w:rPr>
        <w:t xml:space="preserve"> v. Nicollet County Bd. of</w:t>
      </w:r>
      <w:r>
        <w:rPr>
          <w:i/>
          <w:spacing w:val="-26"/>
          <w:sz w:val="24"/>
        </w:rPr>
        <w:t xml:space="preserve"> </w:t>
      </w:r>
      <w:r>
        <w:rPr>
          <w:i/>
          <w:sz w:val="24"/>
        </w:rPr>
        <w:t xml:space="preserve">County </w:t>
      </w:r>
      <w:r>
        <w:rPr>
          <w:i/>
          <w:sz w:val="24"/>
        </w:rPr>
        <w:lastRenderedPageBreak/>
        <w:t xml:space="preserve">Commissioners, </w:t>
      </w:r>
      <w:r>
        <w:rPr>
          <w:sz w:val="24"/>
        </w:rPr>
        <w:t>799 N.W.2d 619 (Minn. App.</w:t>
      </w:r>
      <w:r>
        <w:rPr>
          <w:spacing w:val="-5"/>
          <w:sz w:val="24"/>
        </w:rPr>
        <w:t xml:space="preserve"> </w:t>
      </w:r>
      <w:r>
        <w:rPr>
          <w:sz w:val="24"/>
        </w:rPr>
        <w:t>2011).</w:t>
      </w:r>
    </w:p>
    <w:p w14:paraId="33DEA015" w14:textId="0BAE6C78" w:rsidR="00E64232" w:rsidRPr="00407CD5" w:rsidRDefault="00E64232" w:rsidP="00407CD5">
      <w:pPr>
        <w:pStyle w:val="ListParagraph"/>
        <w:numPr>
          <w:ilvl w:val="0"/>
          <w:numId w:val="7"/>
        </w:numPr>
        <w:tabs>
          <w:tab w:val="left" w:pos="630"/>
          <w:tab w:val="left" w:pos="720"/>
          <w:tab w:val="left" w:pos="810"/>
        </w:tabs>
        <w:spacing w:line="480" w:lineRule="auto"/>
        <w:ind w:left="0" w:firstLine="360"/>
        <w:rPr>
          <w:color w:val="1C2128"/>
        </w:rPr>
      </w:pPr>
      <w:r w:rsidRPr="00407CD5">
        <w:rPr>
          <w:color w:val="1C2128"/>
          <w:sz w:val="24"/>
        </w:rPr>
        <w:t xml:space="preserve">A plaintiff's "prima facie showing" has two requirements. </w:t>
      </w:r>
      <w:r w:rsidRPr="00407CD5">
        <w:rPr>
          <w:i/>
          <w:color w:val="1C2128"/>
          <w:sz w:val="24"/>
        </w:rPr>
        <w:t>State by</w:t>
      </w:r>
      <w:r w:rsidRPr="00407CD5">
        <w:rPr>
          <w:i/>
          <w:color w:val="1C2128"/>
          <w:spacing w:val="-15"/>
          <w:sz w:val="24"/>
        </w:rPr>
        <w:t xml:space="preserve"> </w:t>
      </w:r>
      <w:proofErr w:type="spellStart"/>
      <w:r w:rsidRPr="00407CD5">
        <w:rPr>
          <w:i/>
          <w:color w:val="1C2128"/>
          <w:sz w:val="24"/>
        </w:rPr>
        <w:t>Archabal</w:t>
      </w:r>
      <w:proofErr w:type="spellEnd"/>
      <w:r w:rsidR="00407CD5" w:rsidRPr="00407CD5">
        <w:rPr>
          <w:i/>
          <w:color w:val="1C2128"/>
          <w:sz w:val="24"/>
        </w:rPr>
        <w:t xml:space="preserve"> </w:t>
      </w:r>
      <w:r w:rsidRPr="00407CD5">
        <w:rPr>
          <w:i/>
          <w:color w:val="1C2128"/>
          <w:sz w:val="24"/>
        </w:rPr>
        <w:t xml:space="preserve">v. County of Hennepin, </w:t>
      </w:r>
      <w:r w:rsidRPr="00407CD5">
        <w:rPr>
          <w:color w:val="1C2128"/>
          <w:sz w:val="24"/>
        </w:rPr>
        <w:t>495 N.W.2d 416, 421 (Minn. 1993). "First, the plaintiff must show the existence of a protectable natural resource."</w:t>
      </w:r>
      <w:r w:rsidRPr="00407CD5">
        <w:rPr>
          <w:color w:val="1C2128"/>
          <w:spacing w:val="-12"/>
          <w:sz w:val="24"/>
        </w:rPr>
        <w:t xml:space="preserve"> </w:t>
      </w:r>
      <w:r w:rsidRPr="00407CD5">
        <w:rPr>
          <w:color w:val="1C2128"/>
          <w:sz w:val="24"/>
        </w:rPr>
        <w:t>Id. Second, the plaintiff must show the "pollution, impairment or destruction"- as defined in</w:t>
      </w:r>
      <w:r w:rsidRPr="00407CD5">
        <w:rPr>
          <w:color w:val="1C2128"/>
          <w:spacing w:val="-19"/>
          <w:sz w:val="24"/>
        </w:rPr>
        <w:t xml:space="preserve"> </w:t>
      </w:r>
      <w:r w:rsidRPr="00407CD5">
        <w:rPr>
          <w:color w:val="1C2128"/>
          <w:sz w:val="24"/>
        </w:rPr>
        <w:t xml:space="preserve">Minn. </w:t>
      </w:r>
      <w:r w:rsidRPr="00407CD5">
        <w:rPr>
          <w:color w:val="1C2128"/>
        </w:rPr>
        <w:t>Stat. § 116B.02, subd. 5 above - of that "natural resource" which is likely to be caused by the "conduct at issue." Id.</w:t>
      </w:r>
    </w:p>
    <w:p w14:paraId="7EB01CC4" w14:textId="77777777" w:rsidR="00E64232" w:rsidRDefault="00E64232" w:rsidP="00E64232">
      <w:pPr>
        <w:pStyle w:val="ListParagraph"/>
        <w:numPr>
          <w:ilvl w:val="0"/>
          <w:numId w:val="7"/>
        </w:numPr>
        <w:tabs>
          <w:tab w:val="left" w:pos="487"/>
          <w:tab w:val="left" w:pos="630"/>
          <w:tab w:val="left" w:pos="720"/>
          <w:tab w:val="left" w:pos="810"/>
        </w:tabs>
        <w:ind w:left="90" w:firstLine="270"/>
        <w:rPr>
          <w:color w:val="1C2128"/>
          <w:sz w:val="24"/>
        </w:rPr>
      </w:pPr>
      <w:r>
        <w:rPr>
          <w:color w:val="1C2128"/>
          <w:sz w:val="24"/>
        </w:rPr>
        <w:t>"Natural resources" are broadly defined under MERA:</w:t>
      </w:r>
    </w:p>
    <w:p w14:paraId="454C94EC" w14:textId="77777777" w:rsidR="00E64232" w:rsidRDefault="00E64232" w:rsidP="00E64232">
      <w:pPr>
        <w:tabs>
          <w:tab w:val="left" w:pos="630"/>
          <w:tab w:val="left" w:pos="720"/>
          <w:tab w:val="left" w:pos="810"/>
        </w:tabs>
        <w:ind w:hanging="540"/>
        <w:rPr>
          <w:sz w:val="24"/>
        </w:rPr>
      </w:pPr>
    </w:p>
    <w:p w14:paraId="25F9F62E" w14:textId="77777777" w:rsidR="00E64232" w:rsidRDefault="00E64232" w:rsidP="00E64232">
      <w:pPr>
        <w:pStyle w:val="BodyText"/>
        <w:spacing w:before="79"/>
        <w:ind w:right="510"/>
      </w:pPr>
      <w:r>
        <w:rPr>
          <w:color w:val="1C2128"/>
        </w:rPr>
        <w:t>"Natural resources" shall include, but not be limited to, all (1)] mineral, [(2)] animal, [(3)] botanical, [(4)] air, [(5)] water, [(6)] land, [(7)] timber, [(8)] soil, [(9)] quietude, [(10)] recreational and [(11)] historical resources. [(12)] Scenic and [(13)] esthetic resources shall also be considered natural resources when owned by any governmental unit or agency.</w:t>
      </w:r>
    </w:p>
    <w:p w14:paraId="01661164" w14:textId="77777777" w:rsidR="00E64232" w:rsidRDefault="00E64232" w:rsidP="00E64232">
      <w:pPr>
        <w:pStyle w:val="BodyText"/>
        <w:ind w:left="0"/>
      </w:pPr>
    </w:p>
    <w:p w14:paraId="43B5D22A" w14:textId="77777777" w:rsidR="00E64232" w:rsidRDefault="00E64232" w:rsidP="00E64232">
      <w:pPr>
        <w:pStyle w:val="BodyText"/>
        <w:ind w:left="119"/>
      </w:pPr>
      <w:r>
        <w:rPr>
          <w:color w:val="1C2128"/>
        </w:rPr>
        <w:t>Minn. Stat. §116B.02, subd. 4 (emphasis and bracketed information added).</w:t>
      </w:r>
    </w:p>
    <w:p w14:paraId="314C6EE0" w14:textId="77777777" w:rsidR="00E64232" w:rsidRDefault="00E64232" w:rsidP="00E64232">
      <w:pPr>
        <w:pStyle w:val="BodyText"/>
        <w:ind w:left="0"/>
      </w:pPr>
    </w:p>
    <w:p w14:paraId="5C464F9B" w14:textId="77777777" w:rsidR="00E64232" w:rsidRDefault="00E64232" w:rsidP="00E64232">
      <w:pPr>
        <w:pStyle w:val="ListParagraph"/>
        <w:numPr>
          <w:ilvl w:val="0"/>
          <w:numId w:val="7"/>
        </w:numPr>
        <w:tabs>
          <w:tab w:val="left" w:pos="630"/>
        </w:tabs>
        <w:ind w:left="0" w:firstLine="270"/>
        <w:rPr>
          <w:color w:val="1C2128"/>
          <w:sz w:val="24"/>
        </w:rPr>
      </w:pPr>
      <w:r>
        <w:rPr>
          <w:color w:val="1C2128"/>
          <w:sz w:val="24"/>
        </w:rPr>
        <w:t>“Shall” is mandatory." Minn. Stat. § 645.44, subd.</w:t>
      </w:r>
      <w:r>
        <w:rPr>
          <w:color w:val="1C2128"/>
          <w:spacing w:val="-8"/>
          <w:sz w:val="24"/>
        </w:rPr>
        <w:t xml:space="preserve"> </w:t>
      </w:r>
      <w:r>
        <w:rPr>
          <w:color w:val="1C2128"/>
          <w:sz w:val="24"/>
        </w:rPr>
        <w:t>16.</w:t>
      </w:r>
    </w:p>
    <w:p w14:paraId="1068CB0C" w14:textId="77777777" w:rsidR="00E64232" w:rsidRDefault="00E64232" w:rsidP="00E64232">
      <w:pPr>
        <w:pStyle w:val="BodyText"/>
        <w:ind w:left="0"/>
      </w:pPr>
    </w:p>
    <w:p w14:paraId="58BDE727" w14:textId="6EAA9A11" w:rsidR="00E64232" w:rsidRPr="00E64232" w:rsidRDefault="00E64232" w:rsidP="00E64232">
      <w:pPr>
        <w:pStyle w:val="ListParagraph"/>
        <w:numPr>
          <w:ilvl w:val="0"/>
          <w:numId w:val="7"/>
        </w:numPr>
        <w:tabs>
          <w:tab w:val="left" w:pos="360"/>
          <w:tab w:val="left" w:pos="487"/>
        </w:tabs>
        <w:spacing w:line="480" w:lineRule="auto"/>
        <w:ind w:left="0" w:firstLine="270"/>
        <w:rPr>
          <w:color w:val="1C2128"/>
          <w:sz w:val="24"/>
        </w:rPr>
      </w:pPr>
      <w:r>
        <w:rPr>
          <w:color w:val="1C2128"/>
          <w:sz w:val="24"/>
        </w:rPr>
        <w:t xml:space="preserve">In MERA cases, the courts have broadly defined "natural resources." </w:t>
      </w:r>
      <w:r>
        <w:rPr>
          <w:i/>
          <w:color w:val="1C2128"/>
          <w:sz w:val="24"/>
        </w:rPr>
        <w:t xml:space="preserve">State by </w:t>
      </w:r>
      <w:proofErr w:type="spellStart"/>
      <w:r>
        <w:rPr>
          <w:i/>
          <w:color w:val="1C2128"/>
          <w:sz w:val="24"/>
        </w:rPr>
        <w:t>Archabal</w:t>
      </w:r>
      <w:proofErr w:type="spellEnd"/>
      <w:r>
        <w:rPr>
          <w:i/>
          <w:color w:val="1C2128"/>
          <w:sz w:val="24"/>
        </w:rPr>
        <w:t xml:space="preserve">, </w:t>
      </w:r>
      <w:r>
        <w:rPr>
          <w:color w:val="1C2128"/>
          <w:sz w:val="24"/>
        </w:rPr>
        <w:t xml:space="preserve">495 N. W.2d at 418 (Armory is a protected natural resource); </w:t>
      </w:r>
      <w:r>
        <w:rPr>
          <w:i/>
          <w:color w:val="1C2128"/>
          <w:sz w:val="24"/>
        </w:rPr>
        <w:t xml:space="preserve">State by Powderly v. Erickson, </w:t>
      </w:r>
      <w:r>
        <w:rPr>
          <w:color w:val="1C2128"/>
          <w:sz w:val="24"/>
        </w:rPr>
        <w:t xml:space="preserve">285 N.W.2d 84, 88 (Minn. 1979) (historical row houses are a protected natural resource): </w:t>
      </w:r>
      <w:r>
        <w:rPr>
          <w:i/>
          <w:color w:val="1C2128"/>
          <w:sz w:val="24"/>
        </w:rPr>
        <w:t xml:space="preserve">Minnesota Public Interest Research Group v. White Bear Rod &amp; Gun Club, </w:t>
      </w:r>
      <w:r>
        <w:rPr>
          <w:color w:val="1C2128"/>
          <w:sz w:val="24"/>
        </w:rPr>
        <w:t>257</w:t>
      </w:r>
      <w:r>
        <w:rPr>
          <w:color w:val="1C2128"/>
          <w:spacing w:val="-27"/>
          <w:sz w:val="24"/>
        </w:rPr>
        <w:t xml:space="preserve"> </w:t>
      </w:r>
      <w:r>
        <w:rPr>
          <w:color w:val="1C2128"/>
          <w:sz w:val="24"/>
        </w:rPr>
        <w:t xml:space="preserve">N.W.2d 762, 770 (Minn. 1977) (lakes and wetlands are "natural resources"); </w:t>
      </w:r>
      <w:r>
        <w:rPr>
          <w:i/>
          <w:color w:val="1C2128"/>
          <w:sz w:val="24"/>
        </w:rPr>
        <w:t xml:space="preserve">State by Fort Snelling State Park Ass' v. Minneapolis Park &amp; Recreation Ba, </w:t>
      </w:r>
      <w:r>
        <w:rPr>
          <w:color w:val="1C2128"/>
          <w:sz w:val="24"/>
        </w:rPr>
        <w:t xml:space="preserve">673 N.W.2d 169, 174-75 (Minn. App. 2003) (historical polo grounds on Fort Snelling site are a protected natural resource); </w:t>
      </w:r>
      <w:r>
        <w:rPr>
          <w:i/>
          <w:color w:val="1C2128"/>
          <w:sz w:val="24"/>
        </w:rPr>
        <w:t xml:space="preserve">State ex rel. Wacouta Twp. v. Brunkow Hardwood Corp., </w:t>
      </w:r>
      <w:r>
        <w:rPr>
          <w:color w:val="1C2128"/>
          <w:sz w:val="24"/>
        </w:rPr>
        <w:t xml:space="preserve">510 N. W.2d 27, 29 (Minn. App. 1993) ("bald eagles and the trees in which they roost are a natural resource within the scope of MERA" and that “MERA's definition of natural resources is presumed to be broad”'); </w:t>
      </w:r>
      <w:r>
        <w:rPr>
          <w:i/>
          <w:color w:val="1C2128"/>
          <w:sz w:val="24"/>
        </w:rPr>
        <w:t xml:space="preserve">State by Drabik v. Martz, </w:t>
      </w:r>
      <w:r>
        <w:rPr>
          <w:color w:val="1C2128"/>
          <w:sz w:val="24"/>
        </w:rPr>
        <w:t xml:space="preserve">451 N.W.2d 893, 896-97 (Minn. App. 1990) (scenic and esthetic resources impacted by proposed radio tower protected </w:t>
      </w:r>
      <w:r>
        <w:rPr>
          <w:color w:val="1C2128"/>
          <w:sz w:val="24"/>
        </w:rPr>
        <w:lastRenderedPageBreak/>
        <w:t>natural</w:t>
      </w:r>
      <w:r>
        <w:rPr>
          <w:color w:val="1C2128"/>
          <w:spacing w:val="-18"/>
          <w:sz w:val="24"/>
        </w:rPr>
        <w:t xml:space="preserve"> </w:t>
      </w:r>
      <w:r>
        <w:rPr>
          <w:color w:val="1C2128"/>
          <w:sz w:val="24"/>
        </w:rPr>
        <w:t>resource).</w:t>
      </w:r>
    </w:p>
    <w:p w14:paraId="5FCB7298" w14:textId="6ACE5EB3" w:rsidR="008E6961" w:rsidRPr="00340A87" w:rsidRDefault="008E6961" w:rsidP="00E64232">
      <w:pPr>
        <w:pStyle w:val="ListParagraph"/>
        <w:numPr>
          <w:ilvl w:val="0"/>
          <w:numId w:val="7"/>
        </w:numPr>
        <w:tabs>
          <w:tab w:val="left" w:pos="660"/>
          <w:tab w:val="left" w:pos="661"/>
        </w:tabs>
        <w:spacing w:before="1" w:line="480" w:lineRule="auto"/>
        <w:ind w:left="0" w:right="235" w:firstLine="270"/>
        <w:rPr>
          <w:color w:val="1C2128"/>
          <w:sz w:val="24"/>
        </w:rPr>
      </w:pPr>
      <w:r>
        <w:rPr>
          <w:sz w:val="24"/>
        </w:rPr>
        <w:t xml:space="preserve">This action against the state challenges </w:t>
      </w:r>
      <w:r w:rsidR="00407CD5">
        <w:rPr>
          <w:sz w:val="24"/>
        </w:rPr>
        <w:t xml:space="preserve">the route permit issued for </w:t>
      </w:r>
      <w:r>
        <w:rPr>
          <w:sz w:val="24"/>
        </w:rPr>
        <w:t>Xcel Energy’s Minnesota Energy Connection transmission line</w:t>
      </w:r>
      <w:r w:rsidR="00F120D0">
        <w:rPr>
          <w:sz w:val="24"/>
        </w:rPr>
        <w:t xml:space="preserve"> under both Minn. Stat. §116B.03 and Minn. Stat. §116B.10. </w:t>
      </w:r>
      <w:r>
        <w:rPr>
          <w:sz w:val="24"/>
        </w:rPr>
        <w:t xml:space="preserve">The permit was granted at the Commission’s April 10, 2025 Agenda meeting, and the written order was filed on </w:t>
      </w:r>
      <w:r w:rsidR="00F57789">
        <w:rPr>
          <w:sz w:val="24"/>
        </w:rPr>
        <w:t>eDockets on June 11, 2025.</w:t>
      </w:r>
      <w:r w:rsidR="00F57789">
        <w:rPr>
          <w:rStyle w:val="FootnoteReference"/>
          <w:sz w:val="24"/>
        </w:rPr>
        <w:footnoteReference w:id="5"/>
      </w:r>
      <w:r w:rsidR="00F57789">
        <w:rPr>
          <w:sz w:val="24"/>
        </w:rPr>
        <w:t xml:space="preserve"> Notice of the Permit Decision was published in the EQB Monitor and the State Register on September 9, 2025.</w:t>
      </w:r>
      <w:r w:rsidR="00F57789">
        <w:rPr>
          <w:rStyle w:val="FootnoteReference"/>
          <w:sz w:val="24"/>
        </w:rPr>
        <w:footnoteReference w:id="6"/>
      </w:r>
      <w:r w:rsidR="00F120D0">
        <w:rPr>
          <w:sz w:val="24"/>
        </w:rPr>
        <w:t xml:space="preserve"> The applicable statutory appeal period has elapsed. Minn. Stat. §116B.10, Subd. 1.</w:t>
      </w:r>
    </w:p>
    <w:p w14:paraId="52EE3A53" w14:textId="6616ACE1" w:rsidR="00601181" w:rsidRDefault="00751F36" w:rsidP="00601181">
      <w:pPr>
        <w:ind w:left="360"/>
        <w:jc w:val="center"/>
        <w:rPr>
          <w:b/>
          <w:bCs/>
          <w:sz w:val="24"/>
          <w:szCs w:val="24"/>
          <w:u w:val="single"/>
        </w:rPr>
      </w:pPr>
      <w:r w:rsidRPr="00751F36">
        <w:rPr>
          <w:b/>
          <w:bCs/>
          <w:sz w:val="24"/>
          <w:szCs w:val="24"/>
        </w:rPr>
        <w:t>V.</w:t>
      </w:r>
      <w:r w:rsidRPr="00751F36">
        <w:rPr>
          <w:b/>
          <w:bCs/>
          <w:sz w:val="24"/>
          <w:szCs w:val="24"/>
        </w:rPr>
        <w:tab/>
      </w:r>
      <w:r w:rsidR="00601181" w:rsidRPr="00601181">
        <w:rPr>
          <w:b/>
          <w:bCs/>
          <w:sz w:val="24"/>
          <w:szCs w:val="24"/>
          <w:u w:val="single"/>
        </w:rPr>
        <w:t xml:space="preserve">THE LAW OF ROUTING </w:t>
      </w:r>
      <w:r w:rsidR="00393CD9">
        <w:rPr>
          <w:b/>
          <w:bCs/>
          <w:sz w:val="24"/>
          <w:szCs w:val="24"/>
          <w:u w:val="single"/>
        </w:rPr>
        <w:t xml:space="preserve">THIS </w:t>
      </w:r>
      <w:r w:rsidR="00601181" w:rsidRPr="00601181">
        <w:rPr>
          <w:b/>
          <w:bCs/>
          <w:sz w:val="24"/>
          <w:szCs w:val="24"/>
          <w:u w:val="single"/>
        </w:rPr>
        <w:t>TRANSMISSION</w:t>
      </w:r>
      <w:r w:rsidR="00F120D0">
        <w:rPr>
          <w:b/>
          <w:bCs/>
          <w:sz w:val="24"/>
          <w:szCs w:val="24"/>
          <w:u w:val="single"/>
        </w:rPr>
        <w:t xml:space="preserve"> LINE</w:t>
      </w:r>
    </w:p>
    <w:p w14:paraId="0A65FF3A" w14:textId="77777777" w:rsidR="00601181" w:rsidRPr="00601181" w:rsidRDefault="00601181" w:rsidP="00601181">
      <w:pPr>
        <w:ind w:left="360"/>
        <w:jc w:val="center"/>
        <w:rPr>
          <w:b/>
          <w:bCs/>
          <w:sz w:val="24"/>
          <w:szCs w:val="24"/>
          <w:u w:val="single"/>
        </w:rPr>
      </w:pPr>
    </w:p>
    <w:p w14:paraId="7F236F3E" w14:textId="4FF13083" w:rsidR="00601181" w:rsidRPr="00601181" w:rsidRDefault="00601181" w:rsidP="00E64232">
      <w:pPr>
        <w:pStyle w:val="ListParagraph"/>
        <w:numPr>
          <w:ilvl w:val="0"/>
          <w:numId w:val="7"/>
        </w:numPr>
        <w:spacing w:line="480" w:lineRule="auto"/>
        <w:ind w:left="0" w:firstLine="360"/>
        <w:rPr>
          <w:rFonts w:eastAsiaTheme="minorHAnsi"/>
          <w:b/>
          <w:bCs/>
          <w:sz w:val="24"/>
          <w:szCs w:val="24"/>
          <w:u w:val="single"/>
        </w:rPr>
      </w:pPr>
      <w:r w:rsidRPr="00601181">
        <w:rPr>
          <w:rFonts w:eastAsiaTheme="minorHAnsi"/>
          <w:sz w:val="24"/>
          <w:szCs w:val="24"/>
        </w:rPr>
        <w:t xml:space="preserve">Minnesota’s law governing the routing of transmission changed significantly in the 2024 legislative session. Because this application was made prior to these changes, </w:t>
      </w:r>
      <w:r w:rsidR="00F120D0">
        <w:rPr>
          <w:rFonts w:eastAsiaTheme="minorHAnsi"/>
          <w:sz w:val="24"/>
          <w:szCs w:val="24"/>
        </w:rPr>
        <w:t xml:space="preserve">which are not retroactive, </w:t>
      </w:r>
      <w:r w:rsidRPr="00601181">
        <w:rPr>
          <w:rFonts w:eastAsiaTheme="minorHAnsi"/>
          <w:sz w:val="24"/>
          <w:szCs w:val="24"/>
        </w:rPr>
        <w:t>Minnesota Statutes ch. 216E</w:t>
      </w:r>
      <w:r w:rsidR="00776713">
        <w:rPr>
          <w:rFonts w:eastAsiaTheme="minorHAnsi"/>
          <w:sz w:val="24"/>
          <w:szCs w:val="24"/>
        </w:rPr>
        <w:t>, the Power Plant Siting Act,</w:t>
      </w:r>
      <w:r w:rsidRPr="00601181">
        <w:rPr>
          <w:rFonts w:eastAsiaTheme="minorHAnsi"/>
          <w:sz w:val="24"/>
          <w:szCs w:val="24"/>
        </w:rPr>
        <w:t xml:space="preserve"> and Minnesota Rules 7850, </w:t>
      </w:r>
      <w:r w:rsidR="00F120D0">
        <w:rPr>
          <w:rFonts w:eastAsiaTheme="minorHAnsi"/>
          <w:sz w:val="24"/>
          <w:szCs w:val="24"/>
        </w:rPr>
        <w:t xml:space="preserve">are </w:t>
      </w:r>
      <w:r w:rsidRPr="00601181">
        <w:rPr>
          <w:rFonts w:eastAsiaTheme="minorHAnsi"/>
          <w:sz w:val="24"/>
          <w:szCs w:val="24"/>
        </w:rPr>
        <w:t>the statutes and rules in effect at that time</w:t>
      </w:r>
      <w:r w:rsidR="006B3300">
        <w:rPr>
          <w:rFonts w:eastAsiaTheme="minorHAnsi"/>
          <w:sz w:val="24"/>
          <w:szCs w:val="24"/>
        </w:rPr>
        <w:t xml:space="preserve"> of application</w:t>
      </w:r>
      <w:r w:rsidR="00F120D0">
        <w:rPr>
          <w:rFonts w:eastAsiaTheme="minorHAnsi"/>
          <w:sz w:val="24"/>
          <w:szCs w:val="24"/>
        </w:rPr>
        <w:t xml:space="preserve"> and which</w:t>
      </w:r>
      <w:r w:rsidRPr="00601181">
        <w:rPr>
          <w:rFonts w:eastAsiaTheme="minorHAnsi"/>
          <w:sz w:val="24"/>
          <w:szCs w:val="24"/>
        </w:rPr>
        <w:t xml:space="preserve"> govern routing</w:t>
      </w:r>
      <w:r w:rsidR="006B3300">
        <w:rPr>
          <w:rFonts w:eastAsiaTheme="minorHAnsi"/>
          <w:sz w:val="24"/>
          <w:szCs w:val="24"/>
        </w:rPr>
        <w:t xml:space="preserve"> process and decisions</w:t>
      </w:r>
      <w:r w:rsidRPr="00601181">
        <w:rPr>
          <w:rFonts w:eastAsiaTheme="minorHAnsi"/>
          <w:sz w:val="24"/>
          <w:szCs w:val="24"/>
        </w:rPr>
        <w:t>.</w:t>
      </w:r>
    </w:p>
    <w:p w14:paraId="1C01500E" w14:textId="60688863" w:rsidR="00776713" w:rsidRPr="00776713" w:rsidRDefault="00776713" w:rsidP="00E64232">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 xml:space="preserve">The Public Utilities Commission is responsible for regulating utilities, and in 2005, the legislature </w:t>
      </w:r>
      <w:r w:rsidR="00BF4E21">
        <w:rPr>
          <w:rFonts w:eastAsiaTheme="minorHAnsi"/>
          <w:sz w:val="24"/>
          <w:szCs w:val="24"/>
        </w:rPr>
        <w:t>transferred the Power Plant Siting Act,</w:t>
      </w:r>
      <w:r>
        <w:rPr>
          <w:rFonts w:eastAsiaTheme="minorHAnsi"/>
          <w:sz w:val="24"/>
          <w:szCs w:val="24"/>
        </w:rPr>
        <w:t xml:space="preserve"> </w:t>
      </w:r>
      <w:r w:rsidR="00393CD9">
        <w:rPr>
          <w:rFonts w:eastAsiaTheme="minorHAnsi"/>
          <w:sz w:val="24"/>
          <w:szCs w:val="24"/>
        </w:rPr>
        <w:t xml:space="preserve">Minn. Stat. </w:t>
      </w:r>
      <w:r w:rsidR="00BF4E21">
        <w:rPr>
          <w:rFonts w:eastAsiaTheme="minorHAnsi"/>
          <w:sz w:val="24"/>
          <w:szCs w:val="24"/>
        </w:rPr>
        <w:t>ch. 216E,</w:t>
      </w:r>
      <w:r w:rsidR="00393CD9">
        <w:rPr>
          <w:rFonts w:eastAsiaTheme="minorHAnsi"/>
          <w:sz w:val="24"/>
          <w:szCs w:val="24"/>
        </w:rPr>
        <w:t xml:space="preserve"> </w:t>
      </w:r>
      <w:r>
        <w:rPr>
          <w:rFonts w:eastAsiaTheme="minorHAnsi"/>
          <w:sz w:val="24"/>
          <w:szCs w:val="24"/>
        </w:rPr>
        <w:t>responsibility for routing transmission</w:t>
      </w:r>
      <w:r w:rsidR="00F120D0">
        <w:rPr>
          <w:rFonts w:eastAsiaTheme="minorHAnsi"/>
          <w:sz w:val="24"/>
          <w:szCs w:val="24"/>
        </w:rPr>
        <w:t xml:space="preserve"> from the Environmental Quality Board</w:t>
      </w:r>
      <w:r>
        <w:rPr>
          <w:rFonts w:eastAsiaTheme="minorHAnsi"/>
          <w:sz w:val="24"/>
          <w:szCs w:val="24"/>
        </w:rPr>
        <w:t xml:space="preserve"> to the PUC. </w:t>
      </w:r>
      <w:r w:rsidR="00393CD9">
        <w:rPr>
          <w:rFonts w:eastAsiaTheme="minorHAnsi"/>
          <w:sz w:val="24"/>
          <w:szCs w:val="24"/>
        </w:rPr>
        <w:t>Minn. Stat. §216</w:t>
      </w:r>
      <w:r w:rsidR="00BF4E21">
        <w:rPr>
          <w:rFonts w:eastAsiaTheme="minorHAnsi"/>
          <w:sz w:val="24"/>
          <w:szCs w:val="24"/>
        </w:rPr>
        <w:t>E</w:t>
      </w:r>
      <w:r w:rsidR="00393CD9">
        <w:rPr>
          <w:rFonts w:eastAsiaTheme="minorHAnsi"/>
          <w:sz w:val="24"/>
          <w:szCs w:val="24"/>
        </w:rPr>
        <w:t xml:space="preserve">.02, Subd. 2. </w:t>
      </w:r>
      <w:r>
        <w:rPr>
          <w:rFonts w:eastAsiaTheme="minorHAnsi"/>
          <w:sz w:val="24"/>
          <w:szCs w:val="24"/>
        </w:rPr>
        <w:t xml:space="preserve">The Minn. R. ch. 7850 </w:t>
      </w:r>
      <w:r w:rsidR="00BF4E21">
        <w:rPr>
          <w:rFonts w:eastAsiaTheme="minorHAnsi"/>
          <w:sz w:val="24"/>
          <w:szCs w:val="24"/>
        </w:rPr>
        <w:t xml:space="preserve">has </w:t>
      </w:r>
      <w:r>
        <w:rPr>
          <w:rFonts w:eastAsiaTheme="minorHAnsi"/>
          <w:sz w:val="24"/>
          <w:szCs w:val="24"/>
        </w:rPr>
        <w:t xml:space="preserve">remained unchanged. </w:t>
      </w:r>
    </w:p>
    <w:p w14:paraId="0A5167D1" w14:textId="08A796EE" w:rsidR="00A92A31" w:rsidRPr="00340A87" w:rsidRDefault="00776713" w:rsidP="00E64232">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The PUC as regulator ha</w:t>
      </w:r>
      <w:r w:rsidR="00B603E5">
        <w:rPr>
          <w:rFonts w:eastAsiaTheme="minorHAnsi"/>
          <w:sz w:val="24"/>
          <w:szCs w:val="24"/>
        </w:rPr>
        <w:t>s long</w:t>
      </w:r>
      <w:r>
        <w:rPr>
          <w:rFonts w:eastAsiaTheme="minorHAnsi"/>
          <w:sz w:val="24"/>
          <w:szCs w:val="24"/>
        </w:rPr>
        <w:t xml:space="preserve"> been responsible for economic regulation, and </w:t>
      </w:r>
      <w:r w:rsidR="00A92A31">
        <w:rPr>
          <w:rFonts w:eastAsiaTheme="minorHAnsi"/>
          <w:sz w:val="24"/>
          <w:szCs w:val="24"/>
        </w:rPr>
        <w:t>projects are evaluated and granted a Certificate of Need based on statutory criteria and associated rules.</w:t>
      </w:r>
      <w:r w:rsidR="00393CD9">
        <w:rPr>
          <w:rFonts w:eastAsiaTheme="minorHAnsi"/>
          <w:sz w:val="24"/>
          <w:szCs w:val="24"/>
        </w:rPr>
        <w:t xml:space="preserve"> Minn. Stat. §216B.</w:t>
      </w:r>
      <w:r w:rsidR="00A92A31">
        <w:rPr>
          <w:rFonts w:eastAsiaTheme="minorHAnsi"/>
          <w:sz w:val="24"/>
          <w:szCs w:val="24"/>
        </w:rPr>
        <w:t>243; Minn. R. ch. 7849.</w:t>
      </w:r>
    </w:p>
    <w:p w14:paraId="5BE7A4C1" w14:textId="3AE4FD85" w:rsidR="00340A87" w:rsidRPr="00A92A31" w:rsidRDefault="00340A87" w:rsidP="00E64232">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The Commission, through a Consent Order, “[a]</w:t>
      </w:r>
      <w:proofErr w:type="spellStart"/>
      <w:r w:rsidRPr="00340A87">
        <w:rPr>
          <w:rFonts w:eastAsiaTheme="minorHAnsi"/>
          <w:sz w:val="24"/>
          <w:szCs w:val="24"/>
        </w:rPr>
        <w:t>uthorized</w:t>
      </w:r>
      <w:proofErr w:type="spellEnd"/>
      <w:r w:rsidRPr="00340A87">
        <w:rPr>
          <w:rFonts w:eastAsiaTheme="minorHAnsi"/>
          <w:sz w:val="24"/>
          <w:szCs w:val="24"/>
        </w:rPr>
        <w:t xml:space="preserve"> use of the informal review </w:t>
      </w:r>
      <w:r w:rsidRPr="00340A87">
        <w:rPr>
          <w:rFonts w:eastAsiaTheme="minorHAnsi"/>
          <w:sz w:val="24"/>
          <w:szCs w:val="24"/>
        </w:rPr>
        <w:lastRenderedPageBreak/>
        <w:t xml:space="preserve">process </w:t>
      </w:r>
      <w:r w:rsidR="00B603E5">
        <w:rPr>
          <w:rFonts w:eastAsiaTheme="minorHAnsi"/>
          <w:sz w:val="24"/>
          <w:szCs w:val="24"/>
        </w:rPr>
        <w:t xml:space="preserve">for the Certificate of Need application </w:t>
      </w:r>
      <w:r w:rsidRPr="00340A87">
        <w:rPr>
          <w:rFonts w:eastAsiaTheme="minorHAnsi"/>
          <w:sz w:val="24"/>
          <w:szCs w:val="24"/>
        </w:rPr>
        <w:t>under Minn. R. 7829.1200</w:t>
      </w:r>
      <w:r>
        <w:rPr>
          <w:rFonts w:eastAsiaTheme="minorHAnsi"/>
          <w:sz w:val="24"/>
          <w:szCs w:val="24"/>
        </w:rPr>
        <w:t>.” PUC Consent Order, May 2, 2023.</w:t>
      </w:r>
      <w:r>
        <w:rPr>
          <w:rStyle w:val="FootnoteReference"/>
          <w:rFonts w:eastAsiaTheme="minorHAnsi"/>
          <w:sz w:val="24"/>
          <w:szCs w:val="24"/>
        </w:rPr>
        <w:footnoteReference w:id="7"/>
      </w:r>
    </w:p>
    <w:p w14:paraId="788FF1A8" w14:textId="2691CD45" w:rsidR="00AF0EA0" w:rsidRPr="00AF0EA0" w:rsidRDefault="00A92A31" w:rsidP="00E64232">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R</w:t>
      </w:r>
      <w:r w:rsidR="00941DC6">
        <w:rPr>
          <w:rFonts w:eastAsiaTheme="minorHAnsi"/>
          <w:sz w:val="24"/>
          <w:szCs w:val="24"/>
        </w:rPr>
        <w:t>esponsibility for</w:t>
      </w:r>
      <w:r w:rsidR="00776713">
        <w:rPr>
          <w:rFonts w:eastAsiaTheme="minorHAnsi"/>
          <w:sz w:val="24"/>
          <w:szCs w:val="24"/>
        </w:rPr>
        <w:t xml:space="preserve"> routing and siting </w:t>
      </w:r>
      <w:r w:rsidR="00941DC6">
        <w:rPr>
          <w:rFonts w:eastAsiaTheme="minorHAnsi"/>
          <w:sz w:val="24"/>
          <w:szCs w:val="24"/>
        </w:rPr>
        <w:t>was transferred</w:t>
      </w:r>
      <w:r w:rsidR="00776713">
        <w:rPr>
          <w:rFonts w:eastAsiaTheme="minorHAnsi"/>
          <w:sz w:val="24"/>
          <w:szCs w:val="24"/>
        </w:rPr>
        <w:t xml:space="preserve"> </w:t>
      </w:r>
      <w:r>
        <w:rPr>
          <w:rFonts w:eastAsiaTheme="minorHAnsi"/>
          <w:sz w:val="24"/>
          <w:szCs w:val="24"/>
        </w:rPr>
        <w:t xml:space="preserve">by the legislature </w:t>
      </w:r>
      <w:r w:rsidR="00776713">
        <w:rPr>
          <w:rFonts w:eastAsiaTheme="minorHAnsi"/>
          <w:sz w:val="24"/>
          <w:szCs w:val="24"/>
        </w:rPr>
        <w:t>to the PUC</w:t>
      </w:r>
      <w:r w:rsidR="00941DC6">
        <w:rPr>
          <w:rFonts w:eastAsiaTheme="minorHAnsi"/>
          <w:sz w:val="24"/>
          <w:szCs w:val="24"/>
        </w:rPr>
        <w:t xml:space="preserve"> in 2005. Minn</w:t>
      </w:r>
      <w:r>
        <w:rPr>
          <w:rFonts w:eastAsiaTheme="minorHAnsi"/>
          <w:sz w:val="24"/>
          <w:szCs w:val="24"/>
        </w:rPr>
        <w:t>.</w:t>
      </w:r>
      <w:r w:rsidR="00941DC6">
        <w:rPr>
          <w:rFonts w:eastAsiaTheme="minorHAnsi"/>
          <w:sz w:val="24"/>
          <w:szCs w:val="24"/>
        </w:rPr>
        <w:t xml:space="preserve"> Stat. §216E.02, Subd. 2. T</w:t>
      </w:r>
      <w:r w:rsidR="00776713">
        <w:rPr>
          <w:rFonts w:eastAsiaTheme="minorHAnsi"/>
          <w:sz w:val="24"/>
          <w:szCs w:val="24"/>
        </w:rPr>
        <w:t xml:space="preserve">he Department of Commerce </w:t>
      </w:r>
      <w:r w:rsidR="00941DC6">
        <w:rPr>
          <w:rFonts w:eastAsiaTheme="minorHAnsi"/>
          <w:sz w:val="24"/>
          <w:szCs w:val="24"/>
        </w:rPr>
        <w:t>is</w:t>
      </w:r>
      <w:r w:rsidR="00776713">
        <w:rPr>
          <w:rFonts w:eastAsiaTheme="minorHAnsi"/>
          <w:sz w:val="24"/>
          <w:szCs w:val="24"/>
        </w:rPr>
        <w:t xml:space="preserve"> to handle Environmental Review.</w:t>
      </w:r>
      <w:r w:rsidR="00941DC6">
        <w:rPr>
          <w:rFonts w:eastAsiaTheme="minorHAnsi"/>
          <w:sz w:val="24"/>
          <w:szCs w:val="24"/>
        </w:rPr>
        <w:t xml:space="preserve"> Minn, Stat. §216E.03, Subd. 5.</w:t>
      </w:r>
      <w:r w:rsidR="00776713">
        <w:rPr>
          <w:rFonts w:eastAsiaTheme="minorHAnsi"/>
          <w:sz w:val="24"/>
          <w:szCs w:val="24"/>
        </w:rPr>
        <w:t xml:space="preserve"> </w:t>
      </w:r>
    </w:p>
    <w:p w14:paraId="5D37BCB3" w14:textId="2CA972C1" w:rsidR="00AF0EA0" w:rsidRPr="00AF0EA0" w:rsidRDefault="00AF0EA0" w:rsidP="00E64232">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“T</w:t>
      </w:r>
      <w:r w:rsidRPr="00AF0EA0">
        <w:rPr>
          <w:rFonts w:eastAsiaTheme="minorHAnsi"/>
          <w:sz w:val="24"/>
          <w:szCs w:val="24"/>
        </w:rPr>
        <w:t>he Minnesota Department of Commerce and its predecessor agencies have protected consumer interests and ensured a fair and competitive marketplace in our state.</w:t>
      </w:r>
      <w:r>
        <w:rPr>
          <w:rFonts w:eastAsiaTheme="minorHAnsi"/>
          <w:sz w:val="24"/>
          <w:szCs w:val="24"/>
        </w:rPr>
        <w:t>”</w:t>
      </w:r>
      <w:r w:rsidR="004D2DA6">
        <w:rPr>
          <w:rStyle w:val="FootnoteReference"/>
          <w:rFonts w:eastAsiaTheme="minorHAnsi"/>
          <w:sz w:val="24"/>
          <w:szCs w:val="24"/>
        </w:rPr>
        <w:footnoteReference w:id="8"/>
      </w:r>
      <w:r>
        <w:rPr>
          <w:rFonts w:eastAsiaTheme="minorHAnsi"/>
          <w:sz w:val="24"/>
          <w:szCs w:val="24"/>
        </w:rPr>
        <w:t xml:space="preserve"> Per that website, </w:t>
      </w:r>
      <w:r w:rsidR="004D2DA6">
        <w:rPr>
          <w:rFonts w:eastAsiaTheme="minorHAnsi"/>
          <w:sz w:val="24"/>
          <w:szCs w:val="24"/>
        </w:rPr>
        <w:t xml:space="preserve">“commerce” is the focus, and </w:t>
      </w:r>
      <w:r>
        <w:rPr>
          <w:rFonts w:eastAsiaTheme="minorHAnsi"/>
          <w:sz w:val="24"/>
          <w:szCs w:val="24"/>
        </w:rPr>
        <w:t>environmental protection, project review, and impact analysis is not an area of expertise:</w:t>
      </w:r>
    </w:p>
    <w:p w14:paraId="6470BDC6" w14:textId="429DAD4A" w:rsidR="00AF0EA0" w:rsidRDefault="00AF0EA0" w:rsidP="004D2DA6">
      <w:pPr>
        <w:jc w:val="center"/>
        <w:rPr>
          <w:rFonts w:eastAsiaTheme="minorHAnsi"/>
          <w:b/>
          <w:bCs/>
          <w:sz w:val="24"/>
          <w:szCs w:val="24"/>
          <w:u w:val="single"/>
        </w:rPr>
      </w:pPr>
      <w:r w:rsidRPr="00AF0EA0">
        <w:rPr>
          <w:rFonts w:eastAsiaTheme="minorHAnsi"/>
          <w:b/>
          <w:bCs/>
          <w:noProof/>
          <w:sz w:val="24"/>
          <w:szCs w:val="24"/>
          <w:u w:val="single"/>
        </w:rPr>
        <w:drawing>
          <wp:inline distT="0" distB="0" distL="0" distR="0" wp14:anchorId="360DBD96" wp14:editId="5F90BB86">
            <wp:extent cx="4746929" cy="2465001"/>
            <wp:effectExtent l="0" t="0" r="0" b="0"/>
            <wp:docPr id="114433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31162" name=""/>
                    <pic:cNvPicPr/>
                  </pic:nvPicPr>
                  <pic:blipFill>
                    <a:blip r:embed="rId11"/>
                    <a:stretch>
                      <a:fillRect/>
                    </a:stretch>
                  </pic:blipFill>
                  <pic:spPr>
                    <a:xfrm>
                      <a:off x="0" y="0"/>
                      <a:ext cx="4854876" cy="2521056"/>
                    </a:xfrm>
                    <a:prstGeom prst="rect">
                      <a:avLst/>
                    </a:prstGeom>
                  </pic:spPr>
                </pic:pic>
              </a:graphicData>
            </a:graphic>
          </wp:inline>
        </w:drawing>
      </w:r>
    </w:p>
    <w:p w14:paraId="234DD3D2" w14:textId="77777777" w:rsidR="009944BF" w:rsidRPr="00AF0EA0" w:rsidRDefault="009944BF" w:rsidP="004D2DA6">
      <w:pPr>
        <w:jc w:val="center"/>
        <w:rPr>
          <w:rFonts w:eastAsiaTheme="minorHAnsi"/>
          <w:b/>
          <w:bCs/>
          <w:sz w:val="24"/>
          <w:szCs w:val="24"/>
          <w:u w:val="single"/>
        </w:rPr>
      </w:pPr>
    </w:p>
    <w:p w14:paraId="68B456FD" w14:textId="057B9E11" w:rsidR="00A92A31" w:rsidRPr="00A92A31" w:rsidRDefault="00A92A31" w:rsidP="00E64232">
      <w:pPr>
        <w:pStyle w:val="ListParagraph"/>
        <w:numPr>
          <w:ilvl w:val="0"/>
          <w:numId w:val="7"/>
        </w:numPr>
        <w:spacing w:line="480" w:lineRule="auto"/>
        <w:ind w:left="0" w:firstLine="360"/>
        <w:rPr>
          <w:rFonts w:eastAsiaTheme="minorHAnsi"/>
          <w:b/>
          <w:bCs/>
          <w:sz w:val="24"/>
          <w:szCs w:val="24"/>
          <w:u w:val="single"/>
        </w:rPr>
      </w:pPr>
      <w:r>
        <w:rPr>
          <w:rFonts w:eastAsiaTheme="minorHAnsi"/>
          <w:sz w:val="24"/>
          <w:szCs w:val="24"/>
        </w:rPr>
        <w:t>Early in review of th</w:t>
      </w:r>
      <w:r w:rsidR="00393CD9">
        <w:rPr>
          <w:rFonts w:eastAsiaTheme="minorHAnsi"/>
          <w:sz w:val="24"/>
          <w:szCs w:val="24"/>
        </w:rPr>
        <w:t xml:space="preserve">is transmission line’s Certificate of Need and Route </w:t>
      </w:r>
      <w:r>
        <w:rPr>
          <w:rFonts w:eastAsiaTheme="minorHAnsi"/>
          <w:sz w:val="24"/>
          <w:szCs w:val="24"/>
        </w:rPr>
        <w:t>application</w:t>
      </w:r>
      <w:r w:rsidR="00393CD9">
        <w:rPr>
          <w:rFonts w:eastAsiaTheme="minorHAnsi"/>
          <w:sz w:val="24"/>
          <w:szCs w:val="24"/>
        </w:rPr>
        <w:t>s</w:t>
      </w:r>
      <w:r>
        <w:rPr>
          <w:rFonts w:eastAsiaTheme="minorHAnsi"/>
          <w:sz w:val="24"/>
          <w:szCs w:val="24"/>
        </w:rPr>
        <w:t>, Xcel Energy requested exemption from many of the Certificate of Need data requirements, and in a</w:t>
      </w:r>
      <w:r w:rsidR="00340A87">
        <w:rPr>
          <w:rFonts w:eastAsiaTheme="minorHAnsi"/>
          <w:sz w:val="24"/>
          <w:szCs w:val="24"/>
        </w:rPr>
        <w:t>nother</w:t>
      </w:r>
      <w:r>
        <w:rPr>
          <w:rFonts w:eastAsiaTheme="minorHAnsi"/>
          <w:sz w:val="24"/>
          <w:szCs w:val="24"/>
        </w:rPr>
        <w:t xml:space="preserve"> Consent Order</w:t>
      </w:r>
      <w:r w:rsidR="00BF4950">
        <w:rPr>
          <w:rStyle w:val="FootnoteReference"/>
          <w:rFonts w:eastAsiaTheme="minorHAnsi"/>
          <w:sz w:val="24"/>
          <w:szCs w:val="24"/>
        </w:rPr>
        <w:footnoteReference w:id="9"/>
      </w:r>
      <w:r>
        <w:rPr>
          <w:rFonts w:eastAsiaTheme="minorHAnsi"/>
          <w:sz w:val="24"/>
          <w:szCs w:val="24"/>
        </w:rPr>
        <w:t xml:space="preserve"> was granted exemptions on June 28, 2022, specifically:</w:t>
      </w:r>
    </w:p>
    <w:p w14:paraId="15E2A53C" w14:textId="1D2584F0" w:rsidR="00A92A31" w:rsidRDefault="00A92A31" w:rsidP="003E4939">
      <w:pPr>
        <w:pStyle w:val="ListParagraph"/>
        <w:ind w:left="450" w:right="690" w:firstLine="0"/>
        <w:rPr>
          <w:rFonts w:eastAsiaTheme="minorHAnsi"/>
          <w:sz w:val="24"/>
          <w:szCs w:val="24"/>
        </w:rPr>
      </w:pPr>
      <w:r w:rsidRPr="00A92A31">
        <w:rPr>
          <w:rFonts w:eastAsiaTheme="minorHAnsi"/>
          <w:sz w:val="24"/>
          <w:szCs w:val="24"/>
        </w:rPr>
        <w:t>Approved the following exemptions from the certificate of need application data</w:t>
      </w:r>
      <w:r>
        <w:rPr>
          <w:rFonts w:eastAsiaTheme="minorHAnsi"/>
          <w:sz w:val="24"/>
          <w:szCs w:val="24"/>
        </w:rPr>
        <w:t xml:space="preserve"> </w:t>
      </w:r>
      <w:r w:rsidRPr="00A92A31">
        <w:rPr>
          <w:rFonts w:eastAsiaTheme="minorHAnsi"/>
          <w:sz w:val="24"/>
          <w:szCs w:val="24"/>
        </w:rPr>
        <w:t>requirements conditioned on Xcel Energy providing alternative data:</w:t>
      </w:r>
    </w:p>
    <w:p w14:paraId="0903D73C" w14:textId="77777777" w:rsidR="00A92A31" w:rsidRPr="00A92A31" w:rsidRDefault="00A92A31" w:rsidP="003E4939">
      <w:pPr>
        <w:pStyle w:val="ListParagraph"/>
        <w:ind w:left="450" w:right="690" w:firstLine="0"/>
        <w:rPr>
          <w:rFonts w:eastAsiaTheme="minorHAnsi"/>
          <w:sz w:val="24"/>
          <w:szCs w:val="24"/>
        </w:rPr>
      </w:pPr>
    </w:p>
    <w:p w14:paraId="4933DB65" w14:textId="1CB0F24B" w:rsidR="00A92A31" w:rsidRDefault="00A92A31" w:rsidP="00E64232">
      <w:pPr>
        <w:pStyle w:val="ListParagraph"/>
        <w:numPr>
          <w:ilvl w:val="1"/>
          <w:numId w:val="7"/>
        </w:numPr>
        <w:ind w:right="690"/>
        <w:rPr>
          <w:rFonts w:eastAsiaTheme="minorHAnsi"/>
          <w:sz w:val="24"/>
          <w:szCs w:val="24"/>
        </w:rPr>
      </w:pPr>
      <w:r w:rsidRPr="00A92A31">
        <w:rPr>
          <w:rFonts w:eastAsiaTheme="minorHAnsi"/>
          <w:sz w:val="24"/>
          <w:szCs w:val="24"/>
        </w:rPr>
        <w:t xml:space="preserve">7849.0260, subp. A (3) and C (6)—granted the requested exemption with </w:t>
      </w:r>
      <w:r w:rsidRPr="00A92A31">
        <w:rPr>
          <w:rFonts w:eastAsiaTheme="minorHAnsi"/>
          <w:sz w:val="24"/>
          <w:szCs w:val="24"/>
        </w:rPr>
        <w:lastRenderedPageBreak/>
        <w:t>the</w:t>
      </w:r>
      <w:r>
        <w:rPr>
          <w:rFonts w:eastAsiaTheme="minorHAnsi"/>
          <w:sz w:val="24"/>
          <w:szCs w:val="24"/>
        </w:rPr>
        <w:t xml:space="preserve"> </w:t>
      </w:r>
      <w:r w:rsidRPr="00A92A31">
        <w:rPr>
          <w:rFonts w:eastAsiaTheme="minorHAnsi"/>
          <w:sz w:val="24"/>
          <w:szCs w:val="24"/>
        </w:rPr>
        <w:t>provision of the proposed alternative data;</w:t>
      </w:r>
    </w:p>
    <w:p w14:paraId="5B2B06CE" w14:textId="77777777" w:rsidR="003E4939" w:rsidRPr="00A92A31" w:rsidRDefault="003E4939" w:rsidP="003E4939">
      <w:pPr>
        <w:pStyle w:val="ListParagraph"/>
        <w:ind w:left="1440" w:right="690" w:firstLine="0"/>
        <w:rPr>
          <w:rFonts w:eastAsiaTheme="minorHAnsi"/>
          <w:sz w:val="24"/>
          <w:szCs w:val="24"/>
        </w:rPr>
      </w:pPr>
    </w:p>
    <w:p w14:paraId="21AFCF30" w14:textId="181D3D13" w:rsidR="00A92A31" w:rsidRDefault="00A92A31" w:rsidP="00E64232">
      <w:pPr>
        <w:pStyle w:val="ListParagraph"/>
        <w:numPr>
          <w:ilvl w:val="1"/>
          <w:numId w:val="7"/>
        </w:numPr>
        <w:ind w:right="690"/>
        <w:rPr>
          <w:rFonts w:eastAsiaTheme="minorHAnsi"/>
          <w:sz w:val="24"/>
          <w:szCs w:val="24"/>
        </w:rPr>
      </w:pPr>
      <w:r w:rsidRPr="00A92A31">
        <w:rPr>
          <w:rFonts w:eastAsiaTheme="minorHAnsi"/>
          <w:sz w:val="24"/>
          <w:szCs w:val="24"/>
        </w:rPr>
        <w:t>7849.0260, subp. B (4) and B (8)—granted the requested exemption;</w:t>
      </w:r>
      <w:r>
        <w:rPr>
          <w:rFonts w:eastAsiaTheme="minorHAnsi"/>
          <w:sz w:val="24"/>
          <w:szCs w:val="24"/>
        </w:rPr>
        <w:t xml:space="preserve"> </w:t>
      </w:r>
    </w:p>
    <w:p w14:paraId="4CC0B644" w14:textId="77777777" w:rsidR="003E4939" w:rsidRPr="00BF4950" w:rsidRDefault="003E4939" w:rsidP="00BF4950">
      <w:pPr>
        <w:ind w:right="690"/>
        <w:rPr>
          <w:rFonts w:eastAsiaTheme="minorHAnsi"/>
          <w:sz w:val="24"/>
          <w:szCs w:val="24"/>
        </w:rPr>
      </w:pPr>
    </w:p>
    <w:p w14:paraId="1EBE4BE5" w14:textId="72142045" w:rsidR="00A92A31" w:rsidRDefault="00A92A31" w:rsidP="00E64232">
      <w:pPr>
        <w:pStyle w:val="ListParagraph"/>
        <w:numPr>
          <w:ilvl w:val="1"/>
          <w:numId w:val="7"/>
        </w:numPr>
        <w:ind w:right="690"/>
        <w:rPr>
          <w:rFonts w:eastAsiaTheme="minorHAnsi"/>
          <w:sz w:val="24"/>
          <w:szCs w:val="24"/>
        </w:rPr>
      </w:pPr>
      <w:r w:rsidRPr="00A92A31">
        <w:rPr>
          <w:rFonts w:eastAsiaTheme="minorHAnsi"/>
          <w:sz w:val="24"/>
          <w:szCs w:val="24"/>
        </w:rPr>
        <w:t>7849.0270—granted the requested exemption with the provision of the proposed alternative data and require Xcel to provide updated demand and energy forecasting data;</w:t>
      </w:r>
    </w:p>
    <w:p w14:paraId="4DA5F0CF" w14:textId="77777777" w:rsidR="003E4939" w:rsidRPr="00A92A31" w:rsidRDefault="003E4939" w:rsidP="003E4939">
      <w:pPr>
        <w:pStyle w:val="ListParagraph"/>
        <w:ind w:left="1440" w:right="690" w:firstLine="0"/>
        <w:rPr>
          <w:rFonts w:eastAsiaTheme="minorHAnsi"/>
          <w:sz w:val="24"/>
          <w:szCs w:val="24"/>
        </w:rPr>
      </w:pPr>
    </w:p>
    <w:p w14:paraId="5F10CB3F" w14:textId="101F656F" w:rsidR="00A92A31" w:rsidRDefault="00A92A31" w:rsidP="00E64232">
      <w:pPr>
        <w:pStyle w:val="ListParagraph"/>
        <w:numPr>
          <w:ilvl w:val="1"/>
          <w:numId w:val="7"/>
        </w:numPr>
        <w:ind w:right="690"/>
        <w:rPr>
          <w:rFonts w:eastAsiaTheme="minorHAnsi"/>
          <w:sz w:val="24"/>
          <w:szCs w:val="24"/>
        </w:rPr>
      </w:pPr>
      <w:r w:rsidRPr="00A92A31">
        <w:rPr>
          <w:rFonts w:eastAsiaTheme="minorHAnsi"/>
          <w:sz w:val="24"/>
          <w:szCs w:val="24"/>
        </w:rPr>
        <w:t>7849.0280, subp. B through I—granted the requested exemption with the</w:t>
      </w:r>
      <w:r>
        <w:rPr>
          <w:rFonts w:eastAsiaTheme="minorHAnsi"/>
          <w:sz w:val="24"/>
          <w:szCs w:val="24"/>
        </w:rPr>
        <w:t xml:space="preserve"> </w:t>
      </w:r>
      <w:r w:rsidRPr="00A92A31">
        <w:rPr>
          <w:rFonts w:eastAsiaTheme="minorHAnsi"/>
          <w:sz w:val="24"/>
          <w:szCs w:val="24"/>
        </w:rPr>
        <w:t>provision of the proposed alternative data and required Xcel to state any updates to the quantity of new generation needed based upon the updated demand and energy forecasting provided under Minnesota Rules 7849.0270;</w:t>
      </w:r>
    </w:p>
    <w:p w14:paraId="3467E094" w14:textId="77777777" w:rsidR="003E4939" w:rsidRPr="003E4939" w:rsidRDefault="003E4939" w:rsidP="003E4939">
      <w:pPr>
        <w:ind w:right="690"/>
        <w:rPr>
          <w:rFonts w:eastAsiaTheme="minorHAnsi"/>
          <w:sz w:val="24"/>
          <w:szCs w:val="24"/>
        </w:rPr>
      </w:pPr>
    </w:p>
    <w:p w14:paraId="61E9FB24" w14:textId="77777777" w:rsidR="003E4939" w:rsidRDefault="00A92A31" w:rsidP="00E64232">
      <w:pPr>
        <w:pStyle w:val="ListParagraph"/>
        <w:numPr>
          <w:ilvl w:val="1"/>
          <w:numId w:val="7"/>
        </w:numPr>
        <w:ind w:right="690"/>
        <w:rPr>
          <w:rFonts w:eastAsiaTheme="minorHAnsi"/>
          <w:sz w:val="24"/>
          <w:szCs w:val="24"/>
        </w:rPr>
      </w:pPr>
      <w:r w:rsidRPr="003E4939">
        <w:rPr>
          <w:rFonts w:eastAsiaTheme="minorHAnsi"/>
          <w:sz w:val="24"/>
          <w:szCs w:val="24"/>
        </w:rPr>
        <w:t>7849.0290, subp. F—granted the proposed exemption and required Xcel to present a summary of the conservation information in the IRP and CIP filings rather than replicate the data in the instant docket</w:t>
      </w:r>
      <w:r w:rsidR="003E4939" w:rsidRPr="003E4939">
        <w:rPr>
          <w:rFonts w:eastAsiaTheme="minorHAnsi"/>
          <w:sz w:val="24"/>
          <w:szCs w:val="24"/>
        </w:rPr>
        <w:t>;</w:t>
      </w:r>
    </w:p>
    <w:p w14:paraId="6854830B" w14:textId="77777777" w:rsidR="003E4939" w:rsidRPr="003E4939" w:rsidRDefault="003E4939" w:rsidP="003E4939">
      <w:pPr>
        <w:pStyle w:val="ListParagraph"/>
        <w:rPr>
          <w:rFonts w:eastAsiaTheme="minorHAnsi"/>
          <w:sz w:val="24"/>
          <w:szCs w:val="24"/>
        </w:rPr>
      </w:pPr>
    </w:p>
    <w:p w14:paraId="4D8F7B68" w14:textId="3A1C6AD3" w:rsidR="00A92A31" w:rsidRPr="003E4939" w:rsidRDefault="00A92A31" w:rsidP="00E64232">
      <w:pPr>
        <w:pStyle w:val="ListParagraph"/>
        <w:numPr>
          <w:ilvl w:val="1"/>
          <w:numId w:val="7"/>
        </w:numPr>
        <w:ind w:right="690"/>
        <w:rPr>
          <w:rFonts w:eastAsiaTheme="minorHAnsi"/>
          <w:sz w:val="24"/>
          <w:szCs w:val="24"/>
        </w:rPr>
      </w:pPr>
      <w:r w:rsidRPr="003E4939">
        <w:rPr>
          <w:rFonts w:eastAsiaTheme="minorHAnsi"/>
          <w:sz w:val="24"/>
          <w:szCs w:val="24"/>
        </w:rPr>
        <w:t>7849.0300 and 7849.0340—granted the requested exemption with the provision</w:t>
      </w:r>
    </w:p>
    <w:p w14:paraId="0EAC0FD9" w14:textId="77777777" w:rsidR="003E4939" w:rsidRDefault="00A92A31" w:rsidP="003E4939">
      <w:pPr>
        <w:pStyle w:val="ListParagraph"/>
        <w:ind w:left="810" w:right="690" w:firstLine="630"/>
        <w:rPr>
          <w:rFonts w:eastAsiaTheme="minorHAnsi"/>
          <w:sz w:val="24"/>
          <w:szCs w:val="24"/>
        </w:rPr>
      </w:pPr>
      <w:r w:rsidRPr="00A92A31">
        <w:rPr>
          <w:rFonts w:eastAsiaTheme="minorHAnsi"/>
          <w:sz w:val="24"/>
          <w:szCs w:val="24"/>
        </w:rPr>
        <w:t>of the proposed alternative data; and</w:t>
      </w:r>
    </w:p>
    <w:p w14:paraId="6FE97162" w14:textId="77777777" w:rsidR="003E4939" w:rsidRDefault="003E4939" w:rsidP="003E4939">
      <w:pPr>
        <w:pStyle w:val="ListParagraph"/>
        <w:ind w:left="810" w:right="690" w:firstLine="630"/>
        <w:rPr>
          <w:rFonts w:eastAsiaTheme="minorHAnsi"/>
          <w:sz w:val="24"/>
          <w:szCs w:val="24"/>
        </w:rPr>
      </w:pPr>
    </w:p>
    <w:p w14:paraId="7CE93D12" w14:textId="251A44CF" w:rsidR="00A92A31" w:rsidRDefault="00A92A31" w:rsidP="00393CD9">
      <w:pPr>
        <w:tabs>
          <w:tab w:val="left" w:pos="1440"/>
        </w:tabs>
        <w:ind w:left="1440" w:right="690" w:hanging="360"/>
        <w:rPr>
          <w:rFonts w:eastAsiaTheme="minorHAnsi"/>
          <w:sz w:val="24"/>
          <w:szCs w:val="24"/>
        </w:rPr>
      </w:pPr>
      <w:r w:rsidRPr="003E4939">
        <w:rPr>
          <w:rFonts w:eastAsiaTheme="minorHAnsi"/>
          <w:sz w:val="24"/>
          <w:szCs w:val="24"/>
        </w:rPr>
        <w:t xml:space="preserve">g. </w:t>
      </w:r>
      <w:r w:rsidR="003E4939">
        <w:rPr>
          <w:rFonts w:eastAsiaTheme="minorHAnsi"/>
          <w:sz w:val="24"/>
          <w:szCs w:val="24"/>
        </w:rPr>
        <w:t xml:space="preserve">  </w:t>
      </w:r>
      <w:r w:rsidRPr="003E4939">
        <w:rPr>
          <w:rFonts w:eastAsiaTheme="minorHAnsi"/>
          <w:sz w:val="24"/>
          <w:szCs w:val="24"/>
        </w:rPr>
        <w:t>7849.0330, subp. G—granted the requested exemption with the provision of the</w:t>
      </w:r>
      <w:r w:rsidR="00393CD9">
        <w:rPr>
          <w:rFonts w:eastAsiaTheme="minorHAnsi"/>
          <w:sz w:val="24"/>
          <w:szCs w:val="24"/>
        </w:rPr>
        <w:t xml:space="preserve"> </w:t>
      </w:r>
      <w:r w:rsidRPr="003E4939">
        <w:rPr>
          <w:rFonts w:eastAsiaTheme="minorHAnsi"/>
          <w:sz w:val="24"/>
          <w:szCs w:val="24"/>
        </w:rPr>
        <w:t>proposed alternative data.</w:t>
      </w:r>
    </w:p>
    <w:p w14:paraId="558C8EBA" w14:textId="77777777" w:rsidR="0060058D" w:rsidRDefault="0060058D" w:rsidP="0060058D">
      <w:pPr>
        <w:ind w:right="690"/>
        <w:rPr>
          <w:rFonts w:eastAsiaTheme="minorHAnsi"/>
          <w:sz w:val="24"/>
          <w:szCs w:val="24"/>
        </w:rPr>
      </w:pPr>
    </w:p>
    <w:p w14:paraId="6610C681" w14:textId="2C9C3821" w:rsidR="0060058D" w:rsidRPr="0060058D" w:rsidRDefault="0060058D" w:rsidP="0060058D">
      <w:pPr>
        <w:ind w:right="690"/>
        <w:rPr>
          <w:rFonts w:eastAsiaTheme="minorHAnsi"/>
          <w:sz w:val="24"/>
          <w:szCs w:val="24"/>
        </w:rPr>
      </w:pPr>
      <w:r w:rsidRPr="0060058D">
        <w:rPr>
          <w:sz w:val="24"/>
          <w:szCs w:val="24"/>
        </w:rPr>
        <w:t xml:space="preserve">PUC Consent Order, p. 1-2, June 28 2022, online at </w:t>
      </w:r>
      <w:hyperlink r:id="rId12" w:history="1">
        <w:r w:rsidRPr="0060058D">
          <w:rPr>
            <w:rStyle w:val="Hyperlink"/>
            <w:sz w:val="24"/>
            <w:szCs w:val="24"/>
          </w:rPr>
          <w:t>20226-186932-01</w:t>
        </w:r>
      </w:hyperlink>
      <w:r w:rsidRPr="0060058D">
        <w:rPr>
          <w:sz w:val="24"/>
          <w:szCs w:val="24"/>
        </w:rPr>
        <w:t>.</w:t>
      </w:r>
    </w:p>
    <w:p w14:paraId="225BBA60" w14:textId="77777777" w:rsidR="003E4939" w:rsidRPr="00A92A31" w:rsidRDefault="003E4939" w:rsidP="00A92A31">
      <w:pPr>
        <w:pStyle w:val="ListParagraph"/>
        <w:ind w:left="450" w:right="690" w:firstLine="90"/>
        <w:rPr>
          <w:rFonts w:eastAsiaTheme="minorHAnsi"/>
          <w:sz w:val="24"/>
          <w:szCs w:val="24"/>
        </w:rPr>
      </w:pPr>
    </w:p>
    <w:p w14:paraId="6B290656" w14:textId="055A986B" w:rsidR="00941DC6" w:rsidRPr="00941DC6" w:rsidRDefault="00776713" w:rsidP="00E64232">
      <w:pPr>
        <w:pStyle w:val="ListParagraph"/>
        <w:numPr>
          <w:ilvl w:val="0"/>
          <w:numId w:val="7"/>
        </w:numPr>
        <w:spacing w:line="480" w:lineRule="auto"/>
        <w:ind w:left="0" w:firstLine="270"/>
        <w:rPr>
          <w:rFonts w:eastAsiaTheme="minorHAnsi"/>
          <w:b/>
          <w:bCs/>
          <w:sz w:val="24"/>
          <w:szCs w:val="24"/>
          <w:u w:val="single"/>
        </w:rPr>
      </w:pPr>
      <w:r>
        <w:rPr>
          <w:rFonts w:eastAsiaTheme="minorHAnsi"/>
          <w:sz w:val="24"/>
          <w:szCs w:val="24"/>
        </w:rPr>
        <w:t xml:space="preserve">The Minnesota Department of Natural Resources </w:t>
      </w:r>
      <w:r w:rsidR="00D7190E">
        <w:rPr>
          <w:rFonts w:eastAsiaTheme="minorHAnsi"/>
          <w:sz w:val="24"/>
          <w:szCs w:val="24"/>
        </w:rPr>
        <w:t xml:space="preserve">is charged with protection of natural resources and </w:t>
      </w:r>
      <w:r>
        <w:rPr>
          <w:rFonts w:eastAsiaTheme="minorHAnsi"/>
          <w:sz w:val="24"/>
          <w:szCs w:val="24"/>
        </w:rPr>
        <w:t>has significant environmental expertise</w:t>
      </w:r>
      <w:r w:rsidR="00941DC6">
        <w:rPr>
          <w:rFonts w:eastAsiaTheme="minorHAnsi"/>
          <w:sz w:val="24"/>
          <w:szCs w:val="24"/>
        </w:rPr>
        <w:t xml:space="preserve">. </w:t>
      </w:r>
    </w:p>
    <w:p w14:paraId="5CB436F4" w14:textId="09AC6E62" w:rsidR="00776713" w:rsidRPr="00601181" w:rsidRDefault="00941DC6" w:rsidP="00941DC6">
      <w:pPr>
        <w:pStyle w:val="ListParagraph"/>
        <w:ind w:left="720" w:right="960" w:firstLine="0"/>
        <w:rPr>
          <w:rFonts w:eastAsiaTheme="minorHAnsi"/>
          <w:b/>
          <w:bCs/>
          <w:sz w:val="24"/>
          <w:szCs w:val="24"/>
          <w:u w:val="single"/>
        </w:rPr>
      </w:pPr>
      <w:r w:rsidRPr="00941DC6">
        <w:rPr>
          <w:rFonts w:eastAsiaTheme="minorHAnsi"/>
          <w:b/>
          <w:bCs/>
          <w:sz w:val="24"/>
          <w:szCs w:val="24"/>
        </w:rPr>
        <w:t>The mission of the Minnesota Department of Natural Resources (DNR) is to work with Minnesotans to conserve and manage the state's natural resources, to provide outdoor recreation opportunities, and to provide for commercial uses of natural resources in a way that creates a sustainable quality of life.</w:t>
      </w:r>
      <w:r>
        <w:rPr>
          <w:rStyle w:val="FootnoteReference"/>
          <w:rFonts w:eastAsiaTheme="minorHAnsi"/>
          <w:b/>
          <w:bCs/>
          <w:sz w:val="24"/>
          <w:szCs w:val="24"/>
        </w:rPr>
        <w:footnoteReference w:id="10"/>
      </w:r>
    </w:p>
    <w:p w14:paraId="45A40406" w14:textId="77777777" w:rsidR="003879AA" w:rsidRPr="00601181" w:rsidRDefault="003879AA" w:rsidP="003879AA">
      <w:pPr>
        <w:rPr>
          <w:rFonts w:eastAsiaTheme="minorHAnsi"/>
          <w:sz w:val="24"/>
          <w:szCs w:val="24"/>
        </w:rPr>
      </w:pPr>
    </w:p>
    <w:p w14:paraId="2AD45476" w14:textId="6ABB7007" w:rsidR="00601181" w:rsidRDefault="00941DC6" w:rsidP="00941DC6">
      <w:pPr>
        <w:rPr>
          <w:sz w:val="24"/>
          <w:szCs w:val="24"/>
        </w:rPr>
      </w:pPr>
      <w:r>
        <w:rPr>
          <w:sz w:val="24"/>
          <w:szCs w:val="24"/>
        </w:rPr>
        <w:t>More specifically:</w:t>
      </w:r>
    </w:p>
    <w:p w14:paraId="428AECB5" w14:textId="77777777" w:rsidR="00941DC6" w:rsidRDefault="00941DC6" w:rsidP="00941DC6">
      <w:pPr>
        <w:rPr>
          <w:sz w:val="24"/>
          <w:szCs w:val="24"/>
        </w:rPr>
      </w:pPr>
    </w:p>
    <w:p w14:paraId="4ADA3ACC" w14:textId="21709FCA" w:rsidR="00941DC6" w:rsidRPr="00E73AE7" w:rsidRDefault="00941DC6" w:rsidP="00941DC6">
      <w:pPr>
        <w:ind w:left="720" w:right="690"/>
        <w:rPr>
          <w:sz w:val="24"/>
          <w:szCs w:val="24"/>
        </w:rPr>
      </w:pPr>
      <w:r w:rsidRPr="00E73AE7">
        <w:rPr>
          <w:sz w:val="24"/>
          <w:szCs w:val="24"/>
        </w:rPr>
        <w:t xml:space="preserve">The Minnesota Department of Natural Resources works to integrate and sustain the interdependent values of a healthy environment, a sustainable economy, and livable communities. DNR’s integrated resource management strategy shares stewardship responsibility with Minnesotans and partners to manage for multiple interests. DNR protects the state’s natural heritage by conserving the diversity of natural lands, waters, and fish and wildlife that provide the foundation for </w:t>
      </w:r>
      <w:r w:rsidRPr="00E73AE7">
        <w:rPr>
          <w:sz w:val="24"/>
          <w:szCs w:val="24"/>
        </w:rPr>
        <w:lastRenderedPageBreak/>
        <w:t>Minnesota’s recreational and natural resource-based economy (M.S. 84, M.S. 97A). DNR manages natural lands such as forests, wetlands, and native prairies; maintains healthy populations of fish and wildlife; and protects rare plant and animal communities throughout the state. DNR manages the state’s water resources, sustaining healthy waterways and ground water resources. DNR provides access to enrich public outdoor recreational opportunities, such as hunting, fishing, wildlife-watching, camping, skiing, hiking, biking, motorized recreation, and conservation education through a state outdoor recreation system that includes parks, trails, wildlife management areas, scientific and natural areas, water trails, and other facilities (M.S. 86A). DNR supports natural resource-based economies, managing state forest lands for multiple forest values (M.S. 89), ensuring the maximum long-term economic return from school trust lands (M.S. 127A), and providing other economic opportunities in a manner consistent with sound natural resource conservation and management principles.</w:t>
      </w:r>
      <w:r w:rsidRPr="00E73AE7">
        <w:rPr>
          <w:rStyle w:val="FootnoteReference"/>
          <w:sz w:val="24"/>
          <w:szCs w:val="24"/>
        </w:rPr>
        <w:footnoteReference w:id="11"/>
      </w:r>
    </w:p>
    <w:p w14:paraId="0A2C8452" w14:textId="77777777" w:rsidR="00601181" w:rsidRDefault="00601181" w:rsidP="00601181">
      <w:pPr>
        <w:jc w:val="center"/>
        <w:rPr>
          <w:b/>
          <w:bCs/>
          <w:sz w:val="24"/>
          <w:szCs w:val="24"/>
          <w:u w:val="single"/>
        </w:rPr>
      </w:pPr>
    </w:p>
    <w:p w14:paraId="0477BA05" w14:textId="26438934" w:rsidR="001138AA" w:rsidRPr="001138AA" w:rsidRDefault="001138AA" w:rsidP="00E64232">
      <w:pPr>
        <w:pStyle w:val="ListParagraph"/>
        <w:widowControl/>
        <w:numPr>
          <w:ilvl w:val="0"/>
          <w:numId w:val="7"/>
        </w:numPr>
        <w:tabs>
          <w:tab w:val="left" w:pos="270"/>
          <w:tab w:val="left" w:pos="540"/>
        </w:tabs>
        <w:adjustRightInd w:val="0"/>
        <w:spacing w:line="480" w:lineRule="auto"/>
        <w:ind w:left="0" w:firstLine="450"/>
        <w:rPr>
          <w:sz w:val="24"/>
          <w:szCs w:val="24"/>
        </w:rPr>
      </w:pPr>
      <w:r>
        <w:rPr>
          <w:sz w:val="24"/>
          <w:szCs w:val="24"/>
        </w:rPr>
        <w:t xml:space="preserve">A fundamental case governing environmental considerations in the routing of transmission lines is </w:t>
      </w:r>
      <w:r>
        <w:rPr>
          <w:i/>
          <w:iCs/>
          <w:sz w:val="24"/>
          <w:szCs w:val="24"/>
        </w:rPr>
        <w:t>People for Environmental Enlightenment and Responsibility (PEER), Inc. et al, petitioners, Appellants, v. Minnesota Environmental Quality Council, etc., Respondent, Northern States Power Company, Respondent, 266 N.W. 2d 858</w:t>
      </w:r>
      <w:r w:rsidR="00C15D92">
        <w:rPr>
          <w:i/>
          <w:iCs/>
          <w:sz w:val="24"/>
          <w:szCs w:val="24"/>
        </w:rPr>
        <w:t>, Minn. 1978).</w:t>
      </w:r>
    </w:p>
    <w:p w14:paraId="70949973" w14:textId="666C70B7" w:rsidR="001138AA" w:rsidRDefault="00AD5700" w:rsidP="00E64232">
      <w:pPr>
        <w:pStyle w:val="ListParagraph"/>
        <w:widowControl/>
        <w:numPr>
          <w:ilvl w:val="0"/>
          <w:numId w:val="7"/>
        </w:numPr>
        <w:tabs>
          <w:tab w:val="left" w:pos="270"/>
          <w:tab w:val="left" w:pos="630"/>
        </w:tabs>
        <w:adjustRightInd w:val="0"/>
        <w:spacing w:line="480" w:lineRule="auto"/>
        <w:ind w:left="0" w:firstLine="540"/>
        <w:rPr>
          <w:sz w:val="24"/>
          <w:szCs w:val="24"/>
        </w:rPr>
      </w:pPr>
      <w:r>
        <w:rPr>
          <w:sz w:val="24"/>
          <w:szCs w:val="24"/>
        </w:rPr>
        <w:t>The PEER decision focuses on Minnesota’s policy of nonproliferation of transmission routes to protect natural resources, the premise that protected natural resources are non-</w:t>
      </w:r>
      <w:proofErr w:type="spellStart"/>
      <w:r>
        <w:rPr>
          <w:sz w:val="24"/>
          <w:szCs w:val="24"/>
        </w:rPr>
        <w:t>compensible</w:t>
      </w:r>
      <w:proofErr w:type="spellEnd"/>
      <w:r>
        <w:rPr>
          <w:sz w:val="24"/>
          <w:szCs w:val="24"/>
        </w:rPr>
        <w:t>, whereas most homes are compensable, and that a balancing of compensable versus non-</w:t>
      </w:r>
      <w:proofErr w:type="spellStart"/>
      <w:r>
        <w:rPr>
          <w:sz w:val="24"/>
          <w:szCs w:val="24"/>
        </w:rPr>
        <w:t>compensible</w:t>
      </w:r>
      <w:proofErr w:type="spellEnd"/>
      <w:r>
        <w:rPr>
          <w:sz w:val="24"/>
          <w:szCs w:val="24"/>
        </w:rPr>
        <w:t xml:space="preserve"> resources is necessary. The PEER court put it clearly:</w:t>
      </w:r>
    </w:p>
    <w:p w14:paraId="7FAFD9E7" w14:textId="33C02E98" w:rsidR="00AD5700" w:rsidRDefault="00AD5700" w:rsidP="00AD5700">
      <w:pPr>
        <w:widowControl/>
        <w:tabs>
          <w:tab w:val="left" w:pos="270"/>
          <w:tab w:val="left" w:pos="450"/>
          <w:tab w:val="left" w:pos="9090"/>
        </w:tabs>
        <w:adjustRightInd w:val="0"/>
        <w:ind w:left="720" w:right="1230"/>
        <w:rPr>
          <w:sz w:val="24"/>
          <w:szCs w:val="24"/>
        </w:rPr>
      </w:pPr>
      <w:r>
        <w:rPr>
          <w:sz w:val="24"/>
          <w:szCs w:val="24"/>
        </w:rPr>
        <w:t>An HVTL routing that impairs, pollutes, or destroys protected natural resources cannot be approved if there is a prudent and feasible alternative route available.</w:t>
      </w:r>
    </w:p>
    <w:p w14:paraId="15C0D7A2" w14:textId="77777777" w:rsidR="00AD5700" w:rsidRDefault="00AD5700" w:rsidP="00AD5700">
      <w:pPr>
        <w:widowControl/>
        <w:tabs>
          <w:tab w:val="left" w:pos="270"/>
          <w:tab w:val="left" w:pos="450"/>
        </w:tabs>
        <w:adjustRightInd w:val="0"/>
        <w:rPr>
          <w:sz w:val="24"/>
          <w:szCs w:val="24"/>
        </w:rPr>
      </w:pPr>
    </w:p>
    <w:p w14:paraId="53F2A4B7" w14:textId="3C1313C5" w:rsidR="00AD5700" w:rsidRDefault="00AD5700" w:rsidP="00AD5700">
      <w:pPr>
        <w:widowControl/>
        <w:tabs>
          <w:tab w:val="left" w:pos="270"/>
          <w:tab w:val="left" w:pos="450"/>
        </w:tabs>
        <w:adjustRightInd w:val="0"/>
        <w:rPr>
          <w:sz w:val="24"/>
          <w:szCs w:val="24"/>
        </w:rPr>
      </w:pPr>
      <w:r>
        <w:rPr>
          <w:sz w:val="24"/>
          <w:szCs w:val="24"/>
        </w:rPr>
        <w:t>Id., p. 864. Further:</w:t>
      </w:r>
    </w:p>
    <w:p w14:paraId="2F4E6475" w14:textId="77777777" w:rsidR="00AD5700" w:rsidRDefault="00AD5700" w:rsidP="00AD5700">
      <w:pPr>
        <w:widowControl/>
        <w:tabs>
          <w:tab w:val="left" w:pos="270"/>
          <w:tab w:val="left" w:pos="450"/>
        </w:tabs>
        <w:adjustRightInd w:val="0"/>
        <w:rPr>
          <w:sz w:val="24"/>
          <w:szCs w:val="24"/>
        </w:rPr>
      </w:pPr>
    </w:p>
    <w:p w14:paraId="504D3223" w14:textId="7D3D4F15" w:rsidR="00AD5700" w:rsidRDefault="00AD5700" w:rsidP="00AD5700">
      <w:pPr>
        <w:widowControl/>
        <w:tabs>
          <w:tab w:val="left" w:pos="270"/>
          <w:tab w:val="left" w:pos="450"/>
        </w:tabs>
        <w:adjustRightInd w:val="0"/>
        <w:ind w:left="720" w:right="870"/>
        <w:rPr>
          <w:sz w:val="24"/>
          <w:szCs w:val="24"/>
        </w:rPr>
      </w:pPr>
      <w:r>
        <w:rPr>
          <w:sz w:val="24"/>
          <w:szCs w:val="24"/>
        </w:rPr>
        <w:t>Because Minnesota is committed to the principle of nonproliferation… the fact that the utilization of Route 3 would require the condemnation of a number of homes is not, in and of itself, sufficient to overcome the law’s preference for containment of powerlines.</w:t>
      </w:r>
    </w:p>
    <w:p w14:paraId="14E5841D" w14:textId="77777777" w:rsidR="00AD5700" w:rsidRDefault="00AD5700" w:rsidP="00AD5700">
      <w:pPr>
        <w:widowControl/>
        <w:tabs>
          <w:tab w:val="left" w:pos="270"/>
          <w:tab w:val="left" w:pos="450"/>
        </w:tabs>
        <w:adjustRightInd w:val="0"/>
        <w:rPr>
          <w:sz w:val="24"/>
          <w:szCs w:val="24"/>
        </w:rPr>
      </w:pPr>
    </w:p>
    <w:p w14:paraId="71B3735D" w14:textId="6EC4E271" w:rsidR="0071775A" w:rsidRDefault="0071775A" w:rsidP="00AD5700">
      <w:pPr>
        <w:widowControl/>
        <w:tabs>
          <w:tab w:val="left" w:pos="270"/>
          <w:tab w:val="left" w:pos="450"/>
        </w:tabs>
        <w:adjustRightInd w:val="0"/>
        <w:rPr>
          <w:sz w:val="24"/>
          <w:szCs w:val="24"/>
        </w:rPr>
      </w:pPr>
      <w:r>
        <w:rPr>
          <w:sz w:val="24"/>
          <w:szCs w:val="24"/>
        </w:rPr>
        <w:t>Id.</w:t>
      </w:r>
    </w:p>
    <w:p w14:paraId="45B4B418" w14:textId="77777777" w:rsidR="00E73AE7" w:rsidRDefault="0071775A" w:rsidP="00E64232">
      <w:pPr>
        <w:pStyle w:val="ListParagraph"/>
        <w:widowControl/>
        <w:numPr>
          <w:ilvl w:val="0"/>
          <w:numId w:val="7"/>
        </w:numPr>
        <w:tabs>
          <w:tab w:val="left" w:pos="270"/>
          <w:tab w:val="left" w:pos="630"/>
        </w:tabs>
        <w:adjustRightInd w:val="0"/>
        <w:spacing w:line="480" w:lineRule="auto"/>
        <w:ind w:left="0" w:firstLine="360"/>
        <w:rPr>
          <w:sz w:val="24"/>
          <w:szCs w:val="24"/>
        </w:rPr>
      </w:pPr>
      <w:r>
        <w:rPr>
          <w:sz w:val="24"/>
          <w:szCs w:val="24"/>
        </w:rPr>
        <w:t xml:space="preserve">The court’s presumption is that a transmission line would cause environmental damage </w:t>
      </w:r>
    </w:p>
    <w:p w14:paraId="4CAC6BA7" w14:textId="77777777" w:rsidR="00E73AE7" w:rsidRDefault="0071775A" w:rsidP="00E73AE7">
      <w:pPr>
        <w:widowControl/>
        <w:tabs>
          <w:tab w:val="left" w:pos="270"/>
          <w:tab w:val="left" w:pos="630"/>
        </w:tabs>
        <w:adjustRightInd w:val="0"/>
        <w:spacing w:line="480" w:lineRule="auto"/>
        <w:rPr>
          <w:sz w:val="24"/>
          <w:szCs w:val="24"/>
        </w:rPr>
      </w:pPr>
      <w:r w:rsidRPr="00E73AE7">
        <w:rPr>
          <w:sz w:val="24"/>
          <w:szCs w:val="24"/>
        </w:rPr>
        <w:lastRenderedPageBreak/>
        <w:t>where</w:t>
      </w:r>
      <w:r w:rsidR="00E73AE7" w:rsidRPr="00E73AE7">
        <w:rPr>
          <w:sz w:val="24"/>
          <w:szCs w:val="24"/>
        </w:rPr>
        <w:t xml:space="preserve"> </w:t>
      </w:r>
      <w:r w:rsidRPr="00E73AE7">
        <w:rPr>
          <w:sz w:val="24"/>
          <w:szCs w:val="24"/>
        </w:rPr>
        <w:t>ever it was routed, it would cause some damage to</w:t>
      </w:r>
      <w:r w:rsidR="00E73AE7" w:rsidRPr="00E73AE7">
        <w:rPr>
          <w:sz w:val="24"/>
          <w:szCs w:val="24"/>
        </w:rPr>
        <w:t xml:space="preserve"> natural resources and </w:t>
      </w:r>
      <w:r w:rsidRPr="00E73AE7">
        <w:rPr>
          <w:sz w:val="24"/>
          <w:szCs w:val="24"/>
        </w:rPr>
        <w:t xml:space="preserve"> the environment. </w:t>
      </w:r>
    </w:p>
    <w:p w14:paraId="2C5059E3" w14:textId="1DB89157" w:rsidR="0071775A" w:rsidRPr="00E73AE7" w:rsidRDefault="0071775A" w:rsidP="00E73AE7">
      <w:pPr>
        <w:widowControl/>
        <w:tabs>
          <w:tab w:val="left" w:pos="270"/>
          <w:tab w:val="left" w:pos="630"/>
        </w:tabs>
        <w:adjustRightInd w:val="0"/>
        <w:spacing w:line="480" w:lineRule="auto"/>
        <w:rPr>
          <w:sz w:val="24"/>
          <w:szCs w:val="24"/>
        </w:rPr>
      </w:pPr>
      <w:r w:rsidRPr="00E73AE7">
        <w:rPr>
          <w:sz w:val="24"/>
          <w:szCs w:val="24"/>
        </w:rPr>
        <w:t>Id., p.867, fn. 12, 868.</w:t>
      </w:r>
    </w:p>
    <w:p w14:paraId="2F89C43C" w14:textId="58255D26" w:rsidR="00AD5700" w:rsidRPr="0071775A" w:rsidRDefault="0071775A" w:rsidP="00E64232">
      <w:pPr>
        <w:pStyle w:val="ListParagraph"/>
        <w:widowControl/>
        <w:numPr>
          <w:ilvl w:val="0"/>
          <w:numId w:val="7"/>
        </w:numPr>
        <w:tabs>
          <w:tab w:val="left" w:pos="270"/>
          <w:tab w:val="left" w:pos="360"/>
        </w:tabs>
        <w:adjustRightInd w:val="0"/>
        <w:ind w:hanging="90"/>
        <w:rPr>
          <w:sz w:val="24"/>
          <w:szCs w:val="24"/>
        </w:rPr>
      </w:pPr>
      <w:r w:rsidRPr="0071775A">
        <w:rPr>
          <w:sz w:val="24"/>
          <w:szCs w:val="24"/>
        </w:rPr>
        <w:t>A</w:t>
      </w:r>
      <w:r>
        <w:rPr>
          <w:sz w:val="24"/>
          <w:szCs w:val="24"/>
        </w:rPr>
        <w:t xml:space="preserve">t that time, </w:t>
      </w:r>
      <w:r w:rsidRPr="0071775A">
        <w:rPr>
          <w:sz w:val="24"/>
          <w:szCs w:val="24"/>
        </w:rPr>
        <w:t xml:space="preserve">the transmission line exclusion criteria </w:t>
      </w:r>
      <w:proofErr w:type="gramStart"/>
      <w:r w:rsidRPr="0071775A">
        <w:rPr>
          <w:sz w:val="24"/>
          <w:szCs w:val="24"/>
        </w:rPr>
        <w:t>was</w:t>
      </w:r>
      <w:proofErr w:type="gramEnd"/>
      <w:r w:rsidRPr="0071775A">
        <w:rPr>
          <w:sz w:val="24"/>
          <w:szCs w:val="24"/>
        </w:rPr>
        <w:t xml:space="preserve"> very specific:</w:t>
      </w:r>
    </w:p>
    <w:p w14:paraId="5CA54D82" w14:textId="77777777" w:rsidR="0071775A" w:rsidRDefault="0071775A" w:rsidP="00AD5700">
      <w:pPr>
        <w:widowControl/>
        <w:tabs>
          <w:tab w:val="left" w:pos="270"/>
          <w:tab w:val="left" w:pos="450"/>
        </w:tabs>
        <w:adjustRightInd w:val="0"/>
        <w:rPr>
          <w:sz w:val="24"/>
          <w:szCs w:val="24"/>
        </w:rPr>
      </w:pPr>
    </w:p>
    <w:p w14:paraId="7E67A453" w14:textId="7450F9FB" w:rsidR="0071775A" w:rsidRDefault="0071775A" w:rsidP="0071775A">
      <w:pPr>
        <w:widowControl/>
        <w:tabs>
          <w:tab w:val="left" w:pos="270"/>
          <w:tab w:val="left" w:pos="450"/>
        </w:tabs>
        <w:adjustRightInd w:val="0"/>
        <w:ind w:left="720" w:right="870"/>
        <w:rPr>
          <w:sz w:val="24"/>
          <w:szCs w:val="24"/>
        </w:rPr>
      </w:pPr>
      <w:r w:rsidRPr="0071775A">
        <w:rPr>
          <w:sz w:val="24"/>
          <w:szCs w:val="24"/>
        </w:rPr>
        <w:t xml:space="preserve">"(2) Transmission Line Avoidance Areas. In addition to exclusion areas, the following land use areas shall not be approved for HVTL routes when feasible and prudent alternatives with lesser adverse human and environmental effects exist. Economic considerations alone shall not justify approval of avoidance areas. Any approval of such areas shall include all possible planning to minimize harm to these areas. HVTL avoidance areas are: national parks; national historic sites and districts and natural landmarks; national monuments; national wildlife refuge areas; national wild, scenic, and recreational riverways; </w:t>
      </w:r>
      <w:r w:rsidRPr="0071775A">
        <w:rPr>
          <w:b/>
          <w:bCs/>
          <w:sz w:val="24"/>
          <w:szCs w:val="24"/>
        </w:rPr>
        <w:t>state wild, scenic, and recreational rivers and their land use districts</w:t>
      </w:r>
      <w:r w:rsidRPr="0071775A">
        <w:rPr>
          <w:sz w:val="24"/>
          <w:szCs w:val="24"/>
        </w:rPr>
        <w:t>; state parks; state registered historic sites; state historic districts; Nature Conservancy preserves; state scientific and natural areas; county parks; metrop</w:t>
      </w:r>
      <w:r>
        <w:rPr>
          <w:sz w:val="24"/>
          <w:szCs w:val="24"/>
        </w:rPr>
        <w:t>o</w:t>
      </w:r>
      <w:r w:rsidRPr="0071775A">
        <w:rPr>
          <w:sz w:val="24"/>
          <w:szCs w:val="24"/>
        </w:rPr>
        <w:t xml:space="preserve">litan parks; designated state and federal recreational trails; </w:t>
      </w:r>
      <w:r w:rsidRPr="0071775A">
        <w:rPr>
          <w:b/>
          <w:bCs/>
          <w:sz w:val="24"/>
          <w:szCs w:val="24"/>
        </w:rPr>
        <w:t>designated state canoe and boating routes</w:t>
      </w:r>
      <w:r w:rsidRPr="0071775A">
        <w:rPr>
          <w:sz w:val="24"/>
          <w:szCs w:val="24"/>
        </w:rPr>
        <w:t>; and any other area designated a transmission line avoidance area by the Council.</w:t>
      </w:r>
    </w:p>
    <w:p w14:paraId="4DF429E9" w14:textId="77777777" w:rsidR="0071775A" w:rsidRDefault="0071775A" w:rsidP="0071775A">
      <w:pPr>
        <w:widowControl/>
        <w:tabs>
          <w:tab w:val="left" w:pos="270"/>
          <w:tab w:val="left" w:pos="450"/>
        </w:tabs>
        <w:adjustRightInd w:val="0"/>
        <w:ind w:right="870"/>
        <w:rPr>
          <w:sz w:val="24"/>
          <w:szCs w:val="24"/>
        </w:rPr>
      </w:pPr>
    </w:p>
    <w:p w14:paraId="20628D88" w14:textId="3D8F6376" w:rsidR="0071775A" w:rsidRDefault="0071775A" w:rsidP="0071775A">
      <w:pPr>
        <w:widowControl/>
        <w:tabs>
          <w:tab w:val="left" w:pos="270"/>
          <w:tab w:val="left" w:pos="450"/>
        </w:tabs>
        <w:adjustRightInd w:val="0"/>
        <w:ind w:right="870"/>
        <w:rPr>
          <w:sz w:val="24"/>
          <w:szCs w:val="24"/>
        </w:rPr>
      </w:pPr>
      <w:r>
        <w:rPr>
          <w:sz w:val="24"/>
          <w:szCs w:val="24"/>
        </w:rPr>
        <w:t>Id., p. 869 (emphasis added).</w:t>
      </w:r>
    </w:p>
    <w:p w14:paraId="0B631CB5" w14:textId="77777777" w:rsidR="0071775A" w:rsidRPr="00AD5700" w:rsidRDefault="0071775A" w:rsidP="0071775A">
      <w:pPr>
        <w:widowControl/>
        <w:tabs>
          <w:tab w:val="left" w:pos="270"/>
          <w:tab w:val="left" w:pos="450"/>
        </w:tabs>
        <w:adjustRightInd w:val="0"/>
        <w:ind w:right="870"/>
        <w:rPr>
          <w:sz w:val="24"/>
          <w:szCs w:val="24"/>
        </w:rPr>
      </w:pPr>
    </w:p>
    <w:p w14:paraId="629F8CDA" w14:textId="3427147F" w:rsidR="0071775A" w:rsidRDefault="0071775A" w:rsidP="00E64232">
      <w:pPr>
        <w:pStyle w:val="ListParagraph"/>
        <w:widowControl/>
        <w:numPr>
          <w:ilvl w:val="0"/>
          <w:numId w:val="7"/>
        </w:numPr>
        <w:tabs>
          <w:tab w:val="left" w:pos="270"/>
          <w:tab w:val="left" w:pos="720"/>
        </w:tabs>
        <w:adjustRightInd w:val="0"/>
        <w:spacing w:line="480" w:lineRule="auto"/>
        <w:ind w:left="0" w:firstLine="270"/>
        <w:rPr>
          <w:sz w:val="24"/>
          <w:szCs w:val="24"/>
        </w:rPr>
      </w:pPr>
      <w:r>
        <w:rPr>
          <w:sz w:val="24"/>
          <w:szCs w:val="24"/>
        </w:rPr>
        <w:t>The PEER decision was in 1978, and much has changed since then… but some avoidance criteria remain:</w:t>
      </w:r>
    </w:p>
    <w:p w14:paraId="72200CB5" w14:textId="60C5180C" w:rsidR="00444310" w:rsidRDefault="00444310" w:rsidP="00AB46A2">
      <w:pPr>
        <w:pStyle w:val="Heading1"/>
        <w:ind w:left="450"/>
      </w:pPr>
      <w:r>
        <w:t xml:space="preserve">    </w:t>
      </w:r>
      <w:r w:rsidRPr="00444310">
        <w:t>PROHIBITED ROUTES.</w:t>
      </w:r>
    </w:p>
    <w:p w14:paraId="02968FCA" w14:textId="77777777" w:rsidR="00AB46A2" w:rsidRPr="00444310" w:rsidRDefault="00AB46A2" w:rsidP="00AB46A2">
      <w:pPr>
        <w:pStyle w:val="Heading1"/>
        <w:ind w:left="450"/>
      </w:pPr>
    </w:p>
    <w:p w14:paraId="4330CB92" w14:textId="757910C4" w:rsidR="00444310" w:rsidRPr="00444310" w:rsidRDefault="00444310" w:rsidP="00AB46A2">
      <w:pPr>
        <w:ind w:left="691"/>
        <w:rPr>
          <w:sz w:val="24"/>
          <w:szCs w:val="24"/>
        </w:rPr>
      </w:pPr>
      <w:r>
        <w:rPr>
          <w:sz w:val="24"/>
          <w:szCs w:val="24"/>
        </w:rPr>
        <w:t>Su</w:t>
      </w:r>
      <w:r w:rsidRPr="00444310">
        <w:rPr>
          <w:sz w:val="24"/>
          <w:szCs w:val="24"/>
        </w:rPr>
        <w:t>bp. 2.</w:t>
      </w:r>
      <w:r>
        <w:rPr>
          <w:sz w:val="24"/>
          <w:szCs w:val="24"/>
        </w:rPr>
        <w:t xml:space="preserve"> </w:t>
      </w:r>
      <w:r w:rsidRPr="00444310">
        <w:rPr>
          <w:sz w:val="24"/>
          <w:szCs w:val="24"/>
        </w:rPr>
        <w:t xml:space="preserve">Parks and natural areas. </w:t>
      </w:r>
    </w:p>
    <w:p w14:paraId="41FE7A7A" w14:textId="77777777" w:rsidR="00444310" w:rsidRPr="00444310" w:rsidRDefault="00444310" w:rsidP="00AB46A2">
      <w:pPr>
        <w:pStyle w:val="NormalWeb"/>
        <w:ind w:left="691" w:right="960"/>
      </w:pPr>
      <w:r w:rsidRPr="00444310">
        <w:t>No high voltage transmission line may be routed through state or national parks or state scientific and natural areas unless the transmission line would not materially damage or impair the purpose for which the area was designated and no feasible and prudent alternative exists. Economic considerations alone do not justify use of these areas for a high voltage transmission line.</w:t>
      </w:r>
    </w:p>
    <w:p w14:paraId="53EDCE79" w14:textId="77777777" w:rsidR="00444310" w:rsidRDefault="00444310" w:rsidP="00AB46A2">
      <w:pPr>
        <w:widowControl/>
        <w:tabs>
          <w:tab w:val="left" w:pos="270"/>
          <w:tab w:val="left" w:pos="450"/>
        </w:tabs>
        <w:adjustRightInd w:val="0"/>
        <w:spacing w:line="480" w:lineRule="auto"/>
        <w:ind w:left="630"/>
        <w:rPr>
          <w:sz w:val="24"/>
          <w:szCs w:val="24"/>
        </w:rPr>
      </w:pPr>
      <w:r>
        <w:rPr>
          <w:sz w:val="24"/>
          <w:szCs w:val="24"/>
        </w:rPr>
        <w:t>Minn. R. 7850.4300.</w:t>
      </w:r>
    </w:p>
    <w:p w14:paraId="0636BA29" w14:textId="2A2860CC" w:rsidR="00BD059A" w:rsidRDefault="00BD059A" w:rsidP="00E64232">
      <w:pPr>
        <w:pStyle w:val="ListParagraph"/>
        <w:widowControl/>
        <w:numPr>
          <w:ilvl w:val="0"/>
          <w:numId w:val="7"/>
        </w:numPr>
        <w:tabs>
          <w:tab w:val="left" w:pos="270"/>
          <w:tab w:val="left" w:pos="540"/>
        </w:tabs>
        <w:adjustRightInd w:val="0"/>
        <w:spacing w:line="480" w:lineRule="auto"/>
        <w:ind w:left="0" w:firstLine="360"/>
        <w:rPr>
          <w:sz w:val="24"/>
          <w:szCs w:val="24"/>
        </w:rPr>
      </w:pPr>
      <w:r>
        <w:rPr>
          <w:sz w:val="24"/>
          <w:szCs w:val="24"/>
        </w:rPr>
        <w:t xml:space="preserve">The purpose of </w:t>
      </w:r>
      <w:r w:rsidR="00AB46A2">
        <w:rPr>
          <w:sz w:val="24"/>
          <w:szCs w:val="24"/>
        </w:rPr>
        <w:t>Mississippi River’s</w:t>
      </w:r>
      <w:r>
        <w:rPr>
          <w:sz w:val="24"/>
          <w:szCs w:val="24"/>
        </w:rPr>
        <w:t xml:space="preserve"> Wild and Scenic and Recreational designation</w:t>
      </w:r>
      <w:r w:rsidR="00AB46A2">
        <w:rPr>
          <w:sz w:val="24"/>
          <w:szCs w:val="24"/>
        </w:rPr>
        <w:t xml:space="preserve"> is to conserve natural resources</w:t>
      </w:r>
      <w:r>
        <w:rPr>
          <w:sz w:val="24"/>
          <w:szCs w:val="24"/>
        </w:rPr>
        <w:t>:</w:t>
      </w:r>
    </w:p>
    <w:p w14:paraId="48675E0F" w14:textId="4E41E170" w:rsidR="00BD059A" w:rsidRDefault="00BD059A" w:rsidP="00BD059A">
      <w:pPr>
        <w:widowControl/>
        <w:tabs>
          <w:tab w:val="left" w:pos="270"/>
          <w:tab w:val="left" w:pos="450"/>
        </w:tabs>
        <w:adjustRightInd w:val="0"/>
        <w:spacing w:line="480" w:lineRule="auto"/>
        <w:ind w:left="90"/>
        <w:jc w:val="center"/>
        <w:rPr>
          <w:sz w:val="24"/>
          <w:szCs w:val="24"/>
        </w:rPr>
      </w:pPr>
      <w:r w:rsidRPr="00BD059A">
        <w:rPr>
          <w:noProof/>
          <w:sz w:val="24"/>
          <w:szCs w:val="24"/>
        </w:rPr>
        <w:lastRenderedPageBreak/>
        <w:drawing>
          <wp:inline distT="0" distB="0" distL="0" distR="0" wp14:anchorId="507262F9" wp14:editId="639284BB">
            <wp:extent cx="5448018" cy="2441050"/>
            <wp:effectExtent l="0" t="0" r="635" b="0"/>
            <wp:docPr id="837231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231850" name=""/>
                    <pic:cNvPicPr/>
                  </pic:nvPicPr>
                  <pic:blipFill>
                    <a:blip r:embed="rId13"/>
                    <a:stretch>
                      <a:fillRect/>
                    </a:stretch>
                  </pic:blipFill>
                  <pic:spPr>
                    <a:xfrm>
                      <a:off x="0" y="0"/>
                      <a:ext cx="5480932" cy="2455798"/>
                    </a:xfrm>
                    <a:prstGeom prst="rect">
                      <a:avLst/>
                    </a:prstGeom>
                  </pic:spPr>
                </pic:pic>
              </a:graphicData>
            </a:graphic>
          </wp:inline>
        </w:drawing>
      </w:r>
    </w:p>
    <w:p w14:paraId="2E7C329D" w14:textId="31A6E940" w:rsidR="00BD059A" w:rsidRDefault="00BD059A" w:rsidP="00BD059A">
      <w:pPr>
        <w:widowControl/>
        <w:tabs>
          <w:tab w:val="left" w:pos="270"/>
          <w:tab w:val="left" w:pos="450"/>
        </w:tabs>
        <w:adjustRightInd w:val="0"/>
        <w:spacing w:line="480" w:lineRule="auto"/>
        <w:ind w:left="90"/>
        <w:rPr>
          <w:sz w:val="24"/>
          <w:szCs w:val="24"/>
        </w:rPr>
      </w:pPr>
      <w:r>
        <w:rPr>
          <w:sz w:val="24"/>
          <w:szCs w:val="24"/>
        </w:rPr>
        <w:t>Management Plan, Mississippi Scenic Riverway, p 11 (2004).</w:t>
      </w:r>
      <w:r>
        <w:rPr>
          <w:rStyle w:val="FootnoteReference"/>
          <w:sz w:val="24"/>
          <w:szCs w:val="24"/>
        </w:rPr>
        <w:footnoteReference w:id="12"/>
      </w:r>
    </w:p>
    <w:p w14:paraId="3D0CD086" w14:textId="3A5DB366" w:rsidR="00BD059A" w:rsidRDefault="00BD059A" w:rsidP="00BD059A">
      <w:pPr>
        <w:widowControl/>
        <w:tabs>
          <w:tab w:val="left" w:pos="270"/>
          <w:tab w:val="left" w:pos="450"/>
        </w:tabs>
        <w:adjustRightInd w:val="0"/>
        <w:spacing w:line="480" w:lineRule="auto"/>
        <w:ind w:left="90"/>
        <w:jc w:val="center"/>
        <w:rPr>
          <w:sz w:val="24"/>
          <w:szCs w:val="24"/>
        </w:rPr>
      </w:pPr>
      <w:r w:rsidRPr="00BD059A">
        <w:rPr>
          <w:noProof/>
          <w:sz w:val="24"/>
          <w:szCs w:val="24"/>
        </w:rPr>
        <w:drawing>
          <wp:inline distT="0" distB="0" distL="0" distR="0" wp14:anchorId="37B8106B" wp14:editId="4B005D4D">
            <wp:extent cx="5374716" cy="810895"/>
            <wp:effectExtent l="0" t="0" r="0" b="8255"/>
            <wp:docPr id="2081677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77876" name=""/>
                    <pic:cNvPicPr/>
                  </pic:nvPicPr>
                  <pic:blipFill>
                    <a:blip r:embed="rId14"/>
                    <a:stretch>
                      <a:fillRect/>
                    </a:stretch>
                  </pic:blipFill>
                  <pic:spPr>
                    <a:xfrm>
                      <a:off x="0" y="0"/>
                      <a:ext cx="5529415" cy="834235"/>
                    </a:xfrm>
                    <a:prstGeom prst="rect">
                      <a:avLst/>
                    </a:prstGeom>
                  </pic:spPr>
                </pic:pic>
              </a:graphicData>
            </a:graphic>
          </wp:inline>
        </w:drawing>
      </w:r>
    </w:p>
    <w:p w14:paraId="108F08FB" w14:textId="68B19290" w:rsidR="00BD059A" w:rsidRPr="00BD059A" w:rsidRDefault="00BD059A" w:rsidP="00BD059A">
      <w:pPr>
        <w:widowControl/>
        <w:tabs>
          <w:tab w:val="left" w:pos="270"/>
          <w:tab w:val="left" w:pos="450"/>
        </w:tabs>
        <w:adjustRightInd w:val="0"/>
        <w:spacing w:line="480" w:lineRule="auto"/>
        <w:ind w:left="90"/>
        <w:rPr>
          <w:sz w:val="24"/>
          <w:szCs w:val="24"/>
        </w:rPr>
      </w:pPr>
      <w:r>
        <w:rPr>
          <w:sz w:val="24"/>
          <w:szCs w:val="24"/>
        </w:rPr>
        <w:t>Id., p. 76.</w:t>
      </w:r>
    </w:p>
    <w:p w14:paraId="250604BA" w14:textId="04FA024B" w:rsidR="00444310" w:rsidRDefault="00444310" w:rsidP="00E64232">
      <w:pPr>
        <w:pStyle w:val="ListParagraph"/>
        <w:widowControl/>
        <w:numPr>
          <w:ilvl w:val="0"/>
          <w:numId w:val="7"/>
        </w:numPr>
        <w:tabs>
          <w:tab w:val="left" w:pos="270"/>
          <w:tab w:val="left" w:pos="630"/>
        </w:tabs>
        <w:adjustRightInd w:val="0"/>
        <w:spacing w:line="480" w:lineRule="auto"/>
        <w:ind w:left="0" w:firstLine="360"/>
        <w:rPr>
          <w:sz w:val="24"/>
          <w:szCs w:val="24"/>
        </w:rPr>
      </w:pPr>
      <w:r w:rsidRPr="00444310">
        <w:rPr>
          <w:sz w:val="24"/>
          <w:szCs w:val="24"/>
        </w:rPr>
        <w:t xml:space="preserve">The siting hierarchy is that the routing of transmission must </w:t>
      </w:r>
      <w:r w:rsidRPr="00444310">
        <w:rPr>
          <w:color w:val="000000" w:themeColor="text1"/>
          <w:sz w:val="24"/>
          <w:szCs w:val="24"/>
        </w:rPr>
        <w:t xml:space="preserve">comply </w:t>
      </w:r>
      <w:r w:rsidRPr="00444310">
        <w:rPr>
          <w:sz w:val="24"/>
          <w:szCs w:val="24"/>
        </w:rPr>
        <w:t>with “state goals to conserve resources, minimize environmental impacts, and minimize human settlement and other land use conflicts and ensures the state's electric energy security through efficient, cost-effective power supply and electric transmission infrastructure.” Minn. R. 7850.4000.</w:t>
      </w:r>
    </w:p>
    <w:p w14:paraId="1177BA50" w14:textId="77777777" w:rsidR="00696976" w:rsidRPr="00414950" w:rsidRDefault="00A87F28" w:rsidP="00E64232">
      <w:pPr>
        <w:pStyle w:val="ListParagraph"/>
        <w:widowControl/>
        <w:numPr>
          <w:ilvl w:val="0"/>
          <w:numId w:val="7"/>
        </w:numPr>
        <w:tabs>
          <w:tab w:val="left" w:pos="270"/>
          <w:tab w:val="left" w:pos="450"/>
        </w:tabs>
        <w:adjustRightInd w:val="0"/>
        <w:spacing w:line="480" w:lineRule="auto"/>
        <w:ind w:left="0" w:firstLine="360"/>
        <w:rPr>
          <w:sz w:val="24"/>
          <w:szCs w:val="24"/>
        </w:rPr>
      </w:pPr>
      <w:r w:rsidRPr="001138AA">
        <w:rPr>
          <w:rFonts w:eastAsiaTheme="minorHAnsi"/>
          <w:sz w:val="24"/>
          <w:szCs w:val="24"/>
        </w:rPr>
        <w:t>The Blue Line route was</w:t>
      </w:r>
      <w:r w:rsidR="00696976">
        <w:rPr>
          <w:rFonts w:eastAsiaTheme="minorHAnsi"/>
          <w:sz w:val="24"/>
          <w:szCs w:val="24"/>
        </w:rPr>
        <w:t xml:space="preserve"> Xcel Energy’s preferred route, </w:t>
      </w:r>
      <w:r w:rsidRPr="001138AA">
        <w:rPr>
          <w:rFonts w:eastAsiaTheme="minorHAnsi"/>
          <w:sz w:val="24"/>
          <w:szCs w:val="24"/>
        </w:rPr>
        <w:t xml:space="preserve"> proposed by </w:t>
      </w:r>
      <w:r w:rsidR="00696976">
        <w:rPr>
          <w:rFonts w:eastAsiaTheme="minorHAnsi"/>
          <w:sz w:val="24"/>
          <w:szCs w:val="24"/>
        </w:rPr>
        <w:t>Xcel in its routing application</w:t>
      </w:r>
      <w:r w:rsidRPr="001138AA">
        <w:rPr>
          <w:rFonts w:eastAsiaTheme="minorHAnsi"/>
          <w:sz w:val="24"/>
          <w:szCs w:val="24"/>
        </w:rPr>
        <w:t xml:space="preserve">, studied in the Environmental Review process of scoping, </w:t>
      </w:r>
      <w:r w:rsidR="00696976">
        <w:rPr>
          <w:rFonts w:eastAsiaTheme="minorHAnsi"/>
          <w:sz w:val="24"/>
          <w:szCs w:val="24"/>
        </w:rPr>
        <w:t xml:space="preserve">the </w:t>
      </w:r>
      <w:r w:rsidRPr="001138AA">
        <w:rPr>
          <w:rFonts w:eastAsiaTheme="minorHAnsi"/>
          <w:sz w:val="24"/>
          <w:szCs w:val="24"/>
        </w:rPr>
        <w:t xml:space="preserve">Draft </w:t>
      </w:r>
      <w:r w:rsidR="00696976">
        <w:rPr>
          <w:rFonts w:eastAsiaTheme="minorHAnsi"/>
          <w:sz w:val="24"/>
          <w:szCs w:val="24"/>
        </w:rPr>
        <w:t xml:space="preserve">EIS </w:t>
      </w:r>
      <w:r w:rsidRPr="001138AA">
        <w:rPr>
          <w:rFonts w:eastAsiaTheme="minorHAnsi"/>
          <w:sz w:val="24"/>
          <w:szCs w:val="24"/>
        </w:rPr>
        <w:t>and Final EIS, the ALJ’s Recommendation, and ultimately the decision and Order of the Public Utilities Commission</w:t>
      </w:r>
      <w:r w:rsidR="00696976">
        <w:rPr>
          <w:rFonts w:eastAsiaTheme="minorHAnsi"/>
          <w:sz w:val="24"/>
          <w:szCs w:val="24"/>
        </w:rPr>
        <w:t xml:space="preserve"> adopting the Recommendation of the ALJ, with modifications</w:t>
      </w:r>
      <w:r w:rsidRPr="001138AA">
        <w:rPr>
          <w:rFonts w:eastAsiaTheme="minorHAnsi"/>
          <w:sz w:val="24"/>
          <w:szCs w:val="24"/>
        </w:rPr>
        <w:t>.</w:t>
      </w:r>
      <w:r w:rsidR="001138AA" w:rsidRPr="001138AA">
        <w:rPr>
          <w:rFonts w:eastAsiaTheme="minorHAnsi"/>
          <w:sz w:val="24"/>
          <w:szCs w:val="24"/>
        </w:rPr>
        <w:t xml:space="preserve"> </w:t>
      </w:r>
    </w:p>
    <w:p w14:paraId="6A7DBFD6" w14:textId="4AE81707" w:rsidR="00414950" w:rsidRPr="00751F36" w:rsidRDefault="00414950" w:rsidP="00751F36">
      <w:pPr>
        <w:pStyle w:val="ListParagraph"/>
        <w:widowControl/>
        <w:numPr>
          <w:ilvl w:val="0"/>
          <w:numId w:val="48"/>
        </w:numPr>
        <w:tabs>
          <w:tab w:val="left" w:pos="270"/>
          <w:tab w:val="left" w:pos="450"/>
        </w:tabs>
        <w:adjustRightInd w:val="0"/>
        <w:spacing w:line="480" w:lineRule="auto"/>
        <w:jc w:val="center"/>
        <w:rPr>
          <w:b/>
          <w:bCs/>
          <w:sz w:val="24"/>
          <w:szCs w:val="24"/>
          <w:u w:val="single"/>
        </w:rPr>
      </w:pPr>
      <w:r w:rsidRPr="00751F36">
        <w:rPr>
          <w:b/>
          <w:bCs/>
          <w:sz w:val="24"/>
          <w:szCs w:val="24"/>
          <w:u w:val="single"/>
        </w:rPr>
        <w:t xml:space="preserve">CONSIDERATION OF MISSISSIPPI RIVER </w:t>
      </w:r>
      <w:r w:rsidR="00751F36">
        <w:rPr>
          <w:b/>
          <w:bCs/>
          <w:sz w:val="24"/>
          <w:szCs w:val="24"/>
          <w:u w:val="single"/>
        </w:rPr>
        <w:t xml:space="preserve">PROTECTIONS ARE </w:t>
      </w:r>
      <w:r w:rsidRPr="00751F36">
        <w:rPr>
          <w:b/>
          <w:bCs/>
          <w:sz w:val="24"/>
          <w:szCs w:val="24"/>
          <w:u w:val="single"/>
        </w:rPr>
        <w:t xml:space="preserve"> INADEQUATE</w:t>
      </w:r>
    </w:p>
    <w:p w14:paraId="1DCE4C2D" w14:textId="77777777" w:rsidR="0054512A" w:rsidRPr="0054512A" w:rsidRDefault="0054512A" w:rsidP="0054512A">
      <w:pPr>
        <w:pStyle w:val="ListParagraph"/>
        <w:widowControl/>
        <w:tabs>
          <w:tab w:val="left" w:pos="270"/>
          <w:tab w:val="left" w:pos="450"/>
        </w:tabs>
        <w:adjustRightInd w:val="0"/>
        <w:spacing w:line="480" w:lineRule="auto"/>
        <w:ind w:left="360" w:firstLine="0"/>
        <w:rPr>
          <w:sz w:val="24"/>
          <w:szCs w:val="24"/>
        </w:rPr>
      </w:pPr>
    </w:p>
    <w:p w14:paraId="461BBDEA" w14:textId="0B2B2941" w:rsidR="00503061" w:rsidRDefault="00503061" w:rsidP="00E64232">
      <w:pPr>
        <w:pStyle w:val="ListParagraph"/>
        <w:widowControl/>
        <w:numPr>
          <w:ilvl w:val="0"/>
          <w:numId w:val="7"/>
        </w:numPr>
        <w:adjustRightInd w:val="0"/>
        <w:spacing w:line="480" w:lineRule="auto"/>
        <w:rPr>
          <w:sz w:val="24"/>
          <w:szCs w:val="24"/>
        </w:rPr>
      </w:pPr>
      <w:r w:rsidRPr="00503061">
        <w:rPr>
          <w:sz w:val="24"/>
          <w:szCs w:val="24"/>
        </w:rPr>
        <w:t>In the introduction to Region G, the FEIS states, “Aesthetic impacts can also be minimized by following existing transmission line ROW where elements of the built environment already define the viewshed and the addition of an additional HVTL would have</w:t>
      </w:r>
      <w:r>
        <w:rPr>
          <w:sz w:val="24"/>
          <w:szCs w:val="24"/>
        </w:rPr>
        <w:t xml:space="preserve"> </w:t>
      </w:r>
      <w:r w:rsidRPr="00503061">
        <w:rPr>
          <w:sz w:val="24"/>
          <w:szCs w:val="24"/>
        </w:rPr>
        <w:t>an incremental impact.</w:t>
      </w:r>
      <w:r>
        <w:rPr>
          <w:sz w:val="24"/>
          <w:szCs w:val="24"/>
        </w:rPr>
        <w:t>” FEIS, Region G, p. 411.</w:t>
      </w:r>
    </w:p>
    <w:p w14:paraId="3FE92E33" w14:textId="77777777" w:rsidR="00503061" w:rsidRDefault="00503061" w:rsidP="00E64232">
      <w:pPr>
        <w:pStyle w:val="ListParagraph"/>
        <w:widowControl/>
        <w:numPr>
          <w:ilvl w:val="0"/>
          <w:numId w:val="7"/>
        </w:numPr>
        <w:adjustRightInd w:val="0"/>
        <w:spacing w:line="480" w:lineRule="auto"/>
        <w:rPr>
          <w:sz w:val="24"/>
          <w:szCs w:val="24"/>
        </w:rPr>
      </w:pPr>
      <w:r>
        <w:rPr>
          <w:sz w:val="24"/>
          <w:szCs w:val="24"/>
        </w:rPr>
        <w:t>The Region G introduction goes on to describe the Mississippi Scenic Byway, the Wild and</w:t>
      </w:r>
    </w:p>
    <w:p w14:paraId="02A96510" w14:textId="789D26DF" w:rsidR="00503061" w:rsidRDefault="00503061" w:rsidP="00503061">
      <w:pPr>
        <w:pStyle w:val="ListParagraph"/>
        <w:widowControl/>
        <w:adjustRightInd w:val="0"/>
        <w:spacing w:line="480" w:lineRule="auto"/>
        <w:ind w:left="0" w:firstLine="450"/>
        <w:rPr>
          <w:sz w:val="24"/>
          <w:szCs w:val="24"/>
        </w:rPr>
      </w:pPr>
      <w:r>
        <w:rPr>
          <w:sz w:val="24"/>
          <w:szCs w:val="24"/>
        </w:rPr>
        <w:t>Scenic River, and clearly states that the Blue Route impacts would be “significant.”</w:t>
      </w:r>
    </w:p>
    <w:p w14:paraId="54C317B7" w14:textId="5AA9D1F0" w:rsidR="00503061" w:rsidRPr="00503061" w:rsidRDefault="00503061" w:rsidP="00503061">
      <w:pPr>
        <w:widowControl/>
        <w:adjustRightInd w:val="0"/>
        <w:ind w:left="720" w:right="720"/>
        <w:rPr>
          <w:sz w:val="24"/>
          <w:szCs w:val="24"/>
        </w:rPr>
      </w:pPr>
      <w:r w:rsidRPr="00503061">
        <w:rPr>
          <w:sz w:val="24"/>
          <w:szCs w:val="24"/>
        </w:rPr>
        <w:t>The Mississippi River is a</w:t>
      </w:r>
      <w:r>
        <w:rPr>
          <w:sz w:val="24"/>
          <w:szCs w:val="24"/>
        </w:rPr>
        <w:t xml:space="preserve"> </w:t>
      </w:r>
      <w:r w:rsidRPr="00503061">
        <w:rPr>
          <w:sz w:val="24"/>
          <w:szCs w:val="24"/>
        </w:rPr>
        <w:t>designated state water trail, which promotes water recreation (Minnesota Statutes § 85.31), and a wild</w:t>
      </w:r>
      <w:r>
        <w:rPr>
          <w:sz w:val="24"/>
          <w:szCs w:val="24"/>
        </w:rPr>
        <w:t xml:space="preserve"> </w:t>
      </w:r>
      <w:r w:rsidRPr="00503061">
        <w:rPr>
          <w:sz w:val="24"/>
          <w:szCs w:val="24"/>
        </w:rPr>
        <w:t>and scenic river (Minnesota Statutes § 103F.305), which falls under certain protections put in place in</w:t>
      </w:r>
    </w:p>
    <w:p w14:paraId="6DB29F31" w14:textId="228481E8" w:rsidR="00503061" w:rsidRDefault="00503061" w:rsidP="00503061">
      <w:pPr>
        <w:widowControl/>
        <w:adjustRightInd w:val="0"/>
        <w:ind w:left="720" w:right="720"/>
        <w:rPr>
          <w:sz w:val="24"/>
          <w:szCs w:val="24"/>
        </w:rPr>
      </w:pPr>
      <w:r w:rsidRPr="00503061">
        <w:rPr>
          <w:sz w:val="24"/>
          <w:szCs w:val="24"/>
        </w:rPr>
        <w:t>Minnesota’s 1973 Wild and Scenic Rivers Act. As discussed in Section 12.6.9, Route Segment G1 (Blue</w:t>
      </w:r>
      <w:r>
        <w:rPr>
          <w:sz w:val="24"/>
          <w:szCs w:val="24"/>
        </w:rPr>
        <w:t xml:space="preserve"> </w:t>
      </w:r>
      <w:r w:rsidRPr="00503061">
        <w:rPr>
          <w:sz w:val="24"/>
          <w:szCs w:val="24"/>
        </w:rPr>
        <w:t>Route) would parallel the Mississippi River (approximately 0.8 mile), which would increase the intensity of</w:t>
      </w:r>
      <w:r>
        <w:rPr>
          <w:sz w:val="24"/>
          <w:szCs w:val="24"/>
        </w:rPr>
        <w:t xml:space="preserve"> </w:t>
      </w:r>
      <w:r w:rsidRPr="00503061">
        <w:rPr>
          <w:sz w:val="24"/>
          <w:szCs w:val="24"/>
        </w:rPr>
        <w:t>the aesthetic impact at this location. At the scenic byway location for Route Segments G1 (Blue Route) and</w:t>
      </w:r>
      <w:r>
        <w:rPr>
          <w:sz w:val="24"/>
          <w:szCs w:val="24"/>
        </w:rPr>
        <w:t xml:space="preserve"> </w:t>
      </w:r>
      <w:r w:rsidRPr="00503061">
        <w:rPr>
          <w:sz w:val="24"/>
          <w:szCs w:val="24"/>
        </w:rPr>
        <w:t>G2, no existing transmission lines are present but existing development is present north of the anticipated</w:t>
      </w:r>
      <w:r>
        <w:rPr>
          <w:sz w:val="24"/>
          <w:szCs w:val="24"/>
        </w:rPr>
        <w:t xml:space="preserve"> </w:t>
      </w:r>
      <w:r w:rsidRPr="00503061">
        <w:rPr>
          <w:sz w:val="24"/>
          <w:szCs w:val="24"/>
        </w:rPr>
        <w:t>alignments. Similarly, there are no existing transmission lines present where Route Segments G1 (Blue</w:t>
      </w:r>
      <w:r>
        <w:rPr>
          <w:sz w:val="24"/>
          <w:szCs w:val="24"/>
        </w:rPr>
        <w:t xml:space="preserve"> </w:t>
      </w:r>
      <w:r w:rsidRPr="00503061">
        <w:rPr>
          <w:sz w:val="24"/>
          <w:szCs w:val="24"/>
        </w:rPr>
        <w:t>Route) and G2 cross the Mississippi River and trees would need to be removed from the shoreline</w:t>
      </w:r>
      <w:r>
        <w:rPr>
          <w:sz w:val="24"/>
          <w:szCs w:val="24"/>
        </w:rPr>
        <w:t xml:space="preserve"> </w:t>
      </w:r>
      <w:r w:rsidRPr="00503061">
        <w:rPr>
          <w:sz w:val="24"/>
          <w:szCs w:val="24"/>
        </w:rPr>
        <w:t>(Map N.205). Given the lack of development at the watercourse crossing, aesthetic impacts would be</w:t>
      </w:r>
      <w:r>
        <w:rPr>
          <w:sz w:val="24"/>
          <w:szCs w:val="24"/>
        </w:rPr>
        <w:t xml:space="preserve"> </w:t>
      </w:r>
      <w:r w:rsidRPr="00503061">
        <w:rPr>
          <w:sz w:val="24"/>
          <w:szCs w:val="24"/>
        </w:rPr>
        <w:t>anticipated to be significant.</w:t>
      </w:r>
    </w:p>
    <w:p w14:paraId="339D650C" w14:textId="77777777" w:rsidR="00503061" w:rsidRDefault="00503061" w:rsidP="00503061">
      <w:pPr>
        <w:widowControl/>
        <w:adjustRightInd w:val="0"/>
        <w:ind w:right="720"/>
        <w:rPr>
          <w:sz w:val="24"/>
          <w:szCs w:val="24"/>
        </w:rPr>
      </w:pPr>
    </w:p>
    <w:p w14:paraId="710074EB" w14:textId="39925A86" w:rsidR="00B325B8" w:rsidRDefault="00503061" w:rsidP="00503061">
      <w:pPr>
        <w:widowControl/>
        <w:adjustRightInd w:val="0"/>
        <w:ind w:right="720"/>
        <w:rPr>
          <w:sz w:val="24"/>
          <w:szCs w:val="24"/>
        </w:rPr>
      </w:pPr>
      <w:r>
        <w:rPr>
          <w:sz w:val="24"/>
          <w:szCs w:val="24"/>
        </w:rPr>
        <w:t>FEIS, Region G, p. 411.</w:t>
      </w:r>
    </w:p>
    <w:p w14:paraId="5C6AB769" w14:textId="77777777" w:rsidR="00503061" w:rsidRPr="00503061" w:rsidRDefault="00503061" w:rsidP="00503061">
      <w:pPr>
        <w:widowControl/>
        <w:adjustRightInd w:val="0"/>
        <w:ind w:left="90"/>
        <w:rPr>
          <w:sz w:val="24"/>
          <w:szCs w:val="24"/>
        </w:rPr>
      </w:pPr>
    </w:p>
    <w:p w14:paraId="41300FB2" w14:textId="7710BBA9" w:rsidR="00B325B8" w:rsidRPr="00B325B8" w:rsidRDefault="00B325B8" w:rsidP="00E64232">
      <w:pPr>
        <w:pStyle w:val="ListParagraph"/>
        <w:widowControl/>
        <w:numPr>
          <w:ilvl w:val="0"/>
          <w:numId w:val="7"/>
        </w:numPr>
        <w:adjustRightInd w:val="0"/>
        <w:spacing w:line="480" w:lineRule="auto"/>
        <w:rPr>
          <w:sz w:val="24"/>
          <w:szCs w:val="24"/>
        </w:rPr>
      </w:pPr>
      <w:r>
        <w:rPr>
          <w:sz w:val="24"/>
          <w:szCs w:val="24"/>
        </w:rPr>
        <w:t>That  section later states, “</w:t>
      </w:r>
      <w:r w:rsidRPr="00B325B8">
        <w:rPr>
          <w:sz w:val="24"/>
          <w:szCs w:val="24"/>
        </w:rPr>
        <w:t>Where the route segments cross the river, they</w:t>
      </w:r>
      <w:r>
        <w:rPr>
          <w:sz w:val="24"/>
          <w:szCs w:val="24"/>
        </w:rPr>
        <w:t xml:space="preserve"> </w:t>
      </w:r>
      <w:r w:rsidRPr="00B325B8">
        <w:rPr>
          <w:sz w:val="24"/>
          <w:szCs w:val="24"/>
        </w:rPr>
        <w:t>would be parallel an existing transmission line ROW</w:t>
      </w:r>
      <w:r>
        <w:rPr>
          <w:sz w:val="24"/>
          <w:szCs w:val="24"/>
        </w:rPr>
        <w:t>,</w:t>
      </w:r>
      <w:r w:rsidRPr="00B325B8">
        <w:rPr>
          <w:sz w:val="24"/>
          <w:szCs w:val="24"/>
        </w:rPr>
        <w:t>”</w:t>
      </w:r>
      <w:r>
        <w:rPr>
          <w:sz w:val="24"/>
          <w:szCs w:val="24"/>
        </w:rPr>
        <w:t xml:space="preserve"> with no identification of the crossing or existing transmission line ROW the statement refers to. Id.</w:t>
      </w:r>
    </w:p>
    <w:p w14:paraId="7B483EEF" w14:textId="3EA7A9F6" w:rsidR="00974427" w:rsidRPr="00503061" w:rsidRDefault="00974427" w:rsidP="00E64232">
      <w:pPr>
        <w:pStyle w:val="ListParagraph"/>
        <w:widowControl/>
        <w:numPr>
          <w:ilvl w:val="0"/>
          <w:numId w:val="7"/>
        </w:numPr>
        <w:adjustRightInd w:val="0"/>
        <w:spacing w:line="480" w:lineRule="auto"/>
        <w:rPr>
          <w:sz w:val="24"/>
          <w:szCs w:val="24"/>
        </w:rPr>
      </w:pPr>
      <w:r w:rsidRPr="00503061">
        <w:rPr>
          <w:sz w:val="24"/>
          <w:szCs w:val="24"/>
        </w:rPr>
        <w:t>In “Land-Use and Zoning,” the FEIS fails to address either the Stearns County or Sherburne County’s Shoreland Districts, protective of the Mississippi River shoreland. These District Overlays were raised by the DNR in its comments as a factor for consideration</w:t>
      </w:r>
      <w:r w:rsidR="00D80908" w:rsidRPr="00503061">
        <w:rPr>
          <w:sz w:val="24"/>
          <w:szCs w:val="24"/>
        </w:rPr>
        <w:t>, and were not carried through into the FEIS</w:t>
      </w:r>
      <w:r w:rsidRPr="00503061">
        <w:rPr>
          <w:sz w:val="24"/>
          <w:szCs w:val="24"/>
        </w:rPr>
        <w:t>:</w:t>
      </w:r>
    </w:p>
    <w:p w14:paraId="76B82D73" w14:textId="0B670B5A" w:rsidR="00974427" w:rsidRDefault="00974427" w:rsidP="00974427">
      <w:pPr>
        <w:widowControl/>
        <w:adjustRightInd w:val="0"/>
        <w:spacing w:line="480" w:lineRule="auto"/>
        <w:jc w:val="center"/>
        <w:rPr>
          <w:sz w:val="24"/>
          <w:szCs w:val="24"/>
        </w:rPr>
      </w:pPr>
      <w:r w:rsidRPr="00974427">
        <w:rPr>
          <w:noProof/>
          <w:sz w:val="24"/>
          <w:szCs w:val="24"/>
        </w:rPr>
        <w:lastRenderedPageBreak/>
        <w:drawing>
          <wp:inline distT="0" distB="0" distL="0" distR="0" wp14:anchorId="29AE5DF2" wp14:editId="3C586435">
            <wp:extent cx="4166483" cy="1117739"/>
            <wp:effectExtent l="0" t="0" r="5715" b="6350"/>
            <wp:docPr id="1057598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98313" name=""/>
                    <pic:cNvPicPr/>
                  </pic:nvPicPr>
                  <pic:blipFill>
                    <a:blip r:embed="rId15"/>
                    <a:stretch>
                      <a:fillRect/>
                    </a:stretch>
                  </pic:blipFill>
                  <pic:spPr>
                    <a:xfrm>
                      <a:off x="0" y="0"/>
                      <a:ext cx="4206366" cy="1128438"/>
                    </a:xfrm>
                    <a:prstGeom prst="rect">
                      <a:avLst/>
                    </a:prstGeom>
                  </pic:spPr>
                </pic:pic>
              </a:graphicData>
            </a:graphic>
          </wp:inline>
        </w:drawing>
      </w:r>
    </w:p>
    <w:p w14:paraId="48875B8B" w14:textId="4D1CF901" w:rsidR="00974427" w:rsidRPr="00974427" w:rsidRDefault="00974427" w:rsidP="00974427">
      <w:pPr>
        <w:widowControl/>
        <w:adjustRightInd w:val="0"/>
        <w:spacing w:line="480" w:lineRule="auto"/>
        <w:rPr>
          <w:sz w:val="24"/>
          <w:szCs w:val="24"/>
        </w:rPr>
      </w:pPr>
      <w:r>
        <w:rPr>
          <w:sz w:val="24"/>
          <w:szCs w:val="24"/>
        </w:rPr>
        <w:t xml:space="preserve">FEIS, Land-Use and Zoning, Section 12.2.5, p. 418; see </w:t>
      </w:r>
      <w:r w:rsidR="00503061">
        <w:rPr>
          <w:sz w:val="24"/>
          <w:szCs w:val="24"/>
        </w:rPr>
        <w:t>DNR July 10 2023 Comment</w:t>
      </w:r>
      <w:r w:rsidR="00503061">
        <w:rPr>
          <w:rStyle w:val="FootnoteReference"/>
          <w:sz w:val="24"/>
          <w:szCs w:val="24"/>
        </w:rPr>
        <w:footnoteReference w:id="13"/>
      </w:r>
      <w:r w:rsidR="00503061">
        <w:rPr>
          <w:sz w:val="24"/>
          <w:szCs w:val="24"/>
        </w:rPr>
        <w:t>, p. 2, noting to “</w:t>
      </w:r>
      <w:r w:rsidR="00D80908">
        <w:rPr>
          <w:sz w:val="24"/>
          <w:szCs w:val="24"/>
        </w:rPr>
        <w:t xml:space="preserve">Please be aware that in </w:t>
      </w:r>
      <w:proofErr w:type="spellStart"/>
      <w:r w:rsidR="00D80908">
        <w:rPr>
          <w:sz w:val="24"/>
          <w:szCs w:val="24"/>
        </w:rPr>
        <w:t>Sherbuurne</w:t>
      </w:r>
      <w:proofErr w:type="spellEnd"/>
      <w:r w:rsidR="00D80908">
        <w:rPr>
          <w:sz w:val="24"/>
          <w:szCs w:val="24"/>
        </w:rPr>
        <w:t xml:space="preserve"> County, most of the Mississippi River bank within the WSR [Wild and Scenic River] district is also in a Bluff Impact Zone and may be subject to additional restrictions.</w:t>
      </w:r>
      <w:r w:rsidR="00503061">
        <w:rPr>
          <w:sz w:val="24"/>
          <w:szCs w:val="24"/>
        </w:rPr>
        <w:t>”</w:t>
      </w:r>
    </w:p>
    <w:p w14:paraId="037B9780" w14:textId="77FB35B4" w:rsidR="00974427" w:rsidRDefault="00974427" w:rsidP="00E64232">
      <w:pPr>
        <w:pStyle w:val="ListParagraph"/>
        <w:widowControl/>
        <w:numPr>
          <w:ilvl w:val="0"/>
          <w:numId w:val="7"/>
        </w:numPr>
        <w:adjustRightInd w:val="0"/>
        <w:spacing w:line="480" w:lineRule="auto"/>
        <w:ind w:left="0" w:firstLine="540"/>
        <w:rPr>
          <w:sz w:val="24"/>
          <w:szCs w:val="24"/>
        </w:rPr>
      </w:pPr>
      <w:r>
        <w:rPr>
          <w:sz w:val="24"/>
          <w:szCs w:val="24"/>
        </w:rPr>
        <w:t>T</w:t>
      </w:r>
      <w:r w:rsidR="001138AA">
        <w:rPr>
          <w:sz w:val="24"/>
          <w:szCs w:val="24"/>
        </w:rPr>
        <w:t xml:space="preserve">he EIS </w:t>
      </w:r>
      <w:r>
        <w:rPr>
          <w:sz w:val="24"/>
          <w:szCs w:val="24"/>
        </w:rPr>
        <w:t xml:space="preserve">disregards and </w:t>
      </w:r>
      <w:r w:rsidR="0095037A">
        <w:rPr>
          <w:sz w:val="24"/>
          <w:szCs w:val="24"/>
        </w:rPr>
        <w:t>discounts the Mississippi River Crossing</w:t>
      </w:r>
      <w:r>
        <w:rPr>
          <w:sz w:val="24"/>
          <w:szCs w:val="24"/>
        </w:rPr>
        <w:t xml:space="preserve"> in narrative and charts:</w:t>
      </w:r>
    </w:p>
    <w:p w14:paraId="46D238B8" w14:textId="24602E44" w:rsidR="0095037A" w:rsidRDefault="00974427" w:rsidP="00974427">
      <w:pPr>
        <w:widowControl/>
        <w:adjustRightInd w:val="0"/>
        <w:spacing w:line="480" w:lineRule="auto"/>
        <w:jc w:val="center"/>
        <w:rPr>
          <w:sz w:val="24"/>
          <w:szCs w:val="24"/>
        </w:rPr>
      </w:pPr>
      <w:r w:rsidRPr="00974427">
        <w:rPr>
          <w:noProof/>
          <w:sz w:val="24"/>
          <w:szCs w:val="24"/>
        </w:rPr>
        <w:drawing>
          <wp:inline distT="0" distB="0" distL="0" distR="0" wp14:anchorId="73E018AC" wp14:editId="2A69EE50">
            <wp:extent cx="4285753" cy="1886464"/>
            <wp:effectExtent l="0" t="0" r="635" b="0"/>
            <wp:docPr id="1882268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68461" name=""/>
                    <pic:cNvPicPr/>
                  </pic:nvPicPr>
                  <pic:blipFill>
                    <a:blip r:embed="rId16"/>
                    <a:stretch>
                      <a:fillRect/>
                    </a:stretch>
                  </pic:blipFill>
                  <pic:spPr>
                    <a:xfrm>
                      <a:off x="0" y="0"/>
                      <a:ext cx="4317840" cy="1900588"/>
                    </a:xfrm>
                    <a:prstGeom prst="rect">
                      <a:avLst/>
                    </a:prstGeom>
                  </pic:spPr>
                </pic:pic>
              </a:graphicData>
            </a:graphic>
          </wp:inline>
        </w:drawing>
      </w:r>
    </w:p>
    <w:p w14:paraId="4344BB6C" w14:textId="6DAEEEA8" w:rsidR="00B325B8" w:rsidRDefault="00974427" w:rsidP="00B325B8">
      <w:pPr>
        <w:widowControl/>
        <w:adjustRightInd w:val="0"/>
        <w:spacing w:line="480" w:lineRule="auto"/>
        <w:rPr>
          <w:sz w:val="24"/>
          <w:szCs w:val="24"/>
        </w:rPr>
      </w:pPr>
      <w:r>
        <w:rPr>
          <w:sz w:val="24"/>
          <w:szCs w:val="24"/>
        </w:rPr>
        <w:t>FEIS, Section 12.2.8 Recreation, p. 419</w:t>
      </w:r>
      <w:r w:rsidR="00B325B8">
        <w:rPr>
          <w:sz w:val="24"/>
          <w:szCs w:val="24"/>
        </w:rPr>
        <w:t>.</w:t>
      </w:r>
    </w:p>
    <w:p w14:paraId="78D39BEB" w14:textId="6970E5B6" w:rsidR="00B325B8" w:rsidRDefault="00B325B8" w:rsidP="00E64232">
      <w:pPr>
        <w:pStyle w:val="ListParagraph"/>
        <w:widowControl/>
        <w:numPr>
          <w:ilvl w:val="0"/>
          <w:numId w:val="7"/>
        </w:numPr>
        <w:adjustRightInd w:val="0"/>
        <w:spacing w:line="480" w:lineRule="auto"/>
        <w:ind w:left="0" w:firstLine="540"/>
        <w:rPr>
          <w:sz w:val="24"/>
          <w:szCs w:val="24"/>
        </w:rPr>
      </w:pPr>
      <w:r>
        <w:rPr>
          <w:sz w:val="24"/>
          <w:szCs w:val="24"/>
        </w:rPr>
        <w:t>Th</w:t>
      </w:r>
      <w:r w:rsidR="00414950">
        <w:rPr>
          <w:sz w:val="24"/>
          <w:szCs w:val="24"/>
        </w:rPr>
        <w:t>e FEIS</w:t>
      </w:r>
      <w:r>
        <w:rPr>
          <w:sz w:val="24"/>
          <w:szCs w:val="24"/>
        </w:rPr>
        <w:t xml:space="preserve"> section on Recreation does mention the Mississippi and states that information can be found in FEIS Section 12.2.1, but that is </w:t>
      </w:r>
      <w:r w:rsidR="00414950">
        <w:rPr>
          <w:sz w:val="24"/>
          <w:szCs w:val="24"/>
        </w:rPr>
        <w:t xml:space="preserve">only regarding </w:t>
      </w:r>
      <w:r>
        <w:rPr>
          <w:sz w:val="24"/>
          <w:szCs w:val="24"/>
        </w:rPr>
        <w:t>aesthetics</w:t>
      </w:r>
      <w:r w:rsidR="00414950">
        <w:rPr>
          <w:sz w:val="24"/>
          <w:szCs w:val="24"/>
        </w:rPr>
        <w:t>, and makes no reference to other sections of the FEIS with information about the Mississippi River</w:t>
      </w:r>
      <w:r>
        <w:rPr>
          <w:sz w:val="24"/>
          <w:szCs w:val="24"/>
        </w:rPr>
        <w:t xml:space="preserve">. The </w:t>
      </w:r>
      <w:r w:rsidR="00414950">
        <w:rPr>
          <w:sz w:val="24"/>
          <w:szCs w:val="24"/>
        </w:rPr>
        <w:t xml:space="preserve"> FEIS </w:t>
      </w:r>
      <w:r>
        <w:rPr>
          <w:sz w:val="24"/>
          <w:szCs w:val="24"/>
        </w:rPr>
        <w:t>“Environmental” Section 12.1 makes no mention of the Mississippi and its environmental protections</w:t>
      </w:r>
      <w:r w:rsidR="00414950">
        <w:rPr>
          <w:sz w:val="24"/>
          <w:szCs w:val="24"/>
        </w:rPr>
        <w:t>. From the Recreation section:</w:t>
      </w:r>
    </w:p>
    <w:p w14:paraId="72BADFDE" w14:textId="690638CC" w:rsidR="00414950" w:rsidRDefault="00414950" w:rsidP="00414950">
      <w:pPr>
        <w:widowControl/>
        <w:adjustRightInd w:val="0"/>
        <w:spacing w:line="480" w:lineRule="auto"/>
        <w:jc w:val="center"/>
        <w:rPr>
          <w:sz w:val="24"/>
          <w:szCs w:val="24"/>
        </w:rPr>
      </w:pPr>
      <w:r w:rsidRPr="00414950">
        <w:rPr>
          <w:noProof/>
          <w:sz w:val="24"/>
          <w:szCs w:val="24"/>
        </w:rPr>
        <w:lastRenderedPageBreak/>
        <w:drawing>
          <wp:inline distT="0" distB="0" distL="0" distR="0" wp14:anchorId="2EBDE1D9" wp14:editId="040CA790">
            <wp:extent cx="4532243" cy="1037671"/>
            <wp:effectExtent l="0" t="0" r="1905" b="0"/>
            <wp:docPr id="643023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23954" name=""/>
                    <pic:cNvPicPr/>
                  </pic:nvPicPr>
                  <pic:blipFill>
                    <a:blip r:embed="rId17"/>
                    <a:stretch>
                      <a:fillRect/>
                    </a:stretch>
                  </pic:blipFill>
                  <pic:spPr>
                    <a:xfrm>
                      <a:off x="0" y="0"/>
                      <a:ext cx="4572695" cy="1046933"/>
                    </a:xfrm>
                    <a:prstGeom prst="rect">
                      <a:avLst/>
                    </a:prstGeom>
                  </pic:spPr>
                </pic:pic>
              </a:graphicData>
            </a:graphic>
          </wp:inline>
        </w:drawing>
      </w:r>
    </w:p>
    <w:p w14:paraId="2C12592B" w14:textId="6E0CE080" w:rsidR="00414950" w:rsidRPr="00414950" w:rsidRDefault="00414950" w:rsidP="00414950">
      <w:pPr>
        <w:widowControl/>
        <w:adjustRightInd w:val="0"/>
        <w:spacing w:line="480" w:lineRule="auto"/>
        <w:rPr>
          <w:sz w:val="24"/>
          <w:szCs w:val="24"/>
        </w:rPr>
      </w:pPr>
      <w:r>
        <w:rPr>
          <w:sz w:val="24"/>
          <w:szCs w:val="24"/>
        </w:rPr>
        <w:t>FEIS, p. 419.</w:t>
      </w:r>
    </w:p>
    <w:p w14:paraId="457D0068" w14:textId="382633A7" w:rsidR="00974427" w:rsidRDefault="00974427" w:rsidP="00974427">
      <w:pPr>
        <w:widowControl/>
        <w:adjustRightInd w:val="0"/>
        <w:spacing w:line="480" w:lineRule="auto"/>
        <w:jc w:val="center"/>
        <w:rPr>
          <w:sz w:val="24"/>
          <w:szCs w:val="24"/>
        </w:rPr>
      </w:pPr>
      <w:r w:rsidRPr="00974427">
        <w:rPr>
          <w:noProof/>
        </w:rPr>
        <w:drawing>
          <wp:inline distT="0" distB="0" distL="0" distR="0" wp14:anchorId="2C986E2D" wp14:editId="3E6EAF15">
            <wp:extent cx="4494416" cy="2146852"/>
            <wp:effectExtent l="0" t="0" r="1905" b="6350"/>
            <wp:docPr id="1999207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07444" name=""/>
                    <pic:cNvPicPr/>
                  </pic:nvPicPr>
                  <pic:blipFill>
                    <a:blip r:embed="rId18"/>
                    <a:stretch>
                      <a:fillRect/>
                    </a:stretch>
                  </pic:blipFill>
                  <pic:spPr>
                    <a:xfrm>
                      <a:off x="0" y="0"/>
                      <a:ext cx="4524809" cy="2161370"/>
                    </a:xfrm>
                    <a:prstGeom prst="rect">
                      <a:avLst/>
                    </a:prstGeom>
                  </pic:spPr>
                </pic:pic>
              </a:graphicData>
            </a:graphic>
          </wp:inline>
        </w:drawing>
      </w:r>
    </w:p>
    <w:p w14:paraId="0EE943DB" w14:textId="4F701742" w:rsidR="00974427" w:rsidRPr="00974427" w:rsidRDefault="00974427" w:rsidP="00974427">
      <w:pPr>
        <w:widowControl/>
        <w:adjustRightInd w:val="0"/>
        <w:spacing w:line="480" w:lineRule="auto"/>
        <w:rPr>
          <w:sz w:val="24"/>
          <w:szCs w:val="24"/>
        </w:rPr>
      </w:pPr>
      <w:r>
        <w:rPr>
          <w:sz w:val="24"/>
          <w:szCs w:val="24"/>
        </w:rPr>
        <w:t>FEIS, p. 429.</w:t>
      </w:r>
    </w:p>
    <w:p w14:paraId="293DD9C7" w14:textId="366B9947" w:rsidR="005F0461" w:rsidRDefault="0095037A" w:rsidP="00E64232">
      <w:pPr>
        <w:pStyle w:val="ListParagraph"/>
        <w:widowControl/>
        <w:numPr>
          <w:ilvl w:val="0"/>
          <w:numId w:val="7"/>
        </w:numPr>
        <w:adjustRightInd w:val="0"/>
        <w:spacing w:line="480" w:lineRule="auto"/>
        <w:ind w:left="0" w:firstLine="540"/>
        <w:rPr>
          <w:sz w:val="24"/>
          <w:szCs w:val="24"/>
        </w:rPr>
      </w:pPr>
      <w:r>
        <w:rPr>
          <w:sz w:val="24"/>
          <w:szCs w:val="24"/>
        </w:rPr>
        <w:t>In a comparison of Route segments 245 and 246, crossing the Mississippi, the river is not even mentioned in the narrative or the summary</w:t>
      </w:r>
      <w:r w:rsidR="001138AA">
        <w:rPr>
          <w:sz w:val="24"/>
          <w:szCs w:val="24"/>
        </w:rPr>
        <w:t>:</w:t>
      </w:r>
    </w:p>
    <w:p w14:paraId="3E80DB7C" w14:textId="15A4E66C" w:rsidR="0095037A" w:rsidRPr="0095037A" w:rsidRDefault="0095037A" w:rsidP="0095037A">
      <w:pPr>
        <w:widowControl/>
        <w:adjustRightInd w:val="0"/>
        <w:spacing w:line="480" w:lineRule="auto"/>
        <w:jc w:val="center"/>
        <w:rPr>
          <w:sz w:val="24"/>
          <w:szCs w:val="24"/>
        </w:rPr>
      </w:pPr>
      <w:r w:rsidRPr="0095037A">
        <w:rPr>
          <w:noProof/>
          <w:sz w:val="24"/>
          <w:szCs w:val="24"/>
        </w:rPr>
        <w:drawing>
          <wp:inline distT="0" distB="0" distL="0" distR="0" wp14:anchorId="7228756E" wp14:editId="762A09B4">
            <wp:extent cx="4707172" cy="1858227"/>
            <wp:effectExtent l="0" t="0" r="0" b="8890"/>
            <wp:docPr id="107269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9815" name=""/>
                    <pic:cNvPicPr/>
                  </pic:nvPicPr>
                  <pic:blipFill>
                    <a:blip r:embed="rId19"/>
                    <a:stretch>
                      <a:fillRect/>
                    </a:stretch>
                  </pic:blipFill>
                  <pic:spPr>
                    <a:xfrm>
                      <a:off x="0" y="0"/>
                      <a:ext cx="4718075" cy="1862531"/>
                    </a:xfrm>
                    <a:prstGeom prst="rect">
                      <a:avLst/>
                    </a:prstGeom>
                  </pic:spPr>
                </pic:pic>
              </a:graphicData>
            </a:graphic>
          </wp:inline>
        </w:drawing>
      </w:r>
    </w:p>
    <w:p w14:paraId="78783AD3" w14:textId="00274C2A" w:rsidR="0095037A" w:rsidRDefault="0095037A" w:rsidP="00414950">
      <w:pPr>
        <w:widowControl/>
        <w:adjustRightInd w:val="0"/>
        <w:spacing w:line="480" w:lineRule="auto"/>
        <w:jc w:val="center"/>
        <w:rPr>
          <w:sz w:val="24"/>
          <w:szCs w:val="24"/>
        </w:rPr>
      </w:pPr>
      <w:r w:rsidRPr="0095037A">
        <w:rPr>
          <w:noProof/>
          <w:sz w:val="24"/>
          <w:szCs w:val="24"/>
        </w:rPr>
        <w:lastRenderedPageBreak/>
        <w:drawing>
          <wp:inline distT="0" distB="0" distL="0" distR="0" wp14:anchorId="7EA1A49F" wp14:editId="0D0D7862">
            <wp:extent cx="4691269" cy="4072783"/>
            <wp:effectExtent l="0" t="0" r="0" b="4445"/>
            <wp:docPr id="1082220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20933" name=""/>
                    <pic:cNvPicPr/>
                  </pic:nvPicPr>
                  <pic:blipFill>
                    <a:blip r:embed="rId20"/>
                    <a:stretch>
                      <a:fillRect/>
                    </a:stretch>
                  </pic:blipFill>
                  <pic:spPr>
                    <a:xfrm>
                      <a:off x="0" y="0"/>
                      <a:ext cx="4710440" cy="4089426"/>
                    </a:xfrm>
                    <a:prstGeom prst="rect">
                      <a:avLst/>
                    </a:prstGeom>
                  </pic:spPr>
                </pic:pic>
              </a:graphicData>
            </a:graphic>
          </wp:inline>
        </w:drawing>
      </w:r>
    </w:p>
    <w:p w14:paraId="4E5F9CD0" w14:textId="59339D86" w:rsidR="00A87F28" w:rsidRDefault="0095037A" w:rsidP="00414950">
      <w:pPr>
        <w:widowControl/>
        <w:adjustRightInd w:val="0"/>
        <w:spacing w:line="480" w:lineRule="auto"/>
        <w:rPr>
          <w:sz w:val="24"/>
          <w:szCs w:val="24"/>
        </w:rPr>
      </w:pPr>
      <w:r>
        <w:rPr>
          <w:sz w:val="24"/>
          <w:szCs w:val="24"/>
        </w:rPr>
        <w:t>FEIS, Region 6, Segment alternatives for crossing Mississippi p. 448-449.</w:t>
      </w:r>
    </w:p>
    <w:p w14:paraId="71B083F4" w14:textId="4B130019" w:rsidR="00C84937" w:rsidRPr="00751F36" w:rsidRDefault="00C84937" w:rsidP="00751F36">
      <w:pPr>
        <w:pStyle w:val="ListParagraph"/>
        <w:widowControl/>
        <w:numPr>
          <w:ilvl w:val="0"/>
          <w:numId w:val="48"/>
        </w:numPr>
        <w:tabs>
          <w:tab w:val="left" w:pos="270"/>
          <w:tab w:val="left" w:pos="450"/>
        </w:tabs>
        <w:adjustRightInd w:val="0"/>
        <w:spacing w:line="480" w:lineRule="auto"/>
        <w:jc w:val="center"/>
        <w:rPr>
          <w:b/>
          <w:bCs/>
          <w:sz w:val="24"/>
          <w:szCs w:val="24"/>
          <w:u w:val="single"/>
        </w:rPr>
      </w:pPr>
      <w:r w:rsidRPr="00751F36">
        <w:rPr>
          <w:b/>
          <w:bCs/>
          <w:sz w:val="24"/>
          <w:szCs w:val="24"/>
          <w:u w:val="single"/>
        </w:rPr>
        <w:t>ERRONEOUS PRIORITIZATION OF RESIDENCES AS ROUTING CRITERIA</w:t>
      </w:r>
    </w:p>
    <w:p w14:paraId="1BC3273F" w14:textId="690DE9FC" w:rsidR="00C84937" w:rsidRPr="00C84937" w:rsidRDefault="00C84937" w:rsidP="00E64232">
      <w:pPr>
        <w:pStyle w:val="ListParagraph"/>
        <w:widowControl/>
        <w:numPr>
          <w:ilvl w:val="0"/>
          <w:numId w:val="7"/>
        </w:numPr>
        <w:tabs>
          <w:tab w:val="left" w:pos="270"/>
          <w:tab w:val="left" w:pos="540"/>
        </w:tabs>
        <w:adjustRightInd w:val="0"/>
        <w:spacing w:line="480" w:lineRule="auto"/>
        <w:ind w:left="0" w:firstLine="270"/>
        <w:rPr>
          <w:sz w:val="24"/>
          <w:szCs w:val="24"/>
        </w:rPr>
      </w:pPr>
      <w:r w:rsidRPr="00C84937">
        <w:rPr>
          <w:sz w:val="24"/>
          <w:szCs w:val="24"/>
        </w:rPr>
        <w:t xml:space="preserve">At each step, the choice of route stressed, counted, and relied on the number of residences near the proposed transmission corridor. </w:t>
      </w:r>
    </w:p>
    <w:p w14:paraId="28C55C40" w14:textId="77777777" w:rsidR="00C84937" w:rsidRPr="001138AA" w:rsidRDefault="00C84937" w:rsidP="00E64232">
      <w:pPr>
        <w:pStyle w:val="ListParagraph"/>
        <w:widowControl/>
        <w:numPr>
          <w:ilvl w:val="0"/>
          <w:numId w:val="7"/>
        </w:numPr>
        <w:tabs>
          <w:tab w:val="left" w:pos="270"/>
          <w:tab w:val="left" w:pos="540"/>
          <w:tab w:val="left" w:pos="630"/>
        </w:tabs>
        <w:adjustRightInd w:val="0"/>
        <w:spacing w:line="480" w:lineRule="auto"/>
        <w:ind w:left="0" w:firstLine="360"/>
        <w:rPr>
          <w:sz w:val="24"/>
          <w:szCs w:val="24"/>
        </w:rPr>
      </w:pPr>
      <w:r w:rsidRPr="001138AA">
        <w:rPr>
          <w:sz w:val="24"/>
          <w:szCs w:val="24"/>
        </w:rPr>
        <w:t xml:space="preserve">For example, </w:t>
      </w:r>
      <w:r>
        <w:rPr>
          <w:sz w:val="24"/>
          <w:szCs w:val="24"/>
        </w:rPr>
        <w:t xml:space="preserve">in its consideration of various routing criteria, </w:t>
      </w:r>
      <w:r w:rsidRPr="001138AA">
        <w:rPr>
          <w:sz w:val="24"/>
          <w:szCs w:val="24"/>
        </w:rPr>
        <w:t>Xcel’s application states that “</w:t>
      </w:r>
      <w:r w:rsidRPr="001138AA">
        <w:rPr>
          <w:rFonts w:eastAsiaTheme="minorHAnsi"/>
          <w:sz w:val="24"/>
          <w:szCs w:val="24"/>
        </w:rPr>
        <w:t>To minimize impacts on the environment and affected landowners, the Applicant identified areas to avoid within the Routing Study Area.”</w:t>
      </w:r>
      <w:r>
        <w:rPr>
          <w:rStyle w:val="FootnoteReference"/>
          <w:rFonts w:eastAsiaTheme="minorHAnsi"/>
          <w:sz w:val="24"/>
          <w:szCs w:val="24"/>
        </w:rPr>
        <w:footnoteReference w:id="14"/>
      </w:r>
      <w:r w:rsidRPr="001138AA">
        <w:rPr>
          <w:rFonts w:eastAsiaTheme="minorHAnsi"/>
          <w:sz w:val="24"/>
          <w:szCs w:val="24"/>
        </w:rPr>
        <w:t xml:space="preserve"> Xcel lists “residences” at the top of the list. </w:t>
      </w:r>
    </w:p>
    <w:p w14:paraId="3670DE37" w14:textId="77777777" w:rsidR="00C84937" w:rsidRPr="001138AA" w:rsidRDefault="00C84937" w:rsidP="00E64232">
      <w:pPr>
        <w:pStyle w:val="ListParagraph"/>
        <w:widowControl/>
        <w:numPr>
          <w:ilvl w:val="0"/>
          <w:numId w:val="7"/>
        </w:numPr>
        <w:tabs>
          <w:tab w:val="left" w:pos="270"/>
          <w:tab w:val="left" w:pos="540"/>
          <w:tab w:val="left" w:pos="630"/>
        </w:tabs>
        <w:adjustRightInd w:val="0"/>
        <w:spacing w:line="480" w:lineRule="auto"/>
        <w:ind w:left="0" w:firstLine="360"/>
        <w:rPr>
          <w:sz w:val="24"/>
          <w:szCs w:val="24"/>
        </w:rPr>
      </w:pPr>
      <w:r w:rsidRPr="001138AA">
        <w:rPr>
          <w:rFonts w:eastAsiaTheme="minorHAnsi"/>
          <w:sz w:val="24"/>
          <w:szCs w:val="24"/>
        </w:rPr>
        <w:t>A</w:t>
      </w:r>
      <w:r>
        <w:rPr>
          <w:rFonts w:eastAsiaTheme="minorHAnsi"/>
          <w:sz w:val="24"/>
          <w:szCs w:val="24"/>
        </w:rPr>
        <w:t xml:space="preserve">mongst the application’s 72 references to residences, a </w:t>
      </w:r>
      <w:r w:rsidRPr="001138AA">
        <w:rPr>
          <w:rFonts w:eastAsiaTheme="minorHAnsi"/>
          <w:sz w:val="24"/>
          <w:szCs w:val="24"/>
        </w:rPr>
        <w:t>section of the application addresses residences</w:t>
      </w:r>
      <w:r>
        <w:rPr>
          <w:rFonts w:eastAsiaTheme="minorHAnsi"/>
          <w:sz w:val="24"/>
          <w:szCs w:val="24"/>
        </w:rPr>
        <w:t xml:space="preserve"> along the routes, and </w:t>
      </w:r>
      <w:r>
        <w:rPr>
          <w:sz w:val="24"/>
          <w:szCs w:val="24"/>
        </w:rPr>
        <w:t>Xcel notes that there are no homes within either proposed route right of way and there would be no displacement of residents:</w:t>
      </w:r>
    </w:p>
    <w:p w14:paraId="2309AB17" w14:textId="77777777" w:rsidR="00C84937" w:rsidRDefault="00C84937" w:rsidP="00C84937">
      <w:pPr>
        <w:widowControl/>
        <w:adjustRightInd w:val="0"/>
        <w:spacing w:line="480" w:lineRule="auto"/>
        <w:ind w:left="90"/>
        <w:jc w:val="center"/>
        <w:rPr>
          <w:sz w:val="24"/>
          <w:szCs w:val="24"/>
        </w:rPr>
      </w:pPr>
      <w:r w:rsidRPr="005F0461">
        <w:rPr>
          <w:noProof/>
          <w:sz w:val="24"/>
          <w:szCs w:val="24"/>
        </w:rPr>
        <w:lastRenderedPageBreak/>
        <w:drawing>
          <wp:inline distT="0" distB="0" distL="0" distR="0" wp14:anchorId="3539AE03" wp14:editId="12D10930">
            <wp:extent cx="5258872" cy="3951798"/>
            <wp:effectExtent l="0" t="0" r="0" b="0"/>
            <wp:docPr id="1854951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51984" name=""/>
                    <pic:cNvPicPr/>
                  </pic:nvPicPr>
                  <pic:blipFill>
                    <a:blip r:embed="rId21"/>
                    <a:stretch>
                      <a:fillRect/>
                    </a:stretch>
                  </pic:blipFill>
                  <pic:spPr>
                    <a:xfrm>
                      <a:off x="0" y="0"/>
                      <a:ext cx="5414601" cy="4068821"/>
                    </a:xfrm>
                    <a:prstGeom prst="rect">
                      <a:avLst/>
                    </a:prstGeom>
                  </pic:spPr>
                </pic:pic>
              </a:graphicData>
            </a:graphic>
          </wp:inline>
        </w:drawing>
      </w:r>
    </w:p>
    <w:p w14:paraId="38E1591C" w14:textId="382452DA" w:rsidR="00E64232" w:rsidRDefault="00C84937" w:rsidP="00E64232">
      <w:pPr>
        <w:widowControl/>
        <w:adjustRightInd w:val="0"/>
        <w:spacing w:line="480" w:lineRule="auto"/>
        <w:ind w:left="90"/>
        <w:rPr>
          <w:sz w:val="24"/>
          <w:szCs w:val="24"/>
        </w:rPr>
      </w:pPr>
      <w:r>
        <w:rPr>
          <w:sz w:val="24"/>
          <w:szCs w:val="24"/>
        </w:rPr>
        <w:t>Id., p. 79.  This chart shows that no homes would be within the right of way and none would be displaced. This chart also is not weighted in any way showing distance from right of way and extent of impacts, these are just numbers on a chart, with homes up to 500 feet away receiving the same consideration as ones 76 feet from the right of way, as one number in the total of residences.</w:t>
      </w:r>
    </w:p>
    <w:p w14:paraId="4C44C1E5" w14:textId="5D18795D" w:rsidR="00E64232" w:rsidRDefault="00E64232" w:rsidP="00E64232">
      <w:pPr>
        <w:pStyle w:val="ListParagraph"/>
        <w:widowControl/>
        <w:numPr>
          <w:ilvl w:val="0"/>
          <w:numId w:val="7"/>
        </w:numPr>
        <w:adjustRightInd w:val="0"/>
        <w:spacing w:line="480" w:lineRule="auto"/>
        <w:ind w:left="0" w:firstLine="360"/>
        <w:rPr>
          <w:sz w:val="24"/>
          <w:szCs w:val="24"/>
        </w:rPr>
      </w:pPr>
      <w:r>
        <w:rPr>
          <w:sz w:val="24"/>
          <w:szCs w:val="24"/>
        </w:rPr>
        <w:t>The emphasis on residences was a primary reason for Xcel’s preference of the Blue Route crossing of the Mississippi:</w:t>
      </w:r>
    </w:p>
    <w:p w14:paraId="6277C14C" w14:textId="5D8DFE2D" w:rsidR="00E64232" w:rsidRDefault="00E64232" w:rsidP="00E64232">
      <w:pPr>
        <w:widowControl/>
        <w:adjustRightInd w:val="0"/>
        <w:spacing w:line="480" w:lineRule="auto"/>
        <w:jc w:val="center"/>
        <w:rPr>
          <w:sz w:val="24"/>
          <w:szCs w:val="24"/>
        </w:rPr>
      </w:pPr>
      <w:r w:rsidRPr="00E64232">
        <w:rPr>
          <w:noProof/>
          <w:sz w:val="24"/>
          <w:szCs w:val="24"/>
        </w:rPr>
        <w:lastRenderedPageBreak/>
        <w:drawing>
          <wp:inline distT="0" distB="0" distL="0" distR="0" wp14:anchorId="2B5CE71B" wp14:editId="3FAE6EAA">
            <wp:extent cx="4625678" cy="3737113"/>
            <wp:effectExtent l="0" t="0" r="3810" b="0"/>
            <wp:docPr id="700484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84097" name=""/>
                    <pic:cNvPicPr/>
                  </pic:nvPicPr>
                  <pic:blipFill>
                    <a:blip r:embed="rId22"/>
                    <a:stretch>
                      <a:fillRect/>
                    </a:stretch>
                  </pic:blipFill>
                  <pic:spPr>
                    <a:xfrm>
                      <a:off x="0" y="0"/>
                      <a:ext cx="4651420" cy="3757910"/>
                    </a:xfrm>
                    <a:prstGeom prst="rect">
                      <a:avLst/>
                    </a:prstGeom>
                  </pic:spPr>
                </pic:pic>
              </a:graphicData>
            </a:graphic>
          </wp:inline>
        </w:drawing>
      </w:r>
    </w:p>
    <w:p w14:paraId="5425F854" w14:textId="6125CFDD" w:rsidR="00E64232" w:rsidRPr="00E64232" w:rsidRDefault="00E64232" w:rsidP="00E64232">
      <w:pPr>
        <w:widowControl/>
        <w:adjustRightInd w:val="0"/>
        <w:spacing w:line="480" w:lineRule="auto"/>
        <w:rPr>
          <w:sz w:val="24"/>
          <w:szCs w:val="24"/>
        </w:rPr>
      </w:pPr>
      <w:r>
        <w:rPr>
          <w:sz w:val="24"/>
          <w:szCs w:val="24"/>
        </w:rPr>
        <w:t>Hearing Exhibit Xcel-16, Direct Testimony of Langan, p. 17.</w:t>
      </w:r>
      <w:r>
        <w:rPr>
          <w:rStyle w:val="FootnoteReference"/>
          <w:sz w:val="24"/>
          <w:szCs w:val="24"/>
        </w:rPr>
        <w:footnoteReference w:id="15"/>
      </w:r>
    </w:p>
    <w:p w14:paraId="190239A0" w14:textId="4865A9EB" w:rsidR="003D3E32" w:rsidRDefault="00C84937" w:rsidP="00E64232">
      <w:pPr>
        <w:pStyle w:val="ListParagraph"/>
        <w:widowControl/>
        <w:numPr>
          <w:ilvl w:val="0"/>
          <w:numId w:val="7"/>
        </w:numPr>
        <w:adjustRightInd w:val="0"/>
        <w:spacing w:line="480" w:lineRule="auto"/>
        <w:ind w:left="0" w:firstLine="360"/>
        <w:rPr>
          <w:sz w:val="24"/>
          <w:szCs w:val="24"/>
        </w:rPr>
      </w:pPr>
      <w:r>
        <w:rPr>
          <w:sz w:val="24"/>
          <w:szCs w:val="24"/>
        </w:rPr>
        <w:t>This misplaced emphasis was carried through to the Recommendation of the ALJ, here residences and residential impacts take a high priority</w:t>
      </w:r>
      <w:r w:rsidR="00E64232">
        <w:rPr>
          <w:sz w:val="24"/>
          <w:szCs w:val="24"/>
        </w:rPr>
        <w:t xml:space="preserve">, citing </w:t>
      </w:r>
      <w:r w:rsidR="00441E8D">
        <w:rPr>
          <w:sz w:val="24"/>
          <w:szCs w:val="24"/>
        </w:rPr>
        <w:t xml:space="preserve">Xcel’s </w:t>
      </w:r>
      <w:r w:rsidR="00E64232">
        <w:rPr>
          <w:sz w:val="24"/>
          <w:szCs w:val="24"/>
        </w:rPr>
        <w:t>Langan’s testimony</w:t>
      </w:r>
      <w:r>
        <w:rPr>
          <w:sz w:val="24"/>
          <w:szCs w:val="24"/>
        </w:rPr>
        <w:t>.</w:t>
      </w:r>
      <w:r>
        <w:rPr>
          <w:rStyle w:val="FootnoteReference"/>
          <w:sz w:val="24"/>
          <w:szCs w:val="24"/>
        </w:rPr>
        <w:footnoteReference w:id="16"/>
      </w:r>
      <w:r>
        <w:rPr>
          <w:sz w:val="24"/>
          <w:szCs w:val="24"/>
        </w:rPr>
        <w:t xml:space="preserve"> </w:t>
      </w:r>
    </w:p>
    <w:p w14:paraId="10BE6EC2" w14:textId="51B97FBD" w:rsidR="00C84937" w:rsidRPr="003D3E32" w:rsidRDefault="003D3E32" w:rsidP="003D3E32">
      <w:pPr>
        <w:widowControl/>
        <w:adjustRightInd w:val="0"/>
        <w:spacing w:line="480" w:lineRule="auto"/>
        <w:jc w:val="center"/>
        <w:rPr>
          <w:sz w:val="24"/>
          <w:szCs w:val="24"/>
        </w:rPr>
      </w:pPr>
      <w:r w:rsidRPr="003D3E32">
        <w:rPr>
          <w:noProof/>
          <w:sz w:val="24"/>
          <w:szCs w:val="24"/>
        </w:rPr>
        <w:drawing>
          <wp:inline distT="0" distB="0" distL="0" distR="0" wp14:anchorId="54665D6F" wp14:editId="39C4AD15">
            <wp:extent cx="4754880" cy="731520"/>
            <wp:effectExtent l="0" t="0" r="7620" b="0"/>
            <wp:docPr id="1721514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14975" name=""/>
                    <pic:cNvPicPr/>
                  </pic:nvPicPr>
                  <pic:blipFill>
                    <a:blip r:embed="rId23"/>
                    <a:stretch>
                      <a:fillRect/>
                    </a:stretch>
                  </pic:blipFill>
                  <pic:spPr>
                    <a:xfrm>
                      <a:off x="0" y="0"/>
                      <a:ext cx="4784865" cy="736133"/>
                    </a:xfrm>
                    <a:prstGeom prst="rect">
                      <a:avLst/>
                    </a:prstGeom>
                  </pic:spPr>
                </pic:pic>
              </a:graphicData>
            </a:graphic>
          </wp:inline>
        </w:drawing>
      </w:r>
    </w:p>
    <w:p w14:paraId="2FFA11BE" w14:textId="0142D4D3" w:rsidR="00441E8D" w:rsidRPr="00441E8D" w:rsidRDefault="00441E8D" w:rsidP="00441E8D">
      <w:pPr>
        <w:pStyle w:val="ListParagraph"/>
        <w:widowControl/>
        <w:numPr>
          <w:ilvl w:val="0"/>
          <w:numId w:val="7"/>
        </w:numPr>
        <w:adjustRightInd w:val="0"/>
        <w:spacing w:before="2" w:line="480" w:lineRule="auto"/>
        <w:ind w:left="0" w:right="187" w:firstLine="270"/>
        <w:rPr>
          <w:color w:val="1C2128"/>
          <w:sz w:val="24"/>
        </w:rPr>
      </w:pPr>
      <w:r w:rsidRPr="00441E8D">
        <w:rPr>
          <w:color w:val="1C2128"/>
          <w:sz w:val="24"/>
        </w:rPr>
        <w:t>Also citing Langan’s Testimony, the ALJ noted that, “</w:t>
      </w:r>
      <w:r w:rsidRPr="00441E8D">
        <w:rPr>
          <w:rFonts w:eastAsiaTheme="minorHAnsi"/>
          <w:sz w:val="24"/>
          <w:szCs w:val="24"/>
        </w:rPr>
        <w:t>378. Xcel Energy indicated that avoiding displacement and minimizing impacts on existing residences was a key consideration in its routing process.”</w:t>
      </w:r>
      <w:r>
        <w:rPr>
          <w:rStyle w:val="FootnoteReference"/>
          <w:rFonts w:eastAsiaTheme="minorHAnsi"/>
          <w:sz w:val="24"/>
          <w:szCs w:val="24"/>
        </w:rPr>
        <w:footnoteReference w:id="17"/>
      </w:r>
    </w:p>
    <w:p w14:paraId="0FF2A6BE" w14:textId="739B82E9" w:rsidR="00595CC8" w:rsidRPr="00441E8D" w:rsidRDefault="00C272C2" w:rsidP="00441E8D">
      <w:pPr>
        <w:pStyle w:val="ListParagraph"/>
        <w:widowControl/>
        <w:numPr>
          <w:ilvl w:val="0"/>
          <w:numId w:val="7"/>
        </w:numPr>
        <w:adjustRightInd w:val="0"/>
        <w:spacing w:before="2" w:line="480" w:lineRule="auto"/>
        <w:ind w:left="0" w:right="187" w:firstLine="360"/>
        <w:rPr>
          <w:color w:val="1C2128"/>
          <w:sz w:val="24"/>
        </w:rPr>
      </w:pPr>
      <w:r w:rsidRPr="00441E8D">
        <w:rPr>
          <w:color w:val="1C2128"/>
          <w:sz w:val="24"/>
        </w:rPr>
        <w:lastRenderedPageBreak/>
        <w:t xml:space="preserve">Consistent with </w:t>
      </w:r>
      <w:r w:rsidR="005C232A" w:rsidRPr="00441E8D">
        <w:rPr>
          <w:color w:val="1C2128"/>
          <w:sz w:val="24"/>
        </w:rPr>
        <w:t>th</w:t>
      </w:r>
      <w:r w:rsidR="00E64232" w:rsidRPr="00441E8D">
        <w:rPr>
          <w:color w:val="1C2128"/>
          <w:sz w:val="24"/>
        </w:rPr>
        <w:t>e</w:t>
      </w:r>
      <w:r w:rsidRPr="00441E8D">
        <w:rPr>
          <w:color w:val="1C2128"/>
          <w:sz w:val="24"/>
        </w:rPr>
        <w:t xml:space="preserve"> </w:t>
      </w:r>
      <w:r w:rsidR="00E64232" w:rsidRPr="00441E8D">
        <w:rPr>
          <w:color w:val="1C2128"/>
          <w:sz w:val="24"/>
        </w:rPr>
        <w:t xml:space="preserve">MERA </w:t>
      </w:r>
      <w:r w:rsidRPr="00441E8D">
        <w:rPr>
          <w:color w:val="1C2128"/>
          <w:sz w:val="24"/>
        </w:rPr>
        <w:t>definition</w:t>
      </w:r>
      <w:r w:rsidR="00E64232" w:rsidRPr="00441E8D">
        <w:rPr>
          <w:color w:val="1C2128"/>
          <w:sz w:val="24"/>
        </w:rPr>
        <w:t xml:space="preserve"> of “natural resources,”</w:t>
      </w:r>
      <w:r w:rsidR="005C232A" w:rsidRPr="00441E8D">
        <w:rPr>
          <w:color w:val="1C2128"/>
          <w:sz w:val="24"/>
        </w:rPr>
        <w:t xml:space="preserve">, the Mississippi River, </w:t>
      </w:r>
      <w:r w:rsidR="00BF4950" w:rsidRPr="00441E8D">
        <w:rPr>
          <w:color w:val="1C2128"/>
          <w:sz w:val="24"/>
        </w:rPr>
        <w:t>one of the longest rivers in the United States, is</w:t>
      </w:r>
      <w:r w:rsidR="005C232A" w:rsidRPr="00441E8D">
        <w:rPr>
          <w:color w:val="1C2128"/>
          <w:sz w:val="24"/>
        </w:rPr>
        <w:t xml:space="preserve"> designated as a state Wild and Scenic River</w:t>
      </w:r>
      <w:r w:rsidR="00C15D92">
        <w:rPr>
          <w:rStyle w:val="FootnoteReference"/>
          <w:color w:val="1C2128"/>
          <w:sz w:val="24"/>
        </w:rPr>
        <w:footnoteReference w:id="18"/>
      </w:r>
      <w:r w:rsidR="00414950" w:rsidRPr="00441E8D">
        <w:rPr>
          <w:color w:val="1C2128"/>
          <w:sz w:val="24"/>
        </w:rPr>
        <w:t xml:space="preserve"> in this area,</w:t>
      </w:r>
      <w:r w:rsidR="005C232A" w:rsidRPr="00441E8D">
        <w:rPr>
          <w:color w:val="1C2128"/>
          <w:sz w:val="24"/>
        </w:rPr>
        <w:t xml:space="preserve"> </w:t>
      </w:r>
      <w:r w:rsidR="00414950" w:rsidRPr="00441E8D">
        <w:rPr>
          <w:color w:val="1C2128"/>
          <w:sz w:val="24"/>
        </w:rPr>
        <w:t>and is “</w:t>
      </w:r>
      <w:r w:rsidR="00005F1E" w:rsidRPr="00441E8D">
        <w:rPr>
          <w:color w:val="1C2128"/>
          <w:sz w:val="24"/>
        </w:rPr>
        <w:t>Section 8</w:t>
      </w:r>
      <w:r w:rsidR="00414950" w:rsidRPr="00441E8D">
        <w:rPr>
          <w:color w:val="1C2128"/>
          <w:sz w:val="24"/>
        </w:rPr>
        <w:t>”</w:t>
      </w:r>
      <w:r w:rsidR="00005F1E" w:rsidRPr="00441E8D">
        <w:rPr>
          <w:color w:val="1C2128"/>
          <w:sz w:val="24"/>
        </w:rPr>
        <w:t xml:space="preserve"> of the Mississippi River State</w:t>
      </w:r>
      <w:r w:rsidR="005C232A" w:rsidRPr="00441E8D">
        <w:rPr>
          <w:color w:val="1C2128"/>
          <w:sz w:val="24"/>
        </w:rPr>
        <w:t xml:space="preserve"> Water Trail</w:t>
      </w:r>
      <w:r w:rsidR="00595CC8">
        <w:rPr>
          <w:rStyle w:val="FootnoteReference"/>
          <w:color w:val="1C2128"/>
          <w:sz w:val="24"/>
        </w:rPr>
        <w:footnoteReference w:id="19"/>
      </w:r>
      <w:r w:rsidR="00595CC8" w:rsidRPr="00441E8D">
        <w:rPr>
          <w:color w:val="1C2128"/>
          <w:sz w:val="24"/>
        </w:rPr>
        <w:t>, with a campsite on a small peninsula directly south of the island that the transmission line would cross</w:t>
      </w:r>
      <w:r w:rsidR="00595CC8">
        <w:rPr>
          <w:rStyle w:val="FootnoteReference"/>
          <w:color w:val="1C2128"/>
          <w:sz w:val="24"/>
        </w:rPr>
        <w:footnoteReference w:id="20"/>
      </w:r>
      <w:r w:rsidR="00595CC8" w:rsidRPr="00441E8D">
        <w:rPr>
          <w:color w:val="1C2128"/>
          <w:sz w:val="24"/>
        </w:rPr>
        <w:t>.</w:t>
      </w:r>
      <w:r w:rsidR="00005F1E" w:rsidRPr="00441E8D">
        <w:rPr>
          <w:color w:val="1C2128"/>
          <w:sz w:val="24"/>
        </w:rPr>
        <w:t xml:space="preserve"> </w:t>
      </w:r>
    </w:p>
    <w:p w14:paraId="60E12FE9" w14:textId="77940FE7" w:rsidR="00595CC8" w:rsidRPr="00595CC8" w:rsidRDefault="00595CC8" w:rsidP="00595CC8">
      <w:pPr>
        <w:tabs>
          <w:tab w:val="left" w:pos="487"/>
        </w:tabs>
        <w:spacing w:before="2" w:line="480" w:lineRule="auto"/>
        <w:ind w:right="187"/>
        <w:jc w:val="center"/>
        <w:rPr>
          <w:color w:val="1C2128"/>
          <w:sz w:val="24"/>
        </w:rPr>
      </w:pPr>
      <w:r w:rsidRPr="00595CC8">
        <w:rPr>
          <w:noProof/>
          <w:color w:val="1C2128"/>
          <w:sz w:val="24"/>
        </w:rPr>
        <w:drawing>
          <wp:inline distT="0" distB="0" distL="0" distR="0" wp14:anchorId="06331878" wp14:editId="1FBE01EC">
            <wp:extent cx="5141297" cy="3872451"/>
            <wp:effectExtent l="0" t="0" r="2540" b="0"/>
            <wp:docPr id="123933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32980" name=""/>
                    <pic:cNvPicPr/>
                  </pic:nvPicPr>
                  <pic:blipFill>
                    <a:blip r:embed="rId24"/>
                    <a:stretch>
                      <a:fillRect/>
                    </a:stretch>
                  </pic:blipFill>
                  <pic:spPr>
                    <a:xfrm>
                      <a:off x="0" y="0"/>
                      <a:ext cx="5149968" cy="3878982"/>
                    </a:xfrm>
                    <a:prstGeom prst="rect">
                      <a:avLst/>
                    </a:prstGeom>
                  </pic:spPr>
                </pic:pic>
              </a:graphicData>
            </a:graphic>
          </wp:inline>
        </w:drawing>
      </w:r>
    </w:p>
    <w:p w14:paraId="23E64B75" w14:textId="77777777" w:rsidR="003C5502" w:rsidRDefault="003C5502" w:rsidP="00441E8D">
      <w:pPr>
        <w:pStyle w:val="ListParagraph"/>
        <w:numPr>
          <w:ilvl w:val="0"/>
          <w:numId w:val="7"/>
        </w:numPr>
        <w:tabs>
          <w:tab w:val="left" w:pos="487"/>
        </w:tabs>
        <w:spacing w:before="2" w:line="480" w:lineRule="auto"/>
        <w:ind w:left="0" w:right="187" w:firstLine="360"/>
        <w:rPr>
          <w:color w:val="1C2128"/>
          <w:sz w:val="24"/>
        </w:rPr>
      </w:pPr>
      <w:r>
        <w:rPr>
          <w:color w:val="1C2128"/>
          <w:sz w:val="24"/>
        </w:rPr>
        <w:t>The area of the crossing</w:t>
      </w:r>
      <w:r w:rsidR="00595CC8">
        <w:rPr>
          <w:color w:val="1C2128"/>
          <w:sz w:val="24"/>
        </w:rPr>
        <w:t xml:space="preserve"> is a </w:t>
      </w:r>
      <w:r w:rsidR="00BF4950">
        <w:rPr>
          <w:color w:val="1C2128"/>
          <w:sz w:val="24"/>
        </w:rPr>
        <w:t xml:space="preserve">bald eagle nesting and foraging area, </w:t>
      </w:r>
      <w:r>
        <w:rPr>
          <w:color w:val="1C2128"/>
          <w:sz w:val="24"/>
        </w:rPr>
        <w:t xml:space="preserve">a </w:t>
      </w:r>
      <w:r w:rsidR="003A71C6">
        <w:rPr>
          <w:color w:val="1C2128"/>
          <w:sz w:val="24"/>
        </w:rPr>
        <w:t xml:space="preserve">center for </w:t>
      </w:r>
      <w:r>
        <w:rPr>
          <w:color w:val="1C2128"/>
          <w:sz w:val="24"/>
        </w:rPr>
        <w:t xml:space="preserve">non-motorized </w:t>
      </w:r>
      <w:r w:rsidR="003A71C6">
        <w:rPr>
          <w:color w:val="1C2128"/>
          <w:sz w:val="24"/>
        </w:rPr>
        <w:t xml:space="preserve">recreational watercraft, tourism, </w:t>
      </w:r>
      <w:r w:rsidR="005C232A">
        <w:rPr>
          <w:color w:val="1C2128"/>
          <w:sz w:val="24"/>
        </w:rPr>
        <w:t xml:space="preserve">and </w:t>
      </w:r>
      <w:r>
        <w:rPr>
          <w:color w:val="1C2128"/>
          <w:sz w:val="24"/>
        </w:rPr>
        <w:t xml:space="preserve">it is </w:t>
      </w:r>
      <w:r w:rsidR="005C232A">
        <w:rPr>
          <w:color w:val="1C2128"/>
          <w:sz w:val="24"/>
        </w:rPr>
        <w:t xml:space="preserve">protected by county </w:t>
      </w:r>
      <w:proofErr w:type="spellStart"/>
      <w:r w:rsidR="003A71C6">
        <w:rPr>
          <w:color w:val="1C2128"/>
          <w:sz w:val="24"/>
        </w:rPr>
        <w:t>bluffland</w:t>
      </w:r>
      <w:proofErr w:type="spellEnd"/>
      <w:r w:rsidR="003A71C6">
        <w:rPr>
          <w:color w:val="1C2128"/>
          <w:sz w:val="24"/>
        </w:rPr>
        <w:t xml:space="preserve">/shoreland </w:t>
      </w:r>
      <w:r w:rsidR="005C232A">
        <w:rPr>
          <w:color w:val="1C2128"/>
          <w:sz w:val="24"/>
        </w:rPr>
        <w:t>ordinances on both sides of the river</w:t>
      </w:r>
      <w:r>
        <w:rPr>
          <w:color w:val="1C2128"/>
          <w:sz w:val="24"/>
        </w:rPr>
        <w:t>.</w:t>
      </w:r>
      <w:r w:rsidR="00CA06BE">
        <w:rPr>
          <w:rStyle w:val="FootnoteReference"/>
          <w:color w:val="1C2128"/>
          <w:sz w:val="24"/>
        </w:rPr>
        <w:footnoteReference w:id="21"/>
      </w:r>
    </w:p>
    <w:p w14:paraId="6964A51B" w14:textId="54E985D8" w:rsidR="00C272C2" w:rsidRDefault="00CA06BE" w:rsidP="00441E8D">
      <w:pPr>
        <w:pStyle w:val="ListParagraph"/>
        <w:numPr>
          <w:ilvl w:val="0"/>
          <w:numId w:val="7"/>
        </w:numPr>
        <w:tabs>
          <w:tab w:val="left" w:pos="487"/>
        </w:tabs>
        <w:spacing w:before="2" w:line="480" w:lineRule="auto"/>
        <w:ind w:left="0" w:right="187" w:firstLine="360"/>
        <w:rPr>
          <w:color w:val="1C2128"/>
          <w:sz w:val="24"/>
        </w:rPr>
      </w:pPr>
      <w:r>
        <w:rPr>
          <w:color w:val="1C2128"/>
          <w:sz w:val="24"/>
        </w:rPr>
        <w:t>T</w:t>
      </w:r>
      <w:r w:rsidR="005C232A">
        <w:rPr>
          <w:color w:val="1C2128"/>
          <w:sz w:val="24"/>
        </w:rPr>
        <w:t>his area of the Mississippi Riv</w:t>
      </w:r>
      <w:r w:rsidR="0008767D">
        <w:rPr>
          <w:color w:val="1C2128"/>
          <w:sz w:val="24"/>
        </w:rPr>
        <w:t>e</w:t>
      </w:r>
      <w:r w:rsidR="005C232A">
        <w:rPr>
          <w:color w:val="1C2128"/>
          <w:sz w:val="24"/>
        </w:rPr>
        <w:t>r is unquestionably a natural resource to be protected</w:t>
      </w:r>
      <w:r w:rsidR="0008767D">
        <w:rPr>
          <w:color w:val="1C2128"/>
          <w:sz w:val="24"/>
        </w:rPr>
        <w:t xml:space="preserve">. </w:t>
      </w:r>
      <w:r w:rsidR="0008767D">
        <w:rPr>
          <w:color w:val="1C2128"/>
          <w:sz w:val="24"/>
        </w:rPr>
        <w:lastRenderedPageBreak/>
        <w:t>See Minn. Stat. §103F.315</w:t>
      </w:r>
      <w:r w:rsidR="00595CC8">
        <w:rPr>
          <w:color w:val="1C2128"/>
          <w:sz w:val="24"/>
        </w:rPr>
        <w:t>.</w:t>
      </w:r>
      <w:r w:rsidR="0008767D">
        <w:rPr>
          <w:rStyle w:val="FootnoteReference"/>
          <w:color w:val="1C2128"/>
          <w:sz w:val="24"/>
        </w:rPr>
        <w:footnoteReference w:id="22"/>
      </w:r>
      <w:r w:rsidR="00595CC8">
        <w:rPr>
          <w:color w:val="1C2128"/>
          <w:sz w:val="24"/>
        </w:rPr>
        <w:t xml:space="preserve"> </w:t>
      </w:r>
      <w:r w:rsidR="00C15D92">
        <w:rPr>
          <w:color w:val="1C2128"/>
          <w:sz w:val="24"/>
        </w:rPr>
        <w:t xml:space="preserve"> As a state Wild and Scenic River and Section 8 of the Minnesota Water Trail, with the local shoreland protections on both sides of the river, under the rules, transmission is prohibited. Minn. R. 7850.4400.</w:t>
      </w:r>
    </w:p>
    <w:p w14:paraId="7F186517" w14:textId="72620167" w:rsidR="003C5502" w:rsidRPr="00751F36" w:rsidRDefault="003C5502" w:rsidP="00751F36">
      <w:pPr>
        <w:pStyle w:val="ListParagraph"/>
        <w:numPr>
          <w:ilvl w:val="0"/>
          <w:numId w:val="48"/>
        </w:numPr>
        <w:tabs>
          <w:tab w:val="left" w:pos="487"/>
        </w:tabs>
        <w:spacing w:before="2" w:line="480" w:lineRule="auto"/>
        <w:ind w:right="187"/>
        <w:jc w:val="center"/>
        <w:rPr>
          <w:b/>
          <w:bCs/>
          <w:color w:val="1C2128"/>
          <w:sz w:val="24"/>
          <w:u w:val="single"/>
        </w:rPr>
      </w:pPr>
      <w:r w:rsidRPr="00751F36">
        <w:rPr>
          <w:b/>
          <w:bCs/>
          <w:color w:val="1C2128"/>
          <w:sz w:val="24"/>
          <w:u w:val="single"/>
        </w:rPr>
        <w:t xml:space="preserve">CABRERAS DEMONSTRATE LIKELY DISTRUCTION AND IMPAIRMENT </w:t>
      </w:r>
    </w:p>
    <w:p w14:paraId="4EB313DD" w14:textId="0E93B5EA" w:rsidR="005C232A" w:rsidRDefault="008A6436" w:rsidP="00441E8D">
      <w:pPr>
        <w:pStyle w:val="ListParagraph"/>
        <w:numPr>
          <w:ilvl w:val="0"/>
          <w:numId w:val="7"/>
        </w:numPr>
        <w:spacing w:line="480" w:lineRule="auto"/>
        <w:ind w:left="0" w:firstLine="360"/>
        <w:rPr>
          <w:sz w:val="24"/>
          <w:szCs w:val="24"/>
        </w:rPr>
      </w:pPr>
      <w:r>
        <w:rPr>
          <w:sz w:val="24"/>
          <w:szCs w:val="24"/>
        </w:rPr>
        <w:t xml:space="preserve">In this civil action, </w:t>
      </w:r>
      <w:r w:rsidR="006B3300">
        <w:rPr>
          <w:sz w:val="24"/>
          <w:szCs w:val="24"/>
        </w:rPr>
        <w:t>Cabreras must show that the conduct of the defendants</w:t>
      </w:r>
      <w:r w:rsidR="00D5032A">
        <w:rPr>
          <w:sz w:val="24"/>
          <w:szCs w:val="24"/>
        </w:rPr>
        <w:t>, the Public Utilities Commission and Xcel Energy,</w:t>
      </w:r>
      <w:r w:rsidR="006B3300">
        <w:rPr>
          <w:sz w:val="24"/>
          <w:szCs w:val="24"/>
        </w:rPr>
        <w:t xml:space="preserve"> is likely to cause pollution, impairment, or destruction of natural resources located within the state</w:t>
      </w:r>
      <w:r w:rsidR="005C232A">
        <w:rPr>
          <w:sz w:val="24"/>
          <w:szCs w:val="24"/>
        </w:rPr>
        <w:t>.</w:t>
      </w:r>
      <w:r w:rsidR="003C5502">
        <w:rPr>
          <w:sz w:val="24"/>
          <w:szCs w:val="24"/>
        </w:rPr>
        <w:t xml:space="preserve"> Minn Stat. §116B.03, Subd. 1.</w:t>
      </w:r>
    </w:p>
    <w:p w14:paraId="386ABBA6" w14:textId="77777777" w:rsidR="005C232A" w:rsidRPr="005C232A" w:rsidRDefault="005C232A" w:rsidP="00441E8D">
      <w:pPr>
        <w:pStyle w:val="ListParagraph"/>
        <w:numPr>
          <w:ilvl w:val="0"/>
          <w:numId w:val="7"/>
        </w:numPr>
        <w:tabs>
          <w:tab w:val="left" w:pos="540"/>
        </w:tabs>
        <w:spacing w:line="480" w:lineRule="auto"/>
        <w:ind w:left="0" w:firstLine="270"/>
        <w:rPr>
          <w:color w:val="1C2128"/>
          <w:sz w:val="24"/>
          <w:szCs w:val="24"/>
        </w:rPr>
      </w:pPr>
      <w:r w:rsidRPr="005C232A">
        <w:rPr>
          <w:color w:val="1C2128"/>
          <w:sz w:val="24"/>
          <w:szCs w:val="24"/>
        </w:rPr>
        <w:t>The courts have also, consistent with the broad definition of "pollution, impairment,</w:t>
      </w:r>
      <w:r w:rsidRPr="005C232A">
        <w:rPr>
          <w:color w:val="1C2128"/>
          <w:spacing w:val="-15"/>
          <w:sz w:val="24"/>
          <w:szCs w:val="24"/>
        </w:rPr>
        <w:t xml:space="preserve"> </w:t>
      </w:r>
      <w:r w:rsidRPr="005C232A">
        <w:rPr>
          <w:color w:val="1C2128"/>
          <w:sz w:val="24"/>
          <w:szCs w:val="24"/>
        </w:rPr>
        <w:t>or</w:t>
      </w:r>
    </w:p>
    <w:p w14:paraId="2C672687" w14:textId="77777777" w:rsidR="005C232A" w:rsidRPr="005C232A" w:rsidRDefault="005C232A" w:rsidP="005C232A">
      <w:pPr>
        <w:tabs>
          <w:tab w:val="left" w:pos="540"/>
        </w:tabs>
        <w:spacing w:line="480" w:lineRule="auto"/>
        <w:rPr>
          <w:color w:val="1C2128"/>
          <w:sz w:val="24"/>
          <w:szCs w:val="24"/>
        </w:rPr>
      </w:pPr>
      <w:r w:rsidRPr="005C232A">
        <w:rPr>
          <w:color w:val="1C2128"/>
          <w:sz w:val="24"/>
          <w:szCs w:val="24"/>
        </w:rPr>
        <w:t>destruction" under Minn. Stat. § 116B.02, subd. 5, broadly construed the term "materially adverse</w:t>
      </w:r>
    </w:p>
    <w:p w14:paraId="6E9B3A73" w14:textId="2961EA52" w:rsidR="005C232A" w:rsidRPr="005C232A" w:rsidRDefault="005C232A" w:rsidP="005C232A">
      <w:pPr>
        <w:tabs>
          <w:tab w:val="left" w:pos="540"/>
        </w:tabs>
        <w:spacing w:line="480" w:lineRule="auto"/>
        <w:rPr>
          <w:color w:val="1C2128"/>
          <w:sz w:val="24"/>
          <w:szCs w:val="24"/>
        </w:rPr>
      </w:pPr>
      <w:r w:rsidRPr="005C232A">
        <w:rPr>
          <w:color w:val="1C2128"/>
          <w:sz w:val="24"/>
          <w:szCs w:val="24"/>
        </w:rPr>
        <w:t xml:space="preserve">effects [on]... the environment". </w:t>
      </w:r>
      <w:r w:rsidRPr="005C232A">
        <w:rPr>
          <w:i/>
          <w:color w:val="1C2128"/>
          <w:sz w:val="24"/>
          <w:szCs w:val="24"/>
        </w:rPr>
        <w:t xml:space="preserve">Citizens for a Safe Grant v. Lone Oak Sportsmen's Club, Inc., </w:t>
      </w:r>
      <w:r w:rsidRPr="005C232A">
        <w:rPr>
          <w:color w:val="1C2128"/>
          <w:sz w:val="24"/>
          <w:szCs w:val="24"/>
        </w:rPr>
        <w:t xml:space="preserve">624 N.W.2d 796, 805 (Minn. App. 2001) (expressing the broad nature of "materially </w:t>
      </w:r>
      <w:proofErr w:type="spellStart"/>
      <w:r w:rsidRPr="005C232A">
        <w:rPr>
          <w:color w:val="1C2128"/>
          <w:sz w:val="24"/>
          <w:szCs w:val="24"/>
        </w:rPr>
        <w:t>adverse affects</w:t>
      </w:r>
      <w:proofErr w:type="spellEnd"/>
      <w:r w:rsidRPr="005C232A">
        <w:rPr>
          <w:color w:val="1C2128"/>
          <w:sz w:val="24"/>
          <w:szCs w:val="24"/>
        </w:rPr>
        <w:t>" provision of MERA by "recognizing that there are instances when environmental regulations may not keep up with changing conditions");</w:t>
      </w:r>
      <w:r w:rsidRPr="005C232A">
        <w:rPr>
          <w:i/>
          <w:color w:val="1C2128"/>
          <w:sz w:val="24"/>
          <w:szCs w:val="24"/>
        </w:rPr>
        <w:t xml:space="preserve">State by Drabik, </w:t>
      </w:r>
      <w:r w:rsidRPr="005C232A">
        <w:rPr>
          <w:color w:val="1C2128"/>
          <w:sz w:val="24"/>
          <w:szCs w:val="24"/>
        </w:rPr>
        <w:t xml:space="preserve">451 N. W.2d at 897 (concluding that MERA is "broad enough" to prevent materially-adverse effects on scenic and aesthetic resources from installation of radio tower on private property); </w:t>
      </w:r>
      <w:r w:rsidRPr="005C232A">
        <w:rPr>
          <w:i/>
          <w:color w:val="1C2128"/>
          <w:sz w:val="24"/>
          <w:szCs w:val="24"/>
        </w:rPr>
        <w:t xml:space="preserve">Minnesota Public Interest Research Group, </w:t>
      </w:r>
      <w:r w:rsidRPr="005C232A">
        <w:rPr>
          <w:color w:val="1C2128"/>
          <w:sz w:val="24"/>
          <w:szCs w:val="24"/>
        </w:rPr>
        <w:t>257 N.W.2d at 781 (applying MERA as "a far-reaching legislative enactment").</w:t>
      </w:r>
    </w:p>
    <w:p w14:paraId="541E42BD" w14:textId="77777777" w:rsidR="005C232A" w:rsidRDefault="005C232A" w:rsidP="00441E8D">
      <w:pPr>
        <w:pStyle w:val="ListParagraph"/>
        <w:numPr>
          <w:ilvl w:val="0"/>
          <w:numId w:val="7"/>
        </w:numPr>
        <w:tabs>
          <w:tab w:val="left" w:pos="540"/>
        </w:tabs>
        <w:spacing w:before="1" w:line="480" w:lineRule="auto"/>
        <w:ind w:left="0" w:right="633" w:firstLine="270"/>
        <w:rPr>
          <w:color w:val="1C2128"/>
          <w:sz w:val="24"/>
        </w:rPr>
      </w:pPr>
      <w:r w:rsidRPr="005C232A">
        <w:rPr>
          <w:color w:val="1C2128"/>
          <w:sz w:val="24"/>
          <w:szCs w:val="24"/>
        </w:rPr>
        <w:t>Courts will consider the following five factors in determining whether the "conduct at issue" "is</w:t>
      </w:r>
      <w:r>
        <w:rPr>
          <w:color w:val="1C2128"/>
          <w:sz w:val="24"/>
        </w:rPr>
        <w:t xml:space="preserve"> likely to materially adversely affect the</w:t>
      </w:r>
      <w:r>
        <w:rPr>
          <w:color w:val="1C2128"/>
          <w:spacing w:val="-4"/>
          <w:sz w:val="24"/>
        </w:rPr>
        <w:t xml:space="preserve"> </w:t>
      </w:r>
      <w:r>
        <w:rPr>
          <w:color w:val="1C2128"/>
          <w:sz w:val="24"/>
        </w:rPr>
        <w:t>environment":</w:t>
      </w:r>
    </w:p>
    <w:p w14:paraId="27F33B55" w14:textId="77777777" w:rsidR="005C232A" w:rsidRDefault="005C232A" w:rsidP="00441E8D">
      <w:pPr>
        <w:pStyle w:val="ListParagraph"/>
        <w:numPr>
          <w:ilvl w:val="1"/>
          <w:numId w:val="7"/>
        </w:numPr>
        <w:tabs>
          <w:tab w:val="left" w:pos="999"/>
        </w:tabs>
        <w:ind w:right="1984" w:firstLine="0"/>
        <w:rPr>
          <w:sz w:val="24"/>
        </w:rPr>
      </w:pPr>
      <w:r>
        <w:rPr>
          <w:color w:val="1C2128"/>
          <w:sz w:val="24"/>
        </w:rPr>
        <w:t>The quality and severity of any adverse effects of the proposed action on</w:t>
      </w:r>
      <w:r>
        <w:rPr>
          <w:color w:val="1C2128"/>
          <w:spacing w:val="-22"/>
          <w:sz w:val="24"/>
        </w:rPr>
        <w:t xml:space="preserve"> </w:t>
      </w:r>
      <w:r>
        <w:rPr>
          <w:color w:val="1C2128"/>
          <w:sz w:val="24"/>
        </w:rPr>
        <w:t>the natural resource affected;</w:t>
      </w:r>
    </w:p>
    <w:p w14:paraId="3937EA38" w14:textId="77777777" w:rsidR="005C232A" w:rsidRDefault="005C232A" w:rsidP="005C232A">
      <w:pPr>
        <w:pStyle w:val="BodyText"/>
        <w:ind w:left="0"/>
      </w:pPr>
    </w:p>
    <w:p w14:paraId="312144FB" w14:textId="77777777" w:rsidR="005C232A" w:rsidRDefault="005C232A" w:rsidP="00441E8D">
      <w:pPr>
        <w:pStyle w:val="ListParagraph"/>
        <w:numPr>
          <w:ilvl w:val="1"/>
          <w:numId w:val="7"/>
        </w:numPr>
        <w:tabs>
          <w:tab w:val="left" w:pos="999"/>
        </w:tabs>
        <w:ind w:right="1998" w:firstLine="0"/>
        <w:rPr>
          <w:sz w:val="24"/>
        </w:rPr>
      </w:pPr>
      <w:r>
        <w:rPr>
          <w:color w:val="1C2128"/>
          <w:sz w:val="24"/>
        </w:rPr>
        <w:t>Whether the natural resources affected are rare, unique, endangered, or</w:t>
      </w:r>
      <w:r>
        <w:rPr>
          <w:color w:val="1C2128"/>
          <w:spacing w:val="-22"/>
          <w:sz w:val="24"/>
        </w:rPr>
        <w:t xml:space="preserve"> </w:t>
      </w:r>
      <w:r>
        <w:rPr>
          <w:color w:val="1C2128"/>
          <w:sz w:val="24"/>
        </w:rPr>
        <w:t>have historical</w:t>
      </w:r>
      <w:r>
        <w:rPr>
          <w:color w:val="1C2128"/>
          <w:spacing w:val="-2"/>
          <w:sz w:val="24"/>
        </w:rPr>
        <w:t xml:space="preserve"> </w:t>
      </w:r>
      <w:r>
        <w:rPr>
          <w:color w:val="1C2128"/>
          <w:sz w:val="24"/>
        </w:rPr>
        <w:t>significance;</w:t>
      </w:r>
    </w:p>
    <w:p w14:paraId="64601478" w14:textId="77777777" w:rsidR="005C232A" w:rsidRDefault="005C232A" w:rsidP="005C232A">
      <w:pPr>
        <w:pStyle w:val="BodyText"/>
        <w:ind w:left="0"/>
      </w:pPr>
    </w:p>
    <w:p w14:paraId="54FE1DC7" w14:textId="77777777" w:rsidR="005C232A" w:rsidRDefault="005C232A" w:rsidP="00441E8D">
      <w:pPr>
        <w:pStyle w:val="ListParagraph"/>
        <w:numPr>
          <w:ilvl w:val="1"/>
          <w:numId w:val="7"/>
        </w:numPr>
        <w:tabs>
          <w:tab w:val="left" w:pos="999"/>
        </w:tabs>
        <w:ind w:right="2082" w:firstLine="0"/>
        <w:rPr>
          <w:sz w:val="24"/>
        </w:rPr>
      </w:pPr>
      <w:r>
        <w:rPr>
          <w:color w:val="1C2128"/>
          <w:sz w:val="24"/>
        </w:rPr>
        <w:t>Whether the proposed action will have long-term adverse effects on natural resources, including whether the affected resources are easily replaceable (for example, by replanting trees or restocking</w:t>
      </w:r>
      <w:r>
        <w:rPr>
          <w:color w:val="1C2128"/>
          <w:spacing w:val="-7"/>
          <w:sz w:val="24"/>
        </w:rPr>
        <w:t xml:space="preserve"> </w:t>
      </w:r>
      <w:r>
        <w:rPr>
          <w:color w:val="1C2128"/>
          <w:sz w:val="24"/>
        </w:rPr>
        <w:t>fish);</w:t>
      </w:r>
    </w:p>
    <w:p w14:paraId="33C9417F" w14:textId="77777777" w:rsidR="005C232A" w:rsidRDefault="005C232A" w:rsidP="005C232A">
      <w:pPr>
        <w:pStyle w:val="BodyText"/>
        <w:spacing w:before="1"/>
        <w:ind w:left="0"/>
      </w:pPr>
    </w:p>
    <w:p w14:paraId="4AE275AF" w14:textId="77777777" w:rsidR="005C232A" w:rsidRDefault="005C232A" w:rsidP="00441E8D">
      <w:pPr>
        <w:pStyle w:val="ListParagraph"/>
        <w:numPr>
          <w:ilvl w:val="1"/>
          <w:numId w:val="7"/>
        </w:numPr>
        <w:tabs>
          <w:tab w:val="left" w:pos="999"/>
        </w:tabs>
        <w:ind w:right="1931" w:firstLine="0"/>
        <w:rPr>
          <w:sz w:val="24"/>
        </w:rPr>
      </w:pPr>
      <w:r>
        <w:rPr>
          <w:color w:val="1C2128"/>
          <w:sz w:val="24"/>
        </w:rPr>
        <w:t>Whether the proposed action will have significant consequential effects on other natural resources (for example, whether wildlife will be lost if its habitat</w:t>
      </w:r>
      <w:r>
        <w:rPr>
          <w:color w:val="1C2128"/>
          <w:spacing w:val="-27"/>
          <w:sz w:val="24"/>
        </w:rPr>
        <w:t xml:space="preserve"> </w:t>
      </w:r>
      <w:r>
        <w:rPr>
          <w:color w:val="1C2128"/>
          <w:sz w:val="24"/>
        </w:rPr>
        <w:t>is impaired or destroyed); and</w:t>
      </w:r>
    </w:p>
    <w:p w14:paraId="6CC99E87" w14:textId="77777777" w:rsidR="005C232A" w:rsidRDefault="005C232A" w:rsidP="005C232A">
      <w:pPr>
        <w:pStyle w:val="BodyText"/>
        <w:ind w:left="0"/>
      </w:pPr>
    </w:p>
    <w:p w14:paraId="0DD386B9" w14:textId="77777777" w:rsidR="005C232A" w:rsidRDefault="005C232A" w:rsidP="00441E8D">
      <w:pPr>
        <w:pStyle w:val="ListParagraph"/>
        <w:numPr>
          <w:ilvl w:val="1"/>
          <w:numId w:val="7"/>
        </w:numPr>
        <w:tabs>
          <w:tab w:val="left" w:pos="999"/>
        </w:tabs>
        <w:ind w:right="2281" w:firstLine="0"/>
        <w:rPr>
          <w:sz w:val="24"/>
        </w:rPr>
      </w:pPr>
      <w:r>
        <w:rPr>
          <w:color w:val="1C2128"/>
          <w:sz w:val="24"/>
        </w:rPr>
        <w:t>Whether the affected natural resources are significantly increasing or decreasing in number, considering the direct and consequential impact of</w:t>
      </w:r>
      <w:r>
        <w:rPr>
          <w:color w:val="1C2128"/>
          <w:spacing w:val="-26"/>
          <w:sz w:val="24"/>
        </w:rPr>
        <w:t xml:space="preserve"> </w:t>
      </w:r>
      <w:r>
        <w:rPr>
          <w:color w:val="1C2128"/>
          <w:sz w:val="24"/>
        </w:rPr>
        <w:t>the proposed</w:t>
      </w:r>
      <w:r>
        <w:rPr>
          <w:color w:val="1C2128"/>
          <w:spacing w:val="-2"/>
          <w:sz w:val="24"/>
        </w:rPr>
        <w:t xml:space="preserve"> </w:t>
      </w:r>
      <w:r>
        <w:rPr>
          <w:color w:val="1C2128"/>
          <w:sz w:val="24"/>
        </w:rPr>
        <w:t>action.</w:t>
      </w:r>
    </w:p>
    <w:p w14:paraId="06E42D6B" w14:textId="77777777" w:rsidR="005C232A" w:rsidRDefault="005C232A" w:rsidP="005C232A">
      <w:pPr>
        <w:pStyle w:val="BodyText"/>
        <w:ind w:left="0"/>
      </w:pPr>
    </w:p>
    <w:p w14:paraId="71EDAC82" w14:textId="2E46D474" w:rsidR="005C232A" w:rsidRPr="003A71C6" w:rsidRDefault="005C232A" w:rsidP="003A71C6">
      <w:pPr>
        <w:spacing w:line="480" w:lineRule="auto"/>
        <w:ind w:left="119" w:right="184"/>
        <w:rPr>
          <w:sz w:val="24"/>
        </w:rPr>
      </w:pPr>
      <w:r>
        <w:rPr>
          <w:i/>
          <w:sz w:val="24"/>
        </w:rPr>
        <w:t xml:space="preserve">State by Schaller v. County of Blue Earth, </w:t>
      </w:r>
      <w:r>
        <w:rPr>
          <w:sz w:val="24"/>
        </w:rPr>
        <w:t xml:space="preserve">563 N.W.2d 260, 267 (Minn. 1997); </w:t>
      </w:r>
      <w:r>
        <w:rPr>
          <w:i/>
          <w:color w:val="1C2128"/>
          <w:sz w:val="24"/>
        </w:rPr>
        <w:t xml:space="preserve">White v. Minnesota Dep' of Natural Resources, </w:t>
      </w:r>
      <w:r>
        <w:rPr>
          <w:color w:val="1C2128"/>
          <w:sz w:val="24"/>
        </w:rPr>
        <w:t>567 N.W.2d 724, 738 (Minn. App. 1997).</w:t>
      </w:r>
    </w:p>
    <w:p w14:paraId="41909D75" w14:textId="4F2267F1" w:rsidR="006B3300" w:rsidRDefault="005C232A" w:rsidP="00441E8D">
      <w:pPr>
        <w:pStyle w:val="ListParagraph"/>
        <w:numPr>
          <w:ilvl w:val="0"/>
          <w:numId w:val="7"/>
        </w:numPr>
        <w:spacing w:line="480" w:lineRule="auto"/>
        <w:ind w:left="0" w:firstLine="360"/>
        <w:rPr>
          <w:sz w:val="24"/>
          <w:szCs w:val="24"/>
        </w:rPr>
      </w:pPr>
      <w:r>
        <w:rPr>
          <w:sz w:val="24"/>
          <w:szCs w:val="24"/>
        </w:rPr>
        <w:t>I</w:t>
      </w:r>
      <w:r w:rsidR="006B3300">
        <w:rPr>
          <w:sz w:val="24"/>
          <w:szCs w:val="24"/>
        </w:rPr>
        <w:t>n this case</w:t>
      </w:r>
      <w:r w:rsidR="003A71C6">
        <w:rPr>
          <w:sz w:val="24"/>
          <w:szCs w:val="24"/>
        </w:rPr>
        <w:t>,</w:t>
      </w:r>
      <w:r w:rsidR="00D5032A">
        <w:rPr>
          <w:sz w:val="24"/>
          <w:szCs w:val="24"/>
        </w:rPr>
        <w:t xml:space="preserve"> specifically this section of t</w:t>
      </w:r>
      <w:r w:rsidR="006B3300">
        <w:rPr>
          <w:sz w:val="24"/>
          <w:szCs w:val="24"/>
        </w:rPr>
        <w:t>he Wild and Scenic Mississippi River</w:t>
      </w:r>
      <w:r w:rsidR="00D5032A">
        <w:rPr>
          <w:sz w:val="24"/>
          <w:szCs w:val="24"/>
        </w:rPr>
        <w:t xml:space="preserve"> and district</w:t>
      </w:r>
      <w:r w:rsidR="00B04043">
        <w:rPr>
          <w:rStyle w:val="FootnoteReference"/>
          <w:sz w:val="24"/>
          <w:szCs w:val="24"/>
        </w:rPr>
        <w:footnoteReference w:id="23"/>
      </w:r>
      <w:r w:rsidR="00D5032A">
        <w:rPr>
          <w:sz w:val="24"/>
          <w:szCs w:val="24"/>
        </w:rPr>
        <w:t xml:space="preserve">, this section of the </w:t>
      </w:r>
      <w:r w:rsidR="00005F1E">
        <w:rPr>
          <w:sz w:val="24"/>
          <w:szCs w:val="24"/>
        </w:rPr>
        <w:t xml:space="preserve">Mississippi River State </w:t>
      </w:r>
      <w:r w:rsidR="00D5032A">
        <w:rPr>
          <w:sz w:val="24"/>
          <w:szCs w:val="24"/>
        </w:rPr>
        <w:t>Water Trail</w:t>
      </w:r>
      <w:r w:rsidR="00005F1E">
        <w:rPr>
          <w:rStyle w:val="FootnoteReference"/>
          <w:sz w:val="24"/>
          <w:szCs w:val="24"/>
        </w:rPr>
        <w:footnoteReference w:id="24"/>
      </w:r>
      <w:r w:rsidR="00D5032A">
        <w:rPr>
          <w:sz w:val="24"/>
          <w:szCs w:val="24"/>
        </w:rPr>
        <w:t xml:space="preserve">, the protected shoreline and </w:t>
      </w:r>
      <w:proofErr w:type="spellStart"/>
      <w:r w:rsidR="00D5032A">
        <w:rPr>
          <w:sz w:val="24"/>
          <w:szCs w:val="24"/>
        </w:rPr>
        <w:t>bluffland</w:t>
      </w:r>
      <w:proofErr w:type="spellEnd"/>
      <w:r w:rsidR="00B04043">
        <w:rPr>
          <w:rStyle w:val="FootnoteReference"/>
          <w:sz w:val="24"/>
          <w:szCs w:val="24"/>
        </w:rPr>
        <w:footnoteReference w:id="25"/>
      </w:r>
      <w:r w:rsidR="00D5032A">
        <w:rPr>
          <w:sz w:val="24"/>
          <w:szCs w:val="24"/>
        </w:rPr>
        <w:t xml:space="preserve">, viewshed of the natural area, vegetation removal, tree clearing along the river, erosion of the river bank, fragmentation and impacts to Sites of Biodiversity Significance, bird impacts, impairment of outstanding scenic, recreational, natural, historic, and scientific attributes of the area, and to avoid the braided section and the nearby island. </w:t>
      </w:r>
      <w:r w:rsidR="003C5502">
        <w:rPr>
          <w:sz w:val="24"/>
          <w:szCs w:val="24"/>
        </w:rPr>
        <w:t xml:space="preserve">See </w:t>
      </w:r>
      <w:r w:rsidR="00D5032A" w:rsidRPr="00601181">
        <w:rPr>
          <w:sz w:val="24"/>
          <w:szCs w:val="24"/>
        </w:rPr>
        <w:t>Minn. Stat. §116B.0</w:t>
      </w:r>
      <w:r w:rsidR="00D5032A">
        <w:rPr>
          <w:sz w:val="24"/>
          <w:szCs w:val="24"/>
        </w:rPr>
        <w:t>4</w:t>
      </w:r>
      <w:r w:rsidR="00D5032A" w:rsidRPr="00601181">
        <w:rPr>
          <w:sz w:val="24"/>
          <w:szCs w:val="24"/>
        </w:rPr>
        <w:t xml:space="preserve">, Subd. </w:t>
      </w:r>
      <w:r w:rsidR="00D5032A">
        <w:rPr>
          <w:sz w:val="24"/>
          <w:szCs w:val="24"/>
        </w:rPr>
        <w:t>2</w:t>
      </w:r>
      <w:r w:rsidR="00D5032A" w:rsidRPr="00601181">
        <w:rPr>
          <w:sz w:val="24"/>
          <w:szCs w:val="24"/>
        </w:rPr>
        <w:t>.</w:t>
      </w:r>
    </w:p>
    <w:p w14:paraId="0E4C4167" w14:textId="12F4479F" w:rsidR="007E1A60" w:rsidRDefault="007E1A60" w:rsidP="00441E8D">
      <w:pPr>
        <w:pStyle w:val="ListParagraph"/>
        <w:numPr>
          <w:ilvl w:val="0"/>
          <w:numId w:val="7"/>
        </w:numPr>
        <w:spacing w:line="480" w:lineRule="auto"/>
        <w:ind w:left="0" w:firstLine="360"/>
        <w:rPr>
          <w:sz w:val="24"/>
          <w:szCs w:val="24"/>
        </w:rPr>
      </w:pPr>
      <w:r>
        <w:rPr>
          <w:sz w:val="24"/>
          <w:szCs w:val="24"/>
        </w:rPr>
        <w:t xml:space="preserve">Stearns County has a protective Scenic River District and Island Preservation District: </w:t>
      </w:r>
    </w:p>
    <w:p w14:paraId="51A5CFE3" w14:textId="5B5CA602" w:rsidR="007E1A60" w:rsidRPr="003C5502" w:rsidRDefault="007E1A60" w:rsidP="003C5502">
      <w:pPr>
        <w:ind w:left="720" w:right="720"/>
        <w:rPr>
          <w:b/>
          <w:bCs/>
          <w:sz w:val="24"/>
          <w:szCs w:val="24"/>
        </w:rPr>
      </w:pPr>
      <w:r w:rsidRPr="003C5502">
        <w:rPr>
          <w:b/>
          <w:bCs/>
          <w:sz w:val="24"/>
          <w:szCs w:val="24"/>
        </w:rPr>
        <w:t>9.13 Scenic River District (SR District)</w:t>
      </w:r>
    </w:p>
    <w:p w14:paraId="340C3B68" w14:textId="1D8088D0" w:rsidR="007E1A60" w:rsidRDefault="007E1A60" w:rsidP="003C5502">
      <w:pPr>
        <w:ind w:left="720" w:right="720"/>
        <w:rPr>
          <w:sz w:val="24"/>
          <w:szCs w:val="24"/>
        </w:rPr>
      </w:pPr>
      <w:r w:rsidRPr="007E1A60">
        <w:rPr>
          <w:sz w:val="24"/>
          <w:szCs w:val="24"/>
        </w:rPr>
        <w:t>9.13.1 Purpose The purpose of the Scenic River District is to protect and preserve the scenic,</w:t>
      </w:r>
      <w:r w:rsidR="003C5502">
        <w:rPr>
          <w:sz w:val="24"/>
          <w:szCs w:val="24"/>
        </w:rPr>
        <w:t xml:space="preserve"> </w:t>
      </w:r>
      <w:r w:rsidRPr="007E1A60">
        <w:rPr>
          <w:sz w:val="24"/>
          <w:szCs w:val="24"/>
        </w:rPr>
        <w:t>recreational and natural values of the Mississippi River by controlling development within a specified</w:t>
      </w:r>
      <w:r w:rsidR="003C5502">
        <w:rPr>
          <w:sz w:val="24"/>
          <w:szCs w:val="24"/>
        </w:rPr>
        <w:t xml:space="preserve"> </w:t>
      </w:r>
      <w:r w:rsidRPr="007E1A60">
        <w:rPr>
          <w:sz w:val="24"/>
          <w:szCs w:val="24"/>
        </w:rPr>
        <w:t xml:space="preserve">river corridor consistent with Minnesota Rules, </w:t>
      </w:r>
      <w:r w:rsidRPr="007E1A60">
        <w:rPr>
          <w:sz w:val="24"/>
          <w:szCs w:val="24"/>
        </w:rPr>
        <w:lastRenderedPageBreak/>
        <w:t>parts 6105.0800-6105.0870 and Minnesota Rules, parts</w:t>
      </w:r>
      <w:r w:rsidR="003C5502">
        <w:rPr>
          <w:sz w:val="24"/>
          <w:szCs w:val="24"/>
        </w:rPr>
        <w:t xml:space="preserve"> </w:t>
      </w:r>
      <w:r w:rsidRPr="007E1A60">
        <w:rPr>
          <w:sz w:val="24"/>
          <w:szCs w:val="24"/>
        </w:rPr>
        <w:t>6105.0010-6105.0250; or successor rules.</w:t>
      </w:r>
    </w:p>
    <w:p w14:paraId="4BA76B77" w14:textId="77777777" w:rsidR="007E1A60" w:rsidRDefault="007E1A60" w:rsidP="003C5502">
      <w:pPr>
        <w:ind w:left="720" w:right="720"/>
        <w:rPr>
          <w:sz w:val="24"/>
          <w:szCs w:val="24"/>
        </w:rPr>
      </w:pPr>
    </w:p>
    <w:p w14:paraId="6927530B" w14:textId="77777777" w:rsidR="007E1A60" w:rsidRPr="003C5502" w:rsidRDefault="007E1A60" w:rsidP="003C5502">
      <w:pPr>
        <w:ind w:left="720" w:right="720"/>
        <w:rPr>
          <w:b/>
          <w:bCs/>
          <w:sz w:val="24"/>
          <w:szCs w:val="24"/>
        </w:rPr>
      </w:pPr>
      <w:r w:rsidRPr="003C5502">
        <w:rPr>
          <w:b/>
          <w:bCs/>
          <w:sz w:val="24"/>
          <w:szCs w:val="24"/>
        </w:rPr>
        <w:t>9.16 Island Preservation District (IP District)</w:t>
      </w:r>
    </w:p>
    <w:p w14:paraId="5B477BB0" w14:textId="068FF819" w:rsidR="007E1A60" w:rsidRDefault="007E1A60" w:rsidP="003C5502">
      <w:pPr>
        <w:ind w:left="720" w:right="720"/>
        <w:rPr>
          <w:sz w:val="24"/>
          <w:szCs w:val="24"/>
        </w:rPr>
      </w:pPr>
      <w:r w:rsidRPr="007E1A60">
        <w:rPr>
          <w:sz w:val="24"/>
          <w:szCs w:val="24"/>
        </w:rPr>
        <w:t>9.16.1 Purpose The purpose of this district is to provide for the preservation and management of islands</w:t>
      </w:r>
      <w:r w:rsidR="003C5502">
        <w:rPr>
          <w:sz w:val="24"/>
          <w:szCs w:val="24"/>
        </w:rPr>
        <w:t xml:space="preserve"> </w:t>
      </w:r>
      <w:r w:rsidRPr="007E1A60">
        <w:rPr>
          <w:sz w:val="24"/>
          <w:szCs w:val="24"/>
        </w:rPr>
        <w:t>that are located within the County.</w:t>
      </w:r>
    </w:p>
    <w:p w14:paraId="7380D988" w14:textId="77777777" w:rsidR="007E1A60" w:rsidRDefault="007E1A60" w:rsidP="007E1A60">
      <w:pPr>
        <w:rPr>
          <w:sz w:val="24"/>
          <w:szCs w:val="24"/>
        </w:rPr>
      </w:pPr>
    </w:p>
    <w:p w14:paraId="22296F13" w14:textId="5C4C3E8F" w:rsidR="007E1A60" w:rsidRDefault="003C5502" w:rsidP="007E1A60">
      <w:pPr>
        <w:rPr>
          <w:sz w:val="24"/>
          <w:szCs w:val="24"/>
        </w:rPr>
      </w:pPr>
      <w:r>
        <w:rPr>
          <w:sz w:val="24"/>
          <w:szCs w:val="24"/>
        </w:rPr>
        <w:t xml:space="preserve">      … a</w:t>
      </w:r>
      <w:r w:rsidR="007E1A60">
        <w:rPr>
          <w:sz w:val="24"/>
          <w:szCs w:val="24"/>
        </w:rPr>
        <w:t>nd</w:t>
      </w:r>
      <w:r>
        <w:rPr>
          <w:sz w:val="24"/>
          <w:szCs w:val="24"/>
        </w:rPr>
        <w:t xml:space="preserve"> …</w:t>
      </w:r>
    </w:p>
    <w:p w14:paraId="0EA9E4FF" w14:textId="77777777" w:rsidR="007E1A60" w:rsidRDefault="007E1A60" w:rsidP="007E1A60">
      <w:pPr>
        <w:rPr>
          <w:sz w:val="24"/>
          <w:szCs w:val="24"/>
        </w:rPr>
      </w:pPr>
    </w:p>
    <w:p w14:paraId="7B3E7FCE" w14:textId="77777777" w:rsidR="007E1A60" w:rsidRPr="003C5502" w:rsidRDefault="007E1A60" w:rsidP="003C5502">
      <w:pPr>
        <w:ind w:left="720" w:right="720"/>
        <w:rPr>
          <w:b/>
          <w:bCs/>
          <w:sz w:val="24"/>
          <w:szCs w:val="24"/>
        </w:rPr>
      </w:pPr>
      <w:r w:rsidRPr="003C5502">
        <w:rPr>
          <w:b/>
          <w:bCs/>
          <w:sz w:val="24"/>
          <w:szCs w:val="24"/>
        </w:rPr>
        <w:t>10.2 Shoreland Overlay District</w:t>
      </w:r>
    </w:p>
    <w:p w14:paraId="32B230D7" w14:textId="64778E0A" w:rsidR="007E1A60" w:rsidRDefault="007E1A60" w:rsidP="003C5502">
      <w:pPr>
        <w:ind w:left="720" w:right="720"/>
        <w:rPr>
          <w:sz w:val="24"/>
          <w:szCs w:val="24"/>
        </w:rPr>
      </w:pPr>
      <w:r w:rsidRPr="007E1A60">
        <w:rPr>
          <w:sz w:val="24"/>
          <w:szCs w:val="24"/>
        </w:rPr>
        <w:t>10.2.1 Purpose The purpose of the Shoreland Overlay District is to protect and enhance the quality of</w:t>
      </w:r>
      <w:r w:rsidR="003C5502">
        <w:rPr>
          <w:sz w:val="24"/>
          <w:szCs w:val="24"/>
        </w:rPr>
        <w:t xml:space="preserve"> </w:t>
      </w:r>
      <w:r w:rsidRPr="007E1A60">
        <w:rPr>
          <w:sz w:val="24"/>
          <w:szCs w:val="24"/>
        </w:rPr>
        <w:t>surface waters by promoting the wise utilization of public waters and related land resources. All land</w:t>
      </w:r>
      <w:r w:rsidR="003C5502">
        <w:rPr>
          <w:sz w:val="24"/>
          <w:szCs w:val="24"/>
        </w:rPr>
        <w:t xml:space="preserve"> </w:t>
      </w:r>
      <w:r w:rsidRPr="007E1A60">
        <w:rPr>
          <w:sz w:val="24"/>
          <w:szCs w:val="24"/>
        </w:rPr>
        <w:t>within Shoreland located in Stearns County is hereby designated as Shoreland Overlay District and the</w:t>
      </w:r>
      <w:r w:rsidR="003C5502">
        <w:rPr>
          <w:sz w:val="24"/>
          <w:szCs w:val="24"/>
        </w:rPr>
        <w:t xml:space="preserve"> </w:t>
      </w:r>
      <w:r w:rsidRPr="007E1A60">
        <w:rPr>
          <w:sz w:val="24"/>
          <w:szCs w:val="24"/>
        </w:rPr>
        <w:t>standards set forth in this Section shall regulate development and other activities within the Shoreland</w:t>
      </w:r>
      <w:r w:rsidR="003C5502">
        <w:rPr>
          <w:sz w:val="24"/>
          <w:szCs w:val="24"/>
        </w:rPr>
        <w:t xml:space="preserve"> </w:t>
      </w:r>
      <w:r w:rsidRPr="007E1A60">
        <w:rPr>
          <w:sz w:val="24"/>
          <w:szCs w:val="24"/>
        </w:rPr>
        <w:t>Overlay District</w:t>
      </w:r>
      <w:r w:rsidR="00522491">
        <w:rPr>
          <w:sz w:val="24"/>
          <w:szCs w:val="24"/>
        </w:rPr>
        <w:t>.</w:t>
      </w:r>
    </w:p>
    <w:p w14:paraId="6900D575" w14:textId="77777777" w:rsidR="00522491" w:rsidRDefault="00522491" w:rsidP="007E1A60">
      <w:pPr>
        <w:rPr>
          <w:sz w:val="24"/>
          <w:szCs w:val="24"/>
        </w:rPr>
      </w:pPr>
    </w:p>
    <w:p w14:paraId="75550D92" w14:textId="02FEE0B8" w:rsidR="00522491" w:rsidRDefault="00522491" w:rsidP="007E1A60">
      <w:pPr>
        <w:rPr>
          <w:sz w:val="24"/>
          <w:szCs w:val="24"/>
        </w:rPr>
      </w:pPr>
      <w:r>
        <w:rPr>
          <w:sz w:val="24"/>
          <w:szCs w:val="24"/>
        </w:rPr>
        <w:t>This Overlay District covers the Stearns County area of the Blue Route Mississippi River Crossing</w:t>
      </w:r>
      <w:r>
        <w:rPr>
          <w:rStyle w:val="FootnoteReference"/>
          <w:sz w:val="24"/>
          <w:szCs w:val="24"/>
        </w:rPr>
        <w:footnoteReference w:id="26"/>
      </w:r>
      <w:r>
        <w:rPr>
          <w:sz w:val="24"/>
          <w:szCs w:val="24"/>
        </w:rPr>
        <w:t>:</w:t>
      </w:r>
    </w:p>
    <w:p w14:paraId="29B0893D" w14:textId="77777777" w:rsidR="00522491" w:rsidRDefault="00522491" w:rsidP="007E1A60">
      <w:pPr>
        <w:rPr>
          <w:sz w:val="24"/>
          <w:szCs w:val="24"/>
        </w:rPr>
      </w:pPr>
    </w:p>
    <w:p w14:paraId="7AD84731" w14:textId="69FE75AE" w:rsidR="00522491" w:rsidRDefault="00522491" w:rsidP="00522491">
      <w:pPr>
        <w:jc w:val="center"/>
        <w:rPr>
          <w:sz w:val="24"/>
          <w:szCs w:val="24"/>
        </w:rPr>
      </w:pPr>
      <w:r w:rsidRPr="00522491">
        <w:rPr>
          <w:noProof/>
          <w:sz w:val="24"/>
          <w:szCs w:val="24"/>
        </w:rPr>
        <w:drawing>
          <wp:inline distT="0" distB="0" distL="0" distR="0" wp14:anchorId="61F58846" wp14:editId="648EE4BB">
            <wp:extent cx="4341172" cy="3331597"/>
            <wp:effectExtent l="0" t="0" r="2540" b="2540"/>
            <wp:docPr id="225477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77653" name=""/>
                    <pic:cNvPicPr/>
                  </pic:nvPicPr>
                  <pic:blipFill>
                    <a:blip r:embed="rId25"/>
                    <a:stretch>
                      <a:fillRect/>
                    </a:stretch>
                  </pic:blipFill>
                  <pic:spPr>
                    <a:xfrm>
                      <a:off x="0" y="0"/>
                      <a:ext cx="4358679" cy="3345033"/>
                    </a:xfrm>
                    <a:prstGeom prst="rect">
                      <a:avLst/>
                    </a:prstGeom>
                  </pic:spPr>
                </pic:pic>
              </a:graphicData>
            </a:graphic>
          </wp:inline>
        </w:drawing>
      </w:r>
    </w:p>
    <w:p w14:paraId="2C3B7D46" w14:textId="42DD12D2" w:rsidR="00522491" w:rsidRDefault="00522491" w:rsidP="00441E8D">
      <w:pPr>
        <w:pStyle w:val="ListParagraph"/>
        <w:numPr>
          <w:ilvl w:val="0"/>
          <w:numId w:val="7"/>
        </w:numPr>
        <w:spacing w:line="480" w:lineRule="auto"/>
        <w:ind w:left="0" w:firstLine="360"/>
        <w:rPr>
          <w:sz w:val="24"/>
          <w:szCs w:val="24"/>
        </w:rPr>
      </w:pPr>
      <w:r>
        <w:rPr>
          <w:sz w:val="24"/>
          <w:szCs w:val="24"/>
        </w:rPr>
        <w:t>Th</w:t>
      </w:r>
      <w:r w:rsidR="003C5502">
        <w:rPr>
          <w:sz w:val="24"/>
          <w:szCs w:val="24"/>
        </w:rPr>
        <w:t>e</w:t>
      </w:r>
      <w:r>
        <w:rPr>
          <w:sz w:val="24"/>
          <w:szCs w:val="24"/>
        </w:rPr>
        <w:t xml:space="preserve"> Stearns County GIS also shows that the area is within the Mississippi River floodplain:</w:t>
      </w:r>
    </w:p>
    <w:p w14:paraId="14E32154" w14:textId="688262B6" w:rsidR="00522491" w:rsidRPr="00522491" w:rsidRDefault="00522491" w:rsidP="00522491">
      <w:pPr>
        <w:spacing w:line="480" w:lineRule="auto"/>
        <w:jc w:val="center"/>
        <w:rPr>
          <w:sz w:val="24"/>
          <w:szCs w:val="24"/>
        </w:rPr>
      </w:pPr>
      <w:r w:rsidRPr="00522491">
        <w:rPr>
          <w:noProof/>
          <w:sz w:val="24"/>
          <w:szCs w:val="24"/>
        </w:rPr>
        <w:lastRenderedPageBreak/>
        <w:drawing>
          <wp:inline distT="0" distB="0" distL="0" distR="0" wp14:anchorId="1219DEE1" wp14:editId="01D59256">
            <wp:extent cx="3973190" cy="2984268"/>
            <wp:effectExtent l="0" t="0" r="8890" b="6985"/>
            <wp:docPr id="1763944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44487" name=""/>
                    <pic:cNvPicPr/>
                  </pic:nvPicPr>
                  <pic:blipFill>
                    <a:blip r:embed="rId26"/>
                    <a:stretch>
                      <a:fillRect/>
                    </a:stretch>
                  </pic:blipFill>
                  <pic:spPr>
                    <a:xfrm>
                      <a:off x="0" y="0"/>
                      <a:ext cx="3995567" cy="3001075"/>
                    </a:xfrm>
                    <a:prstGeom prst="rect">
                      <a:avLst/>
                    </a:prstGeom>
                  </pic:spPr>
                </pic:pic>
              </a:graphicData>
            </a:graphic>
          </wp:inline>
        </w:drawing>
      </w:r>
    </w:p>
    <w:p w14:paraId="61CEDBD9" w14:textId="1D471E7D" w:rsidR="00522491" w:rsidRPr="00772DE8" w:rsidRDefault="00522491" w:rsidP="00441E8D">
      <w:pPr>
        <w:pStyle w:val="ListParagraph"/>
        <w:numPr>
          <w:ilvl w:val="0"/>
          <w:numId w:val="7"/>
        </w:numPr>
        <w:spacing w:line="480" w:lineRule="auto"/>
        <w:rPr>
          <w:sz w:val="24"/>
          <w:szCs w:val="24"/>
        </w:rPr>
      </w:pPr>
      <w:r w:rsidRPr="00772DE8">
        <w:rPr>
          <w:sz w:val="24"/>
          <w:szCs w:val="24"/>
        </w:rPr>
        <w:t>The Sherburne County side of the river is also within the county’s Shoreland Protection District</w:t>
      </w:r>
      <w:r w:rsidR="00772DE8">
        <w:rPr>
          <w:rStyle w:val="FootnoteReference"/>
          <w:sz w:val="24"/>
          <w:szCs w:val="24"/>
        </w:rPr>
        <w:footnoteReference w:id="27"/>
      </w:r>
    </w:p>
    <w:p w14:paraId="43A01A9A" w14:textId="2E8D9714" w:rsidR="00772DE8" w:rsidRPr="00772DE8" w:rsidRDefault="00772DE8" w:rsidP="00772DE8">
      <w:pPr>
        <w:pStyle w:val="ListParagraph"/>
        <w:spacing w:line="480" w:lineRule="auto"/>
        <w:ind w:left="0" w:firstLine="0"/>
        <w:jc w:val="center"/>
        <w:rPr>
          <w:sz w:val="24"/>
          <w:szCs w:val="24"/>
        </w:rPr>
      </w:pPr>
      <w:r w:rsidRPr="00522491">
        <w:rPr>
          <w:noProof/>
          <w:sz w:val="24"/>
          <w:szCs w:val="24"/>
        </w:rPr>
        <w:drawing>
          <wp:inline distT="0" distB="0" distL="0" distR="0" wp14:anchorId="4879E5F3" wp14:editId="709F9DE9">
            <wp:extent cx="4452356" cy="2790908"/>
            <wp:effectExtent l="0" t="0" r="5715" b="0"/>
            <wp:docPr id="1938923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23602" name=""/>
                    <pic:cNvPicPr/>
                  </pic:nvPicPr>
                  <pic:blipFill>
                    <a:blip r:embed="rId27"/>
                    <a:stretch>
                      <a:fillRect/>
                    </a:stretch>
                  </pic:blipFill>
                  <pic:spPr>
                    <a:xfrm>
                      <a:off x="0" y="0"/>
                      <a:ext cx="4483814" cy="2810627"/>
                    </a:xfrm>
                    <a:prstGeom prst="rect">
                      <a:avLst/>
                    </a:prstGeom>
                  </pic:spPr>
                </pic:pic>
              </a:graphicData>
            </a:graphic>
          </wp:inline>
        </w:drawing>
      </w:r>
    </w:p>
    <w:p w14:paraId="65F7A77B" w14:textId="614EA04D" w:rsidR="008A6436" w:rsidRDefault="008A6436" w:rsidP="00441E8D">
      <w:pPr>
        <w:pStyle w:val="ListParagraph"/>
        <w:numPr>
          <w:ilvl w:val="0"/>
          <w:numId w:val="7"/>
        </w:numPr>
        <w:spacing w:line="480" w:lineRule="auto"/>
        <w:ind w:left="0" w:firstLine="360"/>
        <w:rPr>
          <w:sz w:val="24"/>
          <w:szCs w:val="24"/>
        </w:rPr>
      </w:pPr>
      <w:r>
        <w:rPr>
          <w:sz w:val="24"/>
          <w:szCs w:val="24"/>
        </w:rPr>
        <w:t xml:space="preserve">In their action against the state, the Cabreras </w:t>
      </w:r>
      <w:r w:rsidR="003C5502">
        <w:rPr>
          <w:sz w:val="24"/>
          <w:szCs w:val="24"/>
        </w:rPr>
        <w:t xml:space="preserve">can also </w:t>
      </w:r>
      <w:r>
        <w:rPr>
          <w:sz w:val="24"/>
          <w:szCs w:val="24"/>
        </w:rPr>
        <w:t xml:space="preserve">show the inadequacy of the permit issued by the Public Utilities Commission to protect, as above, this section of the Wild and </w:t>
      </w:r>
      <w:r>
        <w:rPr>
          <w:sz w:val="24"/>
          <w:szCs w:val="24"/>
        </w:rPr>
        <w:lastRenderedPageBreak/>
        <w:t>Scenic Mississippi River and district, this section of the</w:t>
      </w:r>
      <w:r w:rsidR="00005F1E">
        <w:rPr>
          <w:sz w:val="24"/>
          <w:szCs w:val="24"/>
        </w:rPr>
        <w:t xml:space="preserve"> Mississippi River State</w:t>
      </w:r>
      <w:r>
        <w:rPr>
          <w:sz w:val="24"/>
          <w:szCs w:val="24"/>
        </w:rPr>
        <w:t xml:space="preserve"> Water Trail, the protected shorel</w:t>
      </w:r>
      <w:r w:rsidR="00A5446D">
        <w:rPr>
          <w:sz w:val="24"/>
          <w:szCs w:val="24"/>
        </w:rPr>
        <w:t>and</w:t>
      </w:r>
      <w:r>
        <w:rPr>
          <w:sz w:val="24"/>
          <w:szCs w:val="24"/>
        </w:rPr>
        <w:t xml:space="preserve"> and bluff</w:t>
      </w:r>
      <w:r w:rsidR="00A5446D">
        <w:rPr>
          <w:sz w:val="24"/>
          <w:szCs w:val="24"/>
        </w:rPr>
        <w:t xml:space="preserve"> </w:t>
      </w:r>
      <w:r>
        <w:rPr>
          <w:sz w:val="24"/>
          <w:szCs w:val="24"/>
        </w:rPr>
        <w:t>land, viewshed of the natural area, vegetation removal, tree clearing along the river, erosion of the river bank, fragmentation and impacts to Sites of Biodiversity Significance, bird impacts, impairment of outstanding scenic, recreation</w:t>
      </w:r>
      <w:r w:rsidR="0002329E">
        <w:rPr>
          <w:sz w:val="24"/>
          <w:szCs w:val="24"/>
        </w:rPr>
        <w:t xml:space="preserve"> and tourism</w:t>
      </w:r>
      <w:r>
        <w:rPr>
          <w:sz w:val="24"/>
          <w:szCs w:val="24"/>
        </w:rPr>
        <w:t xml:space="preserve">, natural, historic, and scientific attributes of the area, and to avoid the braided section and the nearby island. </w:t>
      </w:r>
      <w:r w:rsidRPr="00601181">
        <w:rPr>
          <w:sz w:val="24"/>
          <w:szCs w:val="24"/>
        </w:rPr>
        <w:t>Minn. Stat. §116B.</w:t>
      </w:r>
      <w:r>
        <w:rPr>
          <w:sz w:val="24"/>
          <w:szCs w:val="24"/>
        </w:rPr>
        <w:t>10</w:t>
      </w:r>
      <w:r w:rsidRPr="00601181">
        <w:rPr>
          <w:sz w:val="24"/>
          <w:szCs w:val="24"/>
        </w:rPr>
        <w:t xml:space="preserve">, Subd. </w:t>
      </w:r>
      <w:r>
        <w:rPr>
          <w:sz w:val="24"/>
          <w:szCs w:val="24"/>
        </w:rPr>
        <w:t>2</w:t>
      </w:r>
      <w:r w:rsidRPr="00601181">
        <w:rPr>
          <w:sz w:val="24"/>
          <w:szCs w:val="24"/>
        </w:rPr>
        <w:t>.</w:t>
      </w:r>
    </w:p>
    <w:p w14:paraId="7D21D469" w14:textId="5F79A28E" w:rsidR="00F96A60" w:rsidRDefault="00F96A60" w:rsidP="00441E8D">
      <w:pPr>
        <w:pStyle w:val="ListParagraph"/>
        <w:numPr>
          <w:ilvl w:val="0"/>
          <w:numId w:val="7"/>
        </w:numPr>
        <w:spacing w:line="480" w:lineRule="auto"/>
        <w:ind w:left="0" w:firstLine="360"/>
        <w:rPr>
          <w:sz w:val="24"/>
          <w:szCs w:val="24"/>
        </w:rPr>
      </w:pPr>
      <w:r>
        <w:rPr>
          <w:sz w:val="24"/>
          <w:szCs w:val="24"/>
        </w:rPr>
        <w:t xml:space="preserve">The Cabreras shall also demonstrate that, in light of affirmative defense options </w:t>
      </w:r>
      <w:r w:rsidR="00772DE8">
        <w:rPr>
          <w:sz w:val="24"/>
          <w:szCs w:val="24"/>
        </w:rPr>
        <w:t>available to</w:t>
      </w:r>
      <w:r>
        <w:rPr>
          <w:sz w:val="24"/>
          <w:szCs w:val="24"/>
        </w:rPr>
        <w:t xml:space="preserve"> Defendants, that there were reasonable and prudent </w:t>
      </w:r>
      <w:r w:rsidR="009105D8">
        <w:rPr>
          <w:sz w:val="24"/>
          <w:szCs w:val="24"/>
        </w:rPr>
        <w:t xml:space="preserve">route </w:t>
      </w:r>
      <w:r>
        <w:rPr>
          <w:sz w:val="24"/>
          <w:szCs w:val="24"/>
        </w:rPr>
        <w:t>alternatives available and that routing using a new crossing of the Mississippi River, the c</w:t>
      </w:r>
      <w:r w:rsidRPr="00F96A60">
        <w:rPr>
          <w:sz w:val="24"/>
          <w:szCs w:val="24"/>
        </w:rPr>
        <w:t>onduct at issue</w:t>
      </w:r>
      <w:r>
        <w:rPr>
          <w:sz w:val="24"/>
          <w:szCs w:val="24"/>
        </w:rPr>
        <w:t>,</w:t>
      </w:r>
      <w:r w:rsidRPr="00F96A60">
        <w:rPr>
          <w:sz w:val="24"/>
          <w:szCs w:val="24"/>
        </w:rPr>
        <w:t xml:space="preserve"> is</w:t>
      </w:r>
      <w:r>
        <w:rPr>
          <w:sz w:val="24"/>
          <w:szCs w:val="24"/>
        </w:rPr>
        <w:t xml:space="preserve"> not</w:t>
      </w:r>
      <w:r w:rsidRPr="00F96A60">
        <w:rPr>
          <w:sz w:val="24"/>
          <w:szCs w:val="24"/>
        </w:rPr>
        <w:t xml:space="preserve"> consistent with and reasonably required for promotion of the public health, safety, and welfare in light of the state's paramount concern for the protection of its air, water, land and other natural resources from pollution, impairment, or destruction.</w:t>
      </w:r>
    </w:p>
    <w:p w14:paraId="36001B0A" w14:textId="56407A46" w:rsidR="00F96A60" w:rsidRPr="00FC7674" w:rsidRDefault="00F96A60" w:rsidP="00441E8D">
      <w:pPr>
        <w:pStyle w:val="ListParagraph"/>
        <w:numPr>
          <w:ilvl w:val="0"/>
          <w:numId w:val="7"/>
        </w:numPr>
        <w:spacing w:line="480" w:lineRule="auto"/>
        <w:ind w:left="0" w:firstLine="360"/>
        <w:rPr>
          <w:sz w:val="24"/>
          <w:szCs w:val="24"/>
        </w:rPr>
      </w:pPr>
      <w:r w:rsidRPr="00F96A60">
        <w:rPr>
          <w:sz w:val="24"/>
          <w:szCs w:val="24"/>
        </w:rPr>
        <w:t xml:space="preserve">The Cabreras shall also show that the purpose of this transmission project is economic, </w:t>
      </w:r>
      <w:r w:rsidR="009105D8">
        <w:rPr>
          <w:sz w:val="24"/>
          <w:szCs w:val="24"/>
        </w:rPr>
        <w:t xml:space="preserve">to allow </w:t>
      </w:r>
      <w:r w:rsidRPr="00FC7674">
        <w:rPr>
          <w:sz w:val="24"/>
          <w:szCs w:val="24"/>
        </w:rPr>
        <w:t>Defendant Northern States Power</w:t>
      </w:r>
      <w:r w:rsidR="009105D8">
        <w:rPr>
          <w:sz w:val="24"/>
          <w:szCs w:val="24"/>
        </w:rPr>
        <w:t xml:space="preserve"> d/b/a Xcel Energy,</w:t>
      </w:r>
      <w:r w:rsidRPr="00FC7674">
        <w:rPr>
          <w:sz w:val="24"/>
          <w:szCs w:val="24"/>
        </w:rPr>
        <w:t xml:space="preserve"> “</w:t>
      </w:r>
      <w:r w:rsidRPr="00FC7674">
        <w:rPr>
          <w:rFonts w:eastAsiaTheme="minorHAnsi"/>
          <w:sz w:val="24"/>
          <w:szCs w:val="24"/>
        </w:rPr>
        <w:t xml:space="preserve">to reuse Xcel Energy’s existing and valuable interconnection rights at the </w:t>
      </w:r>
      <w:proofErr w:type="spellStart"/>
      <w:r w:rsidRPr="00FC7674">
        <w:rPr>
          <w:rFonts w:eastAsiaTheme="minorHAnsi"/>
          <w:sz w:val="24"/>
          <w:szCs w:val="24"/>
        </w:rPr>
        <w:t>Sherco</w:t>
      </w:r>
      <w:proofErr w:type="spellEnd"/>
      <w:r w:rsidRPr="00FC7674">
        <w:rPr>
          <w:rFonts w:eastAsiaTheme="minorHAnsi"/>
          <w:sz w:val="24"/>
          <w:szCs w:val="24"/>
        </w:rPr>
        <w:t xml:space="preserve"> Substation resulting from the retirement of the three </w:t>
      </w:r>
      <w:proofErr w:type="spellStart"/>
      <w:r w:rsidRPr="00FC7674">
        <w:rPr>
          <w:rFonts w:eastAsiaTheme="minorHAnsi"/>
          <w:sz w:val="24"/>
          <w:szCs w:val="24"/>
        </w:rPr>
        <w:t>Sherco</w:t>
      </w:r>
      <w:proofErr w:type="spellEnd"/>
      <w:r w:rsidRPr="00FC7674">
        <w:rPr>
          <w:rFonts w:eastAsiaTheme="minorHAnsi"/>
          <w:sz w:val="24"/>
          <w:szCs w:val="24"/>
        </w:rPr>
        <w:t xml:space="preserve"> coal-fired generators.” Hearing Exhibit Xcel-3, Route Permit Application</w:t>
      </w:r>
      <w:r w:rsidR="00B04043">
        <w:rPr>
          <w:rFonts w:eastAsiaTheme="minorHAnsi"/>
          <w:sz w:val="24"/>
          <w:szCs w:val="24"/>
        </w:rPr>
        <w:t xml:space="preserve"> (valuable interconnection rights)</w:t>
      </w:r>
      <w:r w:rsidR="00B8036D" w:rsidRPr="00FC7674">
        <w:rPr>
          <w:rFonts w:eastAsiaTheme="minorHAnsi"/>
          <w:sz w:val="24"/>
          <w:szCs w:val="24"/>
        </w:rPr>
        <w:t>:</w:t>
      </w:r>
    </w:p>
    <w:p w14:paraId="0DACED94" w14:textId="426E6C6B" w:rsidR="00B8036D" w:rsidRDefault="00B8036D" w:rsidP="00B8036D">
      <w:pPr>
        <w:pStyle w:val="ListParagraph"/>
        <w:numPr>
          <w:ilvl w:val="1"/>
          <w:numId w:val="7"/>
        </w:numPr>
        <w:ind w:firstLine="0"/>
        <w:rPr>
          <w:sz w:val="24"/>
          <w:szCs w:val="24"/>
        </w:rPr>
      </w:pPr>
      <w:r w:rsidRPr="00DA6664">
        <w:rPr>
          <w:sz w:val="24"/>
          <w:szCs w:val="24"/>
        </w:rPr>
        <w:t>In its 2020-2034 Upper Midwest Integrated Resource Plan (IRP) filing (MPUC Docket</w:t>
      </w:r>
      <w:r w:rsidR="00DA6664" w:rsidRPr="00DA6664">
        <w:rPr>
          <w:sz w:val="24"/>
          <w:szCs w:val="24"/>
        </w:rPr>
        <w:t xml:space="preserve"> </w:t>
      </w:r>
      <w:r w:rsidRPr="00DA6664">
        <w:rPr>
          <w:sz w:val="24"/>
          <w:szCs w:val="24"/>
        </w:rPr>
        <w:t>No. E002/RP-19-368), Xcel Energy proposed to construct two 345 kV transmission</w:t>
      </w:r>
      <w:r w:rsidR="00DA6664" w:rsidRPr="00DA6664">
        <w:rPr>
          <w:sz w:val="24"/>
          <w:szCs w:val="24"/>
        </w:rPr>
        <w:t xml:space="preserve"> </w:t>
      </w:r>
      <w:r w:rsidRPr="00DA6664">
        <w:rPr>
          <w:sz w:val="24"/>
          <w:szCs w:val="24"/>
        </w:rPr>
        <w:t xml:space="preserve">lines (gen-ties) between Lyon County and the existing </w:t>
      </w:r>
      <w:proofErr w:type="spellStart"/>
      <w:r w:rsidRPr="00DA6664">
        <w:rPr>
          <w:sz w:val="24"/>
          <w:szCs w:val="24"/>
        </w:rPr>
        <w:t>Sherco</w:t>
      </w:r>
      <w:proofErr w:type="spellEnd"/>
      <w:r w:rsidRPr="00DA6664">
        <w:rPr>
          <w:sz w:val="24"/>
          <w:szCs w:val="24"/>
        </w:rPr>
        <w:t xml:space="preserve"> Substation to acquire</w:t>
      </w:r>
      <w:r w:rsidR="00DA6664" w:rsidRPr="00DA6664">
        <w:rPr>
          <w:sz w:val="24"/>
          <w:szCs w:val="24"/>
        </w:rPr>
        <w:t xml:space="preserve"> </w:t>
      </w:r>
      <w:r w:rsidRPr="00DA6664">
        <w:rPr>
          <w:sz w:val="24"/>
          <w:szCs w:val="24"/>
        </w:rPr>
        <w:t>needed renewable energy resources and also to reuse Xcel Energy’s existing and</w:t>
      </w:r>
      <w:r w:rsidR="00DA6664" w:rsidRPr="00DA6664">
        <w:rPr>
          <w:sz w:val="24"/>
          <w:szCs w:val="24"/>
        </w:rPr>
        <w:t xml:space="preserve"> </w:t>
      </w:r>
      <w:r w:rsidRPr="00DA6664">
        <w:rPr>
          <w:sz w:val="24"/>
          <w:szCs w:val="24"/>
        </w:rPr>
        <w:t xml:space="preserve">valuable interconnection rights at the </w:t>
      </w:r>
      <w:proofErr w:type="spellStart"/>
      <w:r w:rsidRPr="00DA6664">
        <w:rPr>
          <w:sz w:val="24"/>
          <w:szCs w:val="24"/>
        </w:rPr>
        <w:t>Sherco</w:t>
      </w:r>
      <w:proofErr w:type="spellEnd"/>
      <w:r w:rsidRPr="00DA6664">
        <w:rPr>
          <w:sz w:val="24"/>
          <w:szCs w:val="24"/>
        </w:rPr>
        <w:t xml:space="preserve"> Substation resulting from the retirement</w:t>
      </w:r>
      <w:r w:rsidR="00DA6664" w:rsidRPr="00DA6664">
        <w:rPr>
          <w:sz w:val="24"/>
          <w:szCs w:val="24"/>
        </w:rPr>
        <w:t xml:space="preserve"> </w:t>
      </w:r>
      <w:r w:rsidRPr="00DA6664">
        <w:rPr>
          <w:sz w:val="24"/>
          <w:szCs w:val="24"/>
        </w:rPr>
        <w:t xml:space="preserve">of the three </w:t>
      </w:r>
      <w:proofErr w:type="spellStart"/>
      <w:r w:rsidRPr="00DA6664">
        <w:rPr>
          <w:sz w:val="24"/>
          <w:szCs w:val="24"/>
        </w:rPr>
        <w:t>Sherco</w:t>
      </w:r>
      <w:proofErr w:type="spellEnd"/>
      <w:r w:rsidRPr="00DA6664">
        <w:rPr>
          <w:sz w:val="24"/>
          <w:szCs w:val="24"/>
        </w:rPr>
        <w:t xml:space="preserve"> coal-fired generators. </w:t>
      </w:r>
      <w:r w:rsidR="004F1005" w:rsidRPr="00DA6664">
        <w:rPr>
          <w:sz w:val="24"/>
          <w:szCs w:val="24"/>
        </w:rPr>
        <w:t>p</w:t>
      </w:r>
      <w:r w:rsidRPr="00DA6664">
        <w:rPr>
          <w:sz w:val="24"/>
          <w:szCs w:val="24"/>
        </w:rPr>
        <w:t>. 3</w:t>
      </w:r>
    </w:p>
    <w:p w14:paraId="3C6DE538" w14:textId="77777777" w:rsidR="006B1477" w:rsidRPr="00DA6664" w:rsidRDefault="006B1477" w:rsidP="006B1477">
      <w:pPr>
        <w:pStyle w:val="ListParagraph"/>
        <w:ind w:left="1440" w:firstLine="0"/>
        <w:rPr>
          <w:sz w:val="24"/>
          <w:szCs w:val="24"/>
        </w:rPr>
      </w:pPr>
    </w:p>
    <w:p w14:paraId="0F0A924F" w14:textId="77777777" w:rsidR="00B8036D" w:rsidRPr="006B1477" w:rsidRDefault="00B8036D" w:rsidP="00441E8D">
      <w:pPr>
        <w:pStyle w:val="ListParagraph"/>
        <w:widowControl/>
        <w:numPr>
          <w:ilvl w:val="1"/>
          <w:numId w:val="7"/>
        </w:numPr>
        <w:adjustRightInd w:val="0"/>
        <w:rPr>
          <w:sz w:val="24"/>
          <w:szCs w:val="24"/>
        </w:rPr>
      </w:pPr>
      <w:r w:rsidRPr="00B8036D">
        <w:rPr>
          <w:rFonts w:eastAsiaTheme="minorHAnsi"/>
          <w:sz w:val="24"/>
          <w:szCs w:val="24"/>
        </w:rPr>
        <w:t xml:space="preserve">The Project enables Xcel Energy to reuse its valuable and existing transmission interconnection rights (approximately 2,000 MW total). These rights will be retained pursuant to the Federal Energy Regulatory Commission (FERC) Electric Tariff, Midcontinent Independent System Operator, Inc. (MISO) Attachment X. </w:t>
      </w:r>
      <w:r w:rsidRPr="00B8036D">
        <w:rPr>
          <w:rFonts w:eastAsiaTheme="minorHAnsi"/>
          <w:sz w:val="24"/>
          <w:szCs w:val="24"/>
        </w:rPr>
        <w:lastRenderedPageBreak/>
        <w:t>The FERC has granted current generation owners the right to reuse the associated transmission interconnection for new generation at those sites as the old generation retires as part of the energy transition from carbon-based fuels to renewable energy. Id.</w:t>
      </w:r>
    </w:p>
    <w:p w14:paraId="09D49EAE" w14:textId="77777777" w:rsidR="006B1477" w:rsidRPr="006B1477" w:rsidRDefault="006B1477" w:rsidP="006B1477">
      <w:pPr>
        <w:widowControl/>
        <w:adjustRightInd w:val="0"/>
        <w:rPr>
          <w:sz w:val="24"/>
          <w:szCs w:val="24"/>
        </w:rPr>
      </w:pPr>
    </w:p>
    <w:p w14:paraId="1E37D1DE" w14:textId="3A5B942E" w:rsidR="00B8036D" w:rsidRPr="006B1477" w:rsidRDefault="00B8036D" w:rsidP="00441E8D">
      <w:pPr>
        <w:pStyle w:val="ListParagraph"/>
        <w:widowControl/>
        <w:numPr>
          <w:ilvl w:val="1"/>
          <w:numId w:val="7"/>
        </w:numPr>
        <w:adjustRightInd w:val="0"/>
        <w:rPr>
          <w:sz w:val="24"/>
          <w:szCs w:val="24"/>
        </w:rPr>
      </w:pPr>
      <w:r w:rsidRPr="004F1005">
        <w:rPr>
          <w:rFonts w:eastAsiaTheme="minorHAnsi"/>
          <w:sz w:val="24"/>
          <w:szCs w:val="24"/>
        </w:rPr>
        <w:t xml:space="preserve">The proposed Project will connect new renewable energy generation to the electrical grid as coal operations cease at </w:t>
      </w:r>
      <w:proofErr w:type="spellStart"/>
      <w:r w:rsidRPr="004F1005">
        <w:rPr>
          <w:rFonts w:eastAsiaTheme="minorHAnsi"/>
          <w:sz w:val="24"/>
          <w:szCs w:val="24"/>
        </w:rPr>
        <w:t>Sherco</w:t>
      </w:r>
      <w:proofErr w:type="spellEnd"/>
      <w:r w:rsidRPr="004F1005">
        <w:rPr>
          <w:rFonts w:eastAsiaTheme="minorHAnsi"/>
          <w:sz w:val="24"/>
          <w:szCs w:val="24"/>
        </w:rPr>
        <w:t xml:space="preserve"> and will allow Xcel Energy to reuse its valuable and existing transmission interconnection rights. Interconnection rights are a valuable asset in part because the regional transmission grid is congested. </w:t>
      </w:r>
      <w:r w:rsidR="004F1005">
        <w:rPr>
          <w:rFonts w:eastAsiaTheme="minorHAnsi"/>
          <w:sz w:val="24"/>
          <w:szCs w:val="24"/>
        </w:rPr>
        <w:t>p</w:t>
      </w:r>
      <w:r w:rsidRPr="004F1005">
        <w:rPr>
          <w:rFonts w:eastAsiaTheme="minorHAnsi"/>
          <w:sz w:val="24"/>
          <w:szCs w:val="24"/>
        </w:rPr>
        <w:t>. 17.</w:t>
      </w:r>
    </w:p>
    <w:p w14:paraId="57E17FE2" w14:textId="77777777" w:rsidR="006B1477" w:rsidRPr="006B1477" w:rsidRDefault="006B1477" w:rsidP="006B1477">
      <w:pPr>
        <w:widowControl/>
        <w:adjustRightInd w:val="0"/>
        <w:rPr>
          <w:sz w:val="24"/>
          <w:szCs w:val="24"/>
        </w:rPr>
      </w:pPr>
    </w:p>
    <w:p w14:paraId="20E8B411" w14:textId="584C93CA" w:rsidR="004F1005" w:rsidRPr="006B1477" w:rsidRDefault="004F1005" w:rsidP="00441E8D">
      <w:pPr>
        <w:pStyle w:val="ListParagraph"/>
        <w:widowControl/>
        <w:numPr>
          <w:ilvl w:val="1"/>
          <w:numId w:val="7"/>
        </w:numPr>
        <w:adjustRightInd w:val="0"/>
        <w:rPr>
          <w:sz w:val="24"/>
          <w:szCs w:val="24"/>
        </w:rPr>
      </w:pPr>
      <w:r w:rsidRPr="004F1005">
        <w:rPr>
          <w:rFonts w:eastAsiaTheme="minorHAnsi"/>
          <w:sz w:val="24"/>
          <w:szCs w:val="24"/>
        </w:rPr>
        <w:t xml:space="preserve">As discussed in the CN application, the proposed Project is needed to ensure that sufficient energy resources could be interconnected to the Company’s system in the timeframe needed to meet Xcel Energy’s resource and capacity requirements, as well as achieve clean energy goals cost effectively and to make efficient reuse of the Company’s interconnection rights at the </w:t>
      </w:r>
      <w:proofErr w:type="spellStart"/>
      <w:r w:rsidRPr="004F1005">
        <w:rPr>
          <w:rFonts w:eastAsiaTheme="minorHAnsi"/>
          <w:sz w:val="24"/>
          <w:szCs w:val="24"/>
        </w:rPr>
        <w:t>Sherco</w:t>
      </w:r>
      <w:proofErr w:type="spellEnd"/>
      <w:r w:rsidRPr="004F1005">
        <w:rPr>
          <w:rFonts w:eastAsiaTheme="minorHAnsi"/>
          <w:sz w:val="24"/>
          <w:szCs w:val="24"/>
        </w:rPr>
        <w:t xml:space="preserve"> Substation after the coal units retire. p. 20. </w:t>
      </w:r>
    </w:p>
    <w:p w14:paraId="6CDED9F6" w14:textId="77777777" w:rsidR="006B1477" w:rsidRPr="006B1477" w:rsidRDefault="006B1477" w:rsidP="006B1477">
      <w:pPr>
        <w:widowControl/>
        <w:adjustRightInd w:val="0"/>
        <w:rPr>
          <w:sz w:val="24"/>
          <w:szCs w:val="24"/>
        </w:rPr>
      </w:pPr>
    </w:p>
    <w:p w14:paraId="6DDDF1E2" w14:textId="2F620E78" w:rsidR="004F1005" w:rsidRPr="00FC7674" w:rsidRDefault="004F1005" w:rsidP="00441E8D">
      <w:pPr>
        <w:pStyle w:val="ListParagraph"/>
        <w:widowControl/>
        <w:numPr>
          <w:ilvl w:val="1"/>
          <w:numId w:val="7"/>
        </w:numPr>
        <w:adjustRightInd w:val="0"/>
        <w:rPr>
          <w:sz w:val="24"/>
          <w:szCs w:val="24"/>
        </w:rPr>
      </w:pPr>
      <w:r w:rsidRPr="00FC7674">
        <w:rPr>
          <w:rFonts w:eastAsiaTheme="minorHAnsi"/>
          <w:sz w:val="24"/>
          <w:szCs w:val="24"/>
        </w:rPr>
        <w:t xml:space="preserve">During the IRP proceeding, Xcel Energy proposed a plan to connect to the required wind and solar resources. The plan requires two 345 kV transmission lines between Lyon County and the existing </w:t>
      </w:r>
      <w:proofErr w:type="spellStart"/>
      <w:r w:rsidRPr="00FC7674">
        <w:rPr>
          <w:rFonts w:eastAsiaTheme="minorHAnsi"/>
          <w:sz w:val="24"/>
          <w:szCs w:val="24"/>
        </w:rPr>
        <w:t>Sherco</w:t>
      </w:r>
      <w:proofErr w:type="spellEnd"/>
      <w:r w:rsidRPr="00FC7674">
        <w:rPr>
          <w:rFonts w:eastAsiaTheme="minorHAnsi"/>
          <w:sz w:val="24"/>
          <w:szCs w:val="24"/>
        </w:rPr>
        <w:t xml:space="preserve"> Substation. Connecting at the </w:t>
      </w:r>
      <w:proofErr w:type="spellStart"/>
      <w:r w:rsidRPr="00FC7674">
        <w:rPr>
          <w:rFonts w:eastAsiaTheme="minorHAnsi"/>
          <w:sz w:val="24"/>
          <w:szCs w:val="24"/>
        </w:rPr>
        <w:t>Sherco</w:t>
      </w:r>
      <w:proofErr w:type="spellEnd"/>
      <w:r w:rsidRPr="00FC7674">
        <w:rPr>
          <w:rFonts w:eastAsiaTheme="minorHAnsi"/>
          <w:sz w:val="24"/>
          <w:szCs w:val="24"/>
        </w:rPr>
        <w:t xml:space="preserve"> Substation allows reuse of Xcel Energy’s existing and valuable interconnection rights. In the April 2022 IRP order, the Commission directed Xcel Energy to begin proceedings to obtain a CN and Route Permit for the two 345 kV transmission lines. p. 22.</w:t>
      </w:r>
    </w:p>
    <w:p w14:paraId="185958CB" w14:textId="77777777" w:rsidR="00FC7674" w:rsidRPr="004F1005" w:rsidRDefault="00FC7674" w:rsidP="00FC7674">
      <w:pPr>
        <w:pStyle w:val="ListParagraph"/>
        <w:widowControl/>
        <w:adjustRightInd w:val="0"/>
        <w:ind w:left="1440" w:firstLine="0"/>
        <w:rPr>
          <w:sz w:val="24"/>
          <w:szCs w:val="24"/>
        </w:rPr>
      </w:pPr>
    </w:p>
    <w:p w14:paraId="3B2B73F1" w14:textId="1BDDF765" w:rsidR="009105D8" w:rsidRPr="00340A87" w:rsidRDefault="00FC7674" w:rsidP="00441E8D">
      <w:pPr>
        <w:pStyle w:val="ListParagraph"/>
        <w:widowControl/>
        <w:numPr>
          <w:ilvl w:val="0"/>
          <w:numId w:val="7"/>
        </w:numPr>
        <w:adjustRightInd w:val="0"/>
        <w:spacing w:line="480" w:lineRule="auto"/>
        <w:ind w:left="0" w:firstLine="270"/>
        <w:rPr>
          <w:rFonts w:eastAsiaTheme="minorHAnsi"/>
          <w:sz w:val="24"/>
          <w:szCs w:val="24"/>
        </w:rPr>
      </w:pPr>
      <w:r w:rsidRPr="009105D8">
        <w:rPr>
          <w:sz w:val="24"/>
          <w:szCs w:val="24"/>
        </w:rPr>
        <w:t>The application notes that “[a]</w:t>
      </w:r>
      <w:proofErr w:type="spellStart"/>
      <w:r w:rsidR="004F1005" w:rsidRPr="009105D8">
        <w:rPr>
          <w:rFonts w:eastAsiaTheme="minorHAnsi"/>
          <w:sz w:val="24"/>
          <w:szCs w:val="24"/>
        </w:rPr>
        <w:t>dditional</w:t>
      </w:r>
      <w:proofErr w:type="spellEnd"/>
      <w:r w:rsidR="004F1005" w:rsidRPr="009105D8">
        <w:rPr>
          <w:rFonts w:eastAsiaTheme="minorHAnsi"/>
          <w:sz w:val="24"/>
          <w:szCs w:val="24"/>
        </w:rPr>
        <w:t xml:space="preserve"> details about reuse of existing interconnection rights and the estimated costs</w:t>
      </w:r>
      <w:r w:rsidRPr="009105D8">
        <w:rPr>
          <w:rFonts w:eastAsiaTheme="minorHAnsi"/>
          <w:sz w:val="24"/>
          <w:szCs w:val="24"/>
        </w:rPr>
        <w:t xml:space="preserve"> </w:t>
      </w:r>
      <w:r w:rsidR="004F1005" w:rsidRPr="009105D8">
        <w:rPr>
          <w:rFonts w:eastAsiaTheme="minorHAnsi"/>
          <w:sz w:val="24"/>
          <w:szCs w:val="24"/>
        </w:rPr>
        <w:t>of MISO interconnection are provided in Xcel Energy’s CN application, filed under</w:t>
      </w:r>
      <w:r w:rsidRPr="009105D8">
        <w:rPr>
          <w:rFonts w:eastAsiaTheme="minorHAnsi"/>
          <w:sz w:val="24"/>
          <w:szCs w:val="24"/>
        </w:rPr>
        <w:t xml:space="preserve"> </w:t>
      </w:r>
      <w:r w:rsidR="004F1005" w:rsidRPr="009105D8">
        <w:rPr>
          <w:rFonts w:eastAsiaTheme="minorHAnsi"/>
          <w:sz w:val="24"/>
          <w:szCs w:val="24"/>
        </w:rPr>
        <w:t>Docket No. E002/CN-22-13</w:t>
      </w:r>
      <w:r w:rsidR="009105D8" w:rsidRPr="009105D8">
        <w:rPr>
          <w:rFonts w:eastAsiaTheme="minorHAnsi"/>
          <w:sz w:val="24"/>
          <w:szCs w:val="24"/>
        </w:rPr>
        <w:t>1</w:t>
      </w:r>
      <w:r w:rsidR="0060058D">
        <w:rPr>
          <w:rStyle w:val="FootnoteReference"/>
          <w:rFonts w:eastAsiaTheme="minorHAnsi"/>
          <w:sz w:val="24"/>
          <w:szCs w:val="24"/>
        </w:rPr>
        <w:footnoteReference w:id="28"/>
      </w:r>
      <w:r w:rsidR="005C7643" w:rsidRPr="009105D8">
        <w:rPr>
          <w:rFonts w:eastAsiaTheme="minorHAnsi"/>
          <w:sz w:val="24"/>
          <w:szCs w:val="24"/>
        </w:rPr>
        <w:t xml:space="preserve">. Id., p. 18. </w:t>
      </w:r>
      <w:r w:rsidR="009105D8" w:rsidRPr="009105D8">
        <w:rPr>
          <w:rFonts w:eastAsiaTheme="minorHAnsi"/>
          <w:sz w:val="24"/>
          <w:szCs w:val="24"/>
        </w:rPr>
        <w:t>Much of t</w:t>
      </w:r>
      <w:r w:rsidR="005C7643" w:rsidRPr="009105D8">
        <w:rPr>
          <w:rFonts w:eastAsiaTheme="minorHAnsi"/>
          <w:sz w:val="24"/>
          <w:szCs w:val="24"/>
        </w:rPr>
        <w:t>he language is word-for-word that in the Routing application</w:t>
      </w:r>
      <w:r w:rsidR="004F1005" w:rsidRPr="009105D8">
        <w:rPr>
          <w:rFonts w:eastAsiaTheme="minorHAnsi"/>
          <w:sz w:val="24"/>
          <w:szCs w:val="24"/>
        </w:rPr>
        <w:t>. Id., p. 18.</w:t>
      </w:r>
      <w:r w:rsidRPr="009105D8">
        <w:rPr>
          <w:rFonts w:eastAsiaTheme="minorHAnsi"/>
          <w:sz w:val="24"/>
          <w:szCs w:val="24"/>
        </w:rPr>
        <w:t xml:space="preserve">  </w:t>
      </w:r>
      <w:r w:rsidR="00041A71" w:rsidRPr="009105D8">
        <w:rPr>
          <w:rFonts w:eastAsiaTheme="minorHAnsi"/>
          <w:sz w:val="24"/>
          <w:szCs w:val="24"/>
        </w:rPr>
        <w:t xml:space="preserve">See Certificate of Need Application, p. 17 (The only way that Xcel Energy can retain its interconnection rights at </w:t>
      </w:r>
      <w:proofErr w:type="spellStart"/>
      <w:r w:rsidR="00041A71" w:rsidRPr="009105D8">
        <w:rPr>
          <w:rFonts w:eastAsiaTheme="minorHAnsi"/>
          <w:sz w:val="24"/>
          <w:szCs w:val="24"/>
        </w:rPr>
        <w:t>Sherco</w:t>
      </w:r>
      <w:proofErr w:type="spellEnd"/>
      <w:r w:rsidR="00041A71" w:rsidRPr="009105D8">
        <w:rPr>
          <w:rFonts w:eastAsiaTheme="minorHAnsi"/>
          <w:sz w:val="24"/>
          <w:szCs w:val="24"/>
        </w:rPr>
        <w:t xml:space="preserve"> is to directly connect Xcel Energy-owned generation to the </w:t>
      </w:r>
      <w:proofErr w:type="spellStart"/>
      <w:r w:rsidR="00041A71" w:rsidRPr="009105D8">
        <w:rPr>
          <w:rFonts w:eastAsiaTheme="minorHAnsi"/>
          <w:sz w:val="24"/>
          <w:szCs w:val="24"/>
        </w:rPr>
        <w:t>Sherco</w:t>
      </w:r>
      <w:proofErr w:type="spellEnd"/>
      <w:r w:rsidR="00041A71" w:rsidRPr="009105D8">
        <w:rPr>
          <w:rFonts w:eastAsiaTheme="minorHAnsi"/>
          <w:sz w:val="24"/>
          <w:szCs w:val="24"/>
        </w:rPr>
        <w:t xml:space="preserve"> Substation via a single-user generation tie line, like those proposed with this Project.)</w:t>
      </w:r>
      <w:r w:rsidR="009105D8" w:rsidRPr="009105D8">
        <w:rPr>
          <w:rFonts w:eastAsiaTheme="minorHAnsi"/>
          <w:sz w:val="24"/>
          <w:szCs w:val="24"/>
        </w:rPr>
        <w:t xml:space="preserve">; p. 71 (The identified need is to interconnect new generation to the </w:t>
      </w:r>
      <w:proofErr w:type="spellStart"/>
      <w:r w:rsidR="009105D8" w:rsidRPr="009105D8">
        <w:rPr>
          <w:rFonts w:eastAsiaTheme="minorHAnsi"/>
          <w:sz w:val="24"/>
          <w:szCs w:val="24"/>
        </w:rPr>
        <w:t>Sherco</w:t>
      </w:r>
      <w:proofErr w:type="spellEnd"/>
      <w:r w:rsidR="009105D8" w:rsidRPr="009105D8">
        <w:rPr>
          <w:rFonts w:eastAsiaTheme="minorHAnsi"/>
          <w:sz w:val="24"/>
          <w:szCs w:val="24"/>
        </w:rPr>
        <w:t xml:space="preserve"> POI… Further, to be able to utilize existing transmission interconnection rights at the </w:t>
      </w:r>
      <w:proofErr w:type="spellStart"/>
      <w:r w:rsidR="009105D8" w:rsidRPr="009105D8">
        <w:rPr>
          <w:rFonts w:eastAsiaTheme="minorHAnsi"/>
          <w:sz w:val="24"/>
          <w:szCs w:val="24"/>
        </w:rPr>
        <w:t>Sherco</w:t>
      </w:r>
      <w:proofErr w:type="spellEnd"/>
      <w:r w:rsidR="009105D8" w:rsidRPr="009105D8">
        <w:rPr>
          <w:rFonts w:eastAsiaTheme="minorHAnsi"/>
          <w:sz w:val="24"/>
          <w:szCs w:val="24"/>
        </w:rPr>
        <w:t xml:space="preserve"> POI, the proposed connection must be a radial connection </w:t>
      </w:r>
      <w:r w:rsidR="009105D8" w:rsidRPr="009105D8">
        <w:rPr>
          <w:rFonts w:eastAsiaTheme="minorHAnsi"/>
          <w:sz w:val="24"/>
          <w:szCs w:val="24"/>
        </w:rPr>
        <w:lastRenderedPageBreak/>
        <w:t>per the MISO FERC Electric Tariff, Attachment X. Existing transmission lines are not radial. Therefore, upgrading existing transmission lines cannot meet the identified need.)</w:t>
      </w:r>
      <w:r w:rsidR="00772DE8">
        <w:rPr>
          <w:rStyle w:val="FootnoteReference"/>
          <w:rFonts w:eastAsiaTheme="minorHAnsi"/>
          <w:sz w:val="24"/>
          <w:szCs w:val="24"/>
        </w:rPr>
        <w:footnoteReference w:id="29"/>
      </w:r>
      <w:r w:rsidR="00041A71" w:rsidRPr="009105D8">
        <w:rPr>
          <w:rFonts w:eastAsiaTheme="minorHAnsi"/>
          <w:sz w:val="24"/>
          <w:szCs w:val="24"/>
        </w:rPr>
        <w:t xml:space="preserve"> </w:t>
      </w:r>
    </w:p>
    <w:p w14:paraId="3FF3085B" w14:textId="1DA02241" w:rsidR="005C7643" w:rsidRDefault="00F779F8" w:rsidP="00441E8D">
      <w:pPr>
        <w:pStyle w:val="ListParagraph"/>
        <w:widowControl/>
        <w:numPr>
          <w:ilvl w:val="0"/>
          <w:numId w:val="7"/>
        </w:numPr>
        <w:adjustRightInd w:val="0"/>
        <w:spacing w:line="480" w:lineRule="auto"/>
        <w:ind w:left="0" w:firstLine="270"/>
        <w:rPr>
          <w:sz w:val="24"/>
          <w:szCs w:val="24"/>
        </w:rPr>
      </w:pPr>
      <w:r w:rsidRPr="009105D8">
        <w:rPr>
          <w:sz w:val="24"/>
          <w:szCs w:val="24"/>
        </w:rPr>
        <w:t xml:space="preserve">The Integrated Resource Plan referenced above is the origin of the “need” </w:t>
      </w:r>
      <w:r w:rsidR="00C3230D">
        <w:rPr>
          <w:sz w:val="24"/>
          <w:szCs w:val="24"/>
        </w:rPr>
        <w:t xml:space="preserve">claim </w:t>
      </w:r>
      <w:r w:rsidRPr="009105D8">
        <w:rPr>
          <w:sz w:val="24"/>
          <w:szCs w:val="24"/>
        </w:rPr>
        <w:t>for this transmission project</w:t>
      </w:r>
      <w:r w:rsidR="00C3230D">
        <w:rPr>
          <w:sz w:val="24"/>
          <w:szCs w:val="24"/>
        </w:rPr>
        <w:t xml:space="preserve"> and attempt to avoid Certificate of Need review for the project. In discussing the “valuable transmission interconnection rights” on which this project is based, the Certificate of Need application cites the Integrated Resource Plan (IRP).</w:t>
      </w:r>
      <w:r w:rsidR="00C3230D">
        <w:rPr>
          <w:rStyle w:val="FootnoteReference"/>
          <w:sz w:val="24"/>
          <w:szCs w:val="24"/>
        </w:rPr>
        <w:footnoteReference w:id="30"/>
      </w:r>
    </w:p>
    <w:p w14:paraId="4C6DD06B" w14:textId="1F7D425C" w:rsidR="00BA1ABA" w:rsidRDefault="00BA1ABA" w:rsidP="00441E8D">
      <w:pPr>
        <w:pStyle w:val="ListParagraph"/>
        <w:widowControl/>
        <w:numPr>
          <w:ilvl w:val="0"/>
          <w:numId w:val="7"/>
        </w:numPr>
        <w:adjustRightInd w:val="0"/>
        <w:spacing w:line="480" w:lineRule="auto"/>
        <w:ind w:left="0" w:firstLine="270"/>
        <w:rPr>
          <w:sz w:val="24"/>
          <w:szCs w:val="24"/>
        </w:rPr>
      </w:pPr>
      <w:r>
        <w:rPr>
          <w:sz w:val="24"/>
          <w:szCs w:val="24"/>
        </w:rPr>
        <w:t xml:space="preserve">Initially the transmission line was to equal the 1,996MW interconnection rights at the </w:t>
      </w:r>
      <w:proofErr w:type="spellStart"/>
      <w:r>
        <w:rPr>
          <w:sz w:val="24"/>
          <w:szCs w:val="24"/>
        </w:rPr>
        <w:t>Sherco</w:t>
      </w:r>
      <w:proofErr w:type="spellEnd"/>
      <w:r>
        <w:rPr>
          <w:sz w:val="24"/>
          <w:szCs w:val="24"/>
        </w:rPr>
        <w:t xml:space="preserve"> substation, and then </w:t>
      </w:r>
      <w:r w:rsidR="006D6F36">
        <w:rPr>
          <w:sz w:val="24"/>
          <w:szCs w:val="24"/>
        </w:rPr>
        <w:t xml:space="preserve">it was </w:t>
      </w:r>
      <w:r>
        <w:rPr>
          <w:sz w:val="24"/>
          <w:szCs w:val="24"/>
        </w:rPr>
        <w:t>upped to a double circuited line with 4,000MW capacity.</w:t>
      </w:r>
      <w:r>
        <w:rPr>
          <w:rStyle w:val="FootnoteReference"/>
          <w:sz w:val="24"/>
          <w:szCs w:val="24"/>
        </w:rPr>
        <w:footnoteReference w:id="31"/>
      </w:r>
    </w:p>
    <w:p w14:paraId="03402576" w14:textId="4517E1D6" w:rsidR="0005140A" w:rsidRDefault="00BA1ABA" w:rsidP="00441E8D">
      <w:pPr>
        <w:pStyle w:val="ListParagraph"/>
        <w:widowControl/>
        <w:numPr>
          <w:ilvl w:val="0"/>
          <w:numId w:val="7"/>
        </w:numPr>
        <w:adjustRightInd w:val="0"/>
        <w:spacing w:line="480" w:lineRule="auto"/>
        <w:ind w:left="0" w:firstLine="270"/>
        <w:rPr>
          <w:sz w:val="24"/>
          <w:szCs w:val="24"/>
        </w:rPr>
      </w:pPr>
      <w:r>
        <w:rPr>
          <w:sz w:val="24"/>
          <w:szCs w:val="24"/>
        </w:rPr>
        <w:t>Th</w:t>
      </w:r>
      <w:r w:rsidR="0005140A">
        <w:rPr>
          <w:sz w:val="24"/>
          <w:szCs w:val="24"/>
        </w:rPr>
        <w:t>e cost of this project stated in the Certificate of Need application of May, 2023, was $1.14 billion</w:t>
      </w:r>
      <w:r>
        <w:rPr>
          <w:sz w:val="24"/>
          <w:szCs w:val="24"/>
        </w:rPr>
        <w:t>.</w:t>
      </w:r>
    </w:p>
    <w:p w14:paraId="373CA76C" w14:textId="4D97B84C" w:rsidR="00BA1ABA" w:rsidRDefault="00B04043" w:rsidP="00441E8D">
      <w:pPr>
        <w:pStyle w:val="ListParagraph"/>
        <w:widowControl/>
        <w:numPr>
          <w:ilvl w:val="0"/>
          <w:numId w:val="7"/>
        </w:numPr>
        <w:adjustRightInd w:val="0"/>
        <w:spacing w:line="480" w:lineRule="auto"/>
        <w:ind w:left="0" w:firstLine="270"/>
        <w:rPr>
          <w:sz w:val="24"/>
          <w:szCs w:val="24"/>
        </w:rPr>
      </w:pPr>
      <w:r>
        <w:rPr>
          <w:sz w:val="24"/>
          <w:szCs w:val="24"/>
        </w:rPr>
        <w:t>In testimony of Joseph Samuel, as of September 6, 2024, it was between $1,274 an</w:t>
      </w:r>
      <w:r w:rsidR="006D6F36">
        <w:rPr>
          <w:sz w:val="24"/>
          <w:szCs w:val="24"/>
        </w:rPr>
        <w:t>d</w:t>
      </w:r>
      <w:r>
        <w:rPr>
          <w:sz w:val="24"/>
          <w:szCs w:val="24"/>
        </w:rPr>
        <w:t xml:space="preserve"> $1.302 billion</w:t>
      </w:r>
      <w:r w:rsidR="006D6F36">
        <w:rPr>
          <w:rStyle w:val="FootnoteReference"/>
          <w:sz w:val="24"/>
          <w:szCs w:val="24"/>
        </w:rPr>
        <w:footnoteReference w:id="32"/>
      </w:r>
      <w:r>
        <w:rPr>
          <w:sz w:val="24"/>
          <w:szCs w:val="24"/>
        </w:rPr>
        <w:t xml:space="preserve">. </w:t>
      </w:r>
      <w:r w:rsidR="006D6F36">
        <w:rPr>
          <w:sz w:val="24"/>
          <w:szCs w:val="24"/>
        </w:rPr>
        <w:t>One year later, a</w:t>
      </w:r>
      <w:r w:rsidR="00BA1ABA">
        <w:rPr>
          <w:sz w:val="24"/>
          <w:szCs w:val="24"/>
        </w:rPr>
        <w:t>s of a September 5, 2025 filing, the cost estimate has been updated to $1.367 billion, “due to Federal tariffs, additional route length and complexity, and real estate acquisition.”</w:t>
      </w:r>
      <w:r w:rsidR="00AE67AD">
        <w:rPr>
          <w:rStyle w:val="FootnoteReference"/>
          <w:sz w:val="24"/>
          <w:szCs w:val="24"/>
        </w:rPr>
        <w:footnoteReference w:id="33"/>
      </w:r>
      <w:r w:rsidR="00AE67AD">
        <w:rPr>
          <w:sz w:val="24"/>
          <w:szCs w:val="24"/>
        </w:rPr>
        <w:t xml:space="preserve"> Xcel notes that material costs will fluctuate, and that “[t]he dynamism of the tariff risk is too uncertain to predi</w:t>
      </w:r>
      <w:r w:rsidR="006B46CF">
        <w:rPr>
          <w:sz w:val="24"/>
          <w:szCs w:val="24"/>
        </w:rPr>
        <w:t>c</w:t>
      </w:r>
      <w:r w:rsidR="00AE67AD">
        <w:rPr>
          <w:sz w:val="24"/>
          <w:szCs w:val="24"/>
        </w:rPr>
        <w:t>t with reasonable certainty.” Id.</w:t>
      </w:r>
    </w:p>
    <w:p w14:paraId="48EB1160" w14:textId="60079A96" w:rsidR="00AE67AD" w:rsidRPr="009105D8" w:rsidRDefault="00AE67AD" w:rsidP="00441E8D">
      <w:pPr>
        <w:pStyle w:val="ListParagraph"/>
        <w:widowControl/>
        <w:numPr>
          <w:ilvl w:val="0"/>
          <w:numId w:val="7"/>
        </w:numPr>
        <w:tabs>
          <w:tab w:val="left" w:pos="360"/>
        </w:tabs>
        <w:adjustRightInd w:val="0"/>
        <w:spacing w:line="480" w:lineRule="auto"/>
        <w:ind w:left="0" w:firstLine="270"/>
        <w:rPr>
          <w:sz w:val="24"/>
          <w:szCs w:val="24"/>
        </w:rPr>
      </w:pPr>
      <w:r>
        <w:rPr>
          <w:sz w:val="24"/>
          <w:szCs w:val="24"/>
        </w:rPr>
        <w:lastRenderedPageBreak/>
        <w:t>This cost of this privately owned and operated radial transmission line, interconnecting Xcel owned projects interconnected, updated to $1,367 billion, and likely more, will be borne by the Xcel Energy ratepayers.</w:t>
      </w:r>
      <w:r w:rsidR="00233983">
        <w:rPr>
          <w:rStyle w:val="FootnoteReference"/>
          <w:sz w:val="24"/>
          <w:szCs w:val="24"/>
        </w:rPr>
        <w:footnoteReference w:id="34"/>
      </w:r>
    </w:p>
    <w:p w14:paraId="7E318EBD" w14:textId="77777777" w:rsidR="005C7643" w:rsidRDefault="005C7643" w:rsidP="005C7643">
      <w:pPr>
        <w:widowControl/>
        <w:adjustRightInd w:val="0"/>
        <w:rPr>
          <w:sz w:val="24"/>
          <w:szCs w:val="24"/>
        </w:rPr>
      </w:pPr>
    </w:p>
    <w:p w14:paraId="37DBFAE1" w14:textId="77777777" w:rsidR="005C7643" w:rsidRDefault="005C7643" w:rsidP="005C7643">
      <w:pPr>
        <w:widowControl/>
        <w:adjustRightInd w:val="0"/>
        <w:rPr>
          <w:sz w:val="24"/>
          <w:szCs w:val="24"/>
        </w:rPr>
      </w:pPr>
    </w:p>
    <w:p w14:paraId="2B2DF559" w14:textId="77777777" w:rsidR="005C7643" w:rsidRPr="005C7643" w:rsidRDefault="005C7643" w:rsidP="005C7643">
      <w:pPr>
        <w:widowControl/>
        <w:adjustRightInd w:val="0"/>
        <w:rPr>
          <w:sz w:val="24"/>
          <w:szCs w:val="24"/>
        </w:rPr>
      </w:pPr>
    </w:p>
    <w:p w14:paraId="620CD6F1" w14:textId="100B9F25" w:rsidR="00AF11B2" w:rsidRPr="00751F36" w:rsidRDefault="00AF11B2" w:rsidP="00751F36">
      <w:pPr>
        <w:pStyle w:val="ListParagraph"/>
        <w:numPr>
          <w:ilvl w:val="0"/>
          <w:numId w:val="48"/>
        </w:numPr>
        <w:tabs>
          <w:tab w:val="left" w:pos="364"/>
        </w:tabs>
        <w:spacing w:before="89"/>
        <w:ind w:right="412"/>
        <w:rPr>
          <w:b/>
          <w:bCs/>
          <w:sz w:val="24"/>
          <w:u w:val="single"/>
        </w:rPr>
      </w:pPr>
      <w:r w:rsidRPr="00751F36">
        <w:rPr>
          <w:b/>
          <w:bCs/>
          <w:sz w:val="24"/>
          <w:u w:val="single"/>
        </w:rPr>
        <w:t xml:space="preserve">CROSSING THE MISSISSIPPI AT A NEW LOCATION, RATHER THAN UTILIZING AN EXISTING LOCATION, WILL LIKELY MATERIALLY HARM NATURAL RESOURCES </w:t>
      </w:r>
    </w:p>
    <w:p w14:paraId="00309D3A" w14:textId="77777777" w:rsidR="009105D8" w:rsidRDefault="009105D8" w:rsidP="009105D8">
      <w:pPr>
        <w:spacing w:line="480" w:lineRule="auto"/>
        <w:rPr>
          <w:sz w:val="24"/>
          <w:szCs w:val="24"/>
        </w:rPr>
      </w:pPr>
    </w:p>
    <w:p w14:paraId="398D370F" w14:textId="65182044" w:rsidR="008A6436" w:rsidRPr="009105D8" w:rsidRDefault="00975390" w:rsidP="00441E8D">
      <w:pPr>
        <w:pStyle w:val="ListParagraph"/>
        <w:numPr>
          <w:ilvl w:val="0"/>
          <w:numId w:val="7"/>
        </w:numPr>
        <w:spacing w:line="480" w:lineRule="auto"/>
        <w:ind w:left="0" w:firstLine="270"/>
        <w:rPr>
          <w:sz w:val="24"/>
          <w:szCs w:val="24"/>
        </w:rPr>
      </w:pPr>
      <w:r w:rsidRPr="009105D8">
        <w:rPr>
          <w:sz w:val="24"/>
          <w:szCs w:val="24"/>
        </w:rPr>
        <w:t xml:space="preserve">The Comments of the DNR </w:t>
      </w:r>
      <w:r w:rsidR="008A6436" w:rsidRPr="009105D8">
        <w:rPr>
          <w:sz w:val="24"/>
          <w:szCs w:val="24"/>
        </w:rPr>
        <w:t>laid out the likely impacts in detail. See Hearing Record, Ex. EERA-5, DNR Scoping Comments, February 21, 2024, p. 183-221 of Commerce-EERA group of Comments.</w:t>
      </w:r>
      <w:r w:rsidR="008A6436">
        <w:rPr>
          <w:rStyle w:val="FootnoteReference"/>
          <w:sz w:val="24"/>
          <w:szCs w:val="24"/>
        </w:rPr>
        <w:footnoteReference w:id="35"/>
      </w:r>
    </w:p>
    <w:p w14:paraId="42E7BE98" w14:textId="3E68E069" w:rsidR="003C3850" w:rsidRPr="00601181" w:rsidRDefault="008A6436" w:rsidP="00441E8D">
      <w:pPr>
        <w:pStyle w:val="ListParagraph"/>
        <w:numPr>
          <w:ilvl w:val="0"/>
          <w:numId w:val="7"/>
        </w:numPr>
        <w:spacing w:line="480" w:lineRule="auto"/>
        <w:ind w:left="0" w:firstLine="270"/>
        <w:rPr>
          <w:sz w:val="24"/>
          <w:szCs w:val="24"/>
        </w:rPr>
      </w:pPr>
      <w:r>
        <w:rPr>
          <w:sz w:val="24"/>
          <w:szCs w:val="24"/>
        </w:rPr>
        <w:t xml:space="preserve">These DNR Comments </w:t>
      </w:r>
      <w:r w:rsidR="00975390" w:rsidRPr="00601181">
        <w:rPr>
          <w:sz w:val="24"/>
          <w:szCs w:val="24"/>
        </w:rPr>
        <w:t xml:space="preserve">were not made an independent part of the record, and </w:t>
      </w:r>
      <w:r w:rsidR="00923E7E" w:rsidRPr="00601181">
        <w:rPr>
          <w:sz w:val="24"/>
          <w:szCs w:val="24"/>
        </w:rPr>
        <w:t xml:space="preserve">agency Comments </w:t>
      </w:r>
      <w:r w:rsidR="00975390" w:rsidRPr="00601181">
        <w:rPr>
          <w:sz w:val="24"/>
          <w:szCs w:val="24"/>
        </w:rPr>
        <w:t>were not identified in the “Combined Hearing Exhibit List</w:t>
      </w:r>
      <w:r w:rsidR="00923E7E" w:rsidRPr="00601181">
        <w:rPr>
          <w:sz w:val="24"/>
          <w:szCs w:val="24"/>
        </w:rPr>
        <w:t>.</w:t>
      </w:r>
      <w:r w:rsidR="00975390" w:rsidRPr="00601181">
        <w:rPr>
          <w:sz w:val="24"/>
          <w:szCs w:val="24"/>
        </w:rPr>
        <w:t>”</w:t>
      </w:r>
      <w:r w:rsidR="00923E7E" w:rsidRPr="00601181">
        <w:rPr>
          <w:sz w:val="24"/>
          <w:szCs w:val="24"/>
        </w:rPr>
        <w:t xml:space="preserve">  I</w:t>
      </w:r>
      <w:r w:rsidR="00975390" w:rsidRPr="00601181">
        <w:rPr>
          <w:sz w:val="24"/>
          <w:szCs w:val="24"/>
        </w:rPr>
        <w:t>nstead</w:t>
      </w:r>
      <w:r w:rsidR="003D53B2">
        <w:rPr>
          <w:sz w:val="24"/>
          <w:szCs w:val="24"/>
        </w:rPr>
        <w:t>,</w:t>
      </w:r>
      <w:r w:rsidR="00975390" w:rsidRPr="00601181">
        <w:rPr>
          <w:sz w:val="24"/>
          <w:szCs w:val="24"/>
        </w:rPr>
        <w:t xml:space="preserve"> </w:t>
      </w:r>
      <w:r w:rsidR="00923E7E" w:rsidRPr="00601181">
        <w:rPr>
          <w:sz w:val="24"/>
          <w:szCs w:val="24"/>
        </w:rPr>
        <w:t xml:space="preserve">these Comments </w:t>
      </w:r>
      <w:r w:rsidR="00975390" w:rsidRPr="00601181">
        <w:rPr>
          <w:sz w:val="24"/>
          <w:szCs w:val="24"/>
        </w:rPr>
        <w:t xml:space="preserve">were entered in </w:t>
      </w:r>
      <w:r w:rsidR="009975B5" w:rsidRPr="00601181">
        <w:rPr>
          <w:sz w:val="24"/>
          <w:szCs w:val="24"/>
        </w:rPr>
        <w:t>a jumble of</w:t>
      </w:r>
      <w:r w:rsidR="00923E7E" w:rsidRPr="00601181">
        <w:rPr>
          <w:sz w:val="24"/>
          <w:szCs w:val="24"/>
        </w:rPr>
        <w:t xml:space="preserve"> all the Comments received, with</w:t>
      </w:r>
      <w:r w:rsidR="00D25808" w:rsidRPr="00601181">
        <w:rPr>
          <w:sz w:val="24"/>
          <w:szCs w:val="24"/>
        </w:rPr>
        <w:t xml:space="preserve"> 15 links to batches of “Public Scoping Comments” labeled EERA-4. The DNR’s multiple Comments are within eDocket Document ID”20243-204514-03, pages 183-220 of the 227 page </w:t>
      </w:r>
      <w:r w:rsidR="00FF1A0B">
        <w:rPr>
          <w:sz w:val="24"/>
          <w:szCs w:val="24"/>
        </w:rPr>
        <w:t xml:space="preserve">“Combined Hearing Exhibit List” </w:t>
      </w:r>
      <w:r w:rsidR="00D25808" w:rsidRPr="00601181">
        <w:rPr>
          <w:sz w:val="24"/>
          <w:szCs w:val="24"/>
        </w:rPr>
        <w:t>filing.</w:t>
      </w:r>
      <w:r w:rsidR="00923E7E" w:rsidRPr="00601181">
        <w:rPr>
          <w:rStyle w:val="FootnoteReference"/>
          <w:sz w:val="24"/>
          <w:szCs w:val="24"/>
        </w:rPr>
        <w:footnoteReference w:id="36"/>
      </w:r>
    </w:p>
    <w:p w14:paraId="1E27FFF0" w14:textId="79E3EAFF" w:rsidR="003C3850" w:rsidRPr="00656DED" w:rsidRDefault="003C3850" w:rsidP="00441E8D">
      <w:pPr>
        <w:pStyle w:val="ListParagraph"/>
        <w:numPr>
          <w:ilvl w:val="0"/>
          <w:numId w:val="7"/>
        </w:numPr>
        <w:spacing w:line="480" w:lineRule="auto"/>
        <w:ind w:left="0" w:firstLine="270"/>
        <w:rPr>
          <w:sz w:val="24"/>
          <w:szCs w:val="24"/>
        </w:rPr>
      </w:pPr>
      <w:r w:rsidRPr="00656DED">
        <w:rPr>
          <w:sz w:val="24"/>
          <w:szCs w:val="24"/>
        </w:rPr>
        <w:t xml:space="preserve">Xcel states that it met with the DNR three times before filing its application, </w:t>
      </w:r>
      <w:r w:rsidR="00533770" w:rsidRPr="00656DED">
        <w:rPr>
          <w:sz w:val="24"/>
          <w:szCs w:val="24"/>
        </w:rPr>
        <w:t>December 19, 2022; March 16, 2023; and May 24, 2023. There is no documentation in the record regarding those meetings. ALJ Recommendation, Finding of Fact 239</w:t>
      </w:r>
      <w:r w:rsidR="003D53B2" w:rsidRPr="00656DED">
        <w:rPr>
          <w:sz w:val="24"/>
          <w:szCs w:val="24"/>
        </w:rPr>
        <w:t>, disclosing meetings</w:t>
      </w:r>
      <w:r w:rsidR="00533770" w:rsidRPr="00656DED">
        <w:rPr>
          <w:sz w:val="24"/>
          <w:szCs w:val="24"/>
        </w:rPr>
        <w:t>.</w:t>
      </w:r>
      <w:r w:rsidR="005342A0">
        <w:rPr>
          <w:rStyle w:val="FootnoteReference"/>
          <w:sz w:val="24"/>
          <w:szCs w:val="24"/>
        </w:rPr>
        <w:footnoteReference w:id="37"/>
      </w:r>
    </w:p>
    <w:p w14:paraId="3425E9C2" w14:textId="16F5CC63" w:rsidR="00346CA7" w:rsidRDefault="003C3850" w:rsidP="00441E8D">
      <w:pPr>
        <w:pStyle w:val="ListParagraph"/>
        <w:widowControl/>
        <w:numPr>
          <w:ilvl w:val="0"/>
          <w:numId w:val="7"/>
        </w:numPr>
        <w:adjustRightInd w:val="0"/>
        <w:spacing w:line="480" w:lineRule="auto"/>
        <w:ind w:left="0" w:firstLine="270"/>
        <w:rPr>
          <w:rFonts w:eastAsiaTheme="minorHAnsi"/>
          <w:sz w:val="24"/>
          <w:szCs w:val="24"/>
        </w:rPr>
      </w:pPr>
      <w:r w:rsidRPr="009105D8">
        <w:rPr>
          <w:sz w:val="24"/>
          <w:szCs w:val="24"/>
        </w:rPr>
        <w:lastRenderedPageBreak/>
        <w:t>In its application, Xcel admits that</w:t>
      </w:r>
      <w:r w:rsidR="00A87192" w:rsidRPr="009105D8">
        <w:rPr>
          <w:sz w:val="24"/>
          <w:szCs w:val="24"/>
        </w:rPr>
        <w:t xml:space="preserve"> in the first written statement,</w:t>
      </w:r>
      <w:r w:rsidRPr="009105D8">
        <w:rPr>
          <w:sz w:val="24"/>
          <w:szCs w:val="24"/>
        </w:rPr>
        <w:t xml:space="preserve"> “</w:t>
      </w:r>
      <w:r w:rsidRPr="009105D8">
        <w:rPr>
          <w:rFonts w:eastAsiaTheme="minorHAnsi"/>
          <w:sz w:val="24"/>
          <w:szCs w:val="24"/>
        </w:rPr>
        <w:t xml:space="preserve">The MNDNR commented in a July 10, 2023 letter that </w:t>
      </w:r>
      <w:r w:rsidR="00A87192" w:rsidRPr="009105D8">
        <w:rPr>
          <w:rFonts w:eastAsiaTheme="minorHAnsi"/>
          <w:sz w:val="24"/>
          <w:szCs w:val="24"/>
        </w:rPr>
        <w:t>‘</w:t>
      </w:r>
      <w:r w:rsidRPr="009105D8">
        <w:rPr>
          <w:rFonts w:eastAsiaTheme="minorHAnsi"/>
          <w:sz w:val="24"/>
          <w:szCs w:val="24"/>
        </w:rPr>
        <w:t>The DNR strongly prefers a route that utilizes existing crossings over the Mississippi River, especially within a wild and scenic river (WSR) district.</w:t>
      </w:r>
      <w:r w:rsidR="00A87192" w:rsidRPr="009105D8">
        <w:rPr>
          <w:rFonts w:eastAsiaTheme="minorHAnsi"/>
          <w:sz w:val="24"/>
          <w:szCs w:val="24"/>
        </w:rPr>
        <w:t>’</w:t>
      </w:r>
      <w:r w:rsidRPr="009105D8">
        <w:rPr>
          <w:rFonts w:eastAsiaTheme="minorHAnsi"/>
          <w:sz w:val="24"/>
          <w:szCs w:val="24"/>
        </w:rPr>
        <w:t>” Xcel Hearing Exhibit Xcel-2, Route Permit Application, p. 37.</w:t>
      </w:r>
      <w:r>
        <w:rPr>
          <w:rStyle w:val="FootnoteReference"/>
          <w:rFonts w:eastAsiaTheme="minorHAnsi"/>
          <w:sz w:val="24"/>
          <w:szCs w:val="24"/>
        </w:rPr>
        <w:footnoteReference w:id="38"/>
      </w:r>
      <w:r w:rsidR="00BE2C77" w:rsidRPr="009105D8">
        <w:rPr>
          <w:rFonts w:eastAsiaTheme="minorHAnsi"/>
          <w:sz w:val="24"/>
          <w:szCs w:val="24"/>
        </w:rPr>
        <w:t xml:space="preserve"> The DNR’s comment further states that “[o]f the route options provided, the only existing crossing is within Wright County. We would prefer this alternative.” Id.</w:t>
      </w:r>
      <w:r w:rsidR="00923E7E" w:rsidRPr="009105D8">
        <w:rPr>
          <w:rFonts w:eastAsiaTheme="minorHAnsi"/>
          <w:sz w:val="24"/>
          <w:szCs w:val="24"/>
        </w:rPr>
        <w:t xml:space="preserve"> </w:t>
      </w:r>
      <w:r w:rsidR="00346CA7">
        <w:rPr>
          <w:rFonts w:eastAsiaTheme="minorHAnsi"/>
          <w:sz w:val="24"/>
          <w:szCs w:val="24"/>
        </w:rPr>
        <w:t>This map depicts the Purple Route crossing of the Mississippi River</w:t>
      </w:r>
      <w:r w:rsidR="00FF1A0B">
        <w:rPr>
          <w:rFonts w:eastAsiaTheme="minorHAnsi"/>
          <w:sz w:val="24"/>
          <w:szCs w:val="24"/>
        </w:rPr>
        <w:t>:</w:t>
      </w:r>
    </w:p>
    <w:p w14:paraId="3D137177" w14:textId="6E4FFEAA" w:rsidR="00FF1A0B" w:rsidRDefault="00FF1A0B" w:rsidP="00FF1A0B">
      <w:pPr>
        <w:widowControl/>
        <w:adjustRightInd w:val="0"/>
        <w:spacing w:line="480" w:lineRule="auto"/>
        <w:ind w:left="90"/>
        <w:rPr>
          <w:rFonts w:eastAsiaTheme="minorHAnsi"/>
          <w:sz w:val="24"/>
          <w:szCs w:val="24"/>
        </w:rPr>
      </w:pPr>
      <w:r w:rsidRPr="00FF1A0B">
        <w:rPr>
          <w:rFonts w:eastAsiaTheme="minorHAnsi"/>
          <w:noProof/>
          <w:sz w:val="24"/>
          <w:szCs w:val="24"/>
        </w:rPr>
        <w:drawing>
          <wp:inline distT="0" distB="0" distL="0" distR="0" wp14:anchorId="0DE9AEE1" wp14:editId="627C9472">
            <wp:extent cx="6553200" cy="4100830"/>
            <wp:effectExtent l="0" t="0" r="0" b="0"/>
            <wp:docPr id="418925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25882" name=""/>
                    <pic:cNvPicPr/>
                  </pic:nvPicPr>
                  <pic:blipFill>
                    <a:blip r:embed="rId28"/>
                    <a:stretch>
                      <a:fillRect/>
                    </a:stretch>
                  </pic:blipFill>
                  <pic:spPr>
                    <a:xfrm>
                      <a:off x="0" y="0"/>
                      <a:ext cx="6553200" cy="4100830"/>
                    </a:xfrm>
                    <a:prstGeom prst="rect">
                      <a:avLst/>
                    </a:prstGeom>
                  </pic:spPr>
                </pic:pic>
              </a:graphicData>
            </a:graphic>
          </wp:inline>
        </w:drawing>
      </w:r>
    </w:p>
    <w:p w14:paraId="22789446" w14:textId="77262B67" w:rsidR="00FF1A0B" w:rsidRDefault="00FF1A0B" w:rsidP="00FF1A0B">
      <w:pPr>
        <w:widowControl/>
        <w:adjustRightInd w:val="0"/>
        <w:spacing w:line="480" w:lineRule="auto"/>
        <w:ind w:left="90"/>
        <w:rPr>
          <w:rFonts w:eastAsiaTheme="minorHAnsi"/>
          <w:sz w:val="24"/>
          <w:szCs w:val="24"/>
        </w:rPr>
      </w:pPr>
      <w:r>
        <w:rPr>
          <w:rFonts w:eastAsiaTheme="minorHAnsi"/>
          <w:sz w:val="24"/>
          <w:szCs w:val="24"/>
        </w:rPr>
        <w:t xml:space="preserve">FEIS, Map 3-20, p. 22 of 67, “Map 1-8,” online at eDockets </w:t>
      </w:r>
      <w:hyperlink r:id="rId29" w:tgtFrame="_blank" w:tooltip="47MB" w:history="1">
        <w:r w:rsidRPr="00FF1A0B">
          <w:rPr>
            <w:rStyle w:val="Hyperlink"/>
            <w:rFonts w:eastAsiaTheme="minorHAnsi"/>
            <w:sz w:val="24"/>
            <w:szCs w:val="24"/>
          </w:rPr>
          <w:t>20251-214220-02</w:t>
        </w:r>
      </w:hyperlink>
      <w:r>
        <w:rPr>
          <w:rFonts w:eastAsiaTheme="minorHAnsi"/>
          <w:sz w:val="24"/>
          <w:szCs w:val="24"/>
        </w:rPr>
        <w:t>.</w:t>
      </w:r>
    </w:p>
    <w:p w14:paraId="04E0FF60" w14:textId="6F7D8739" w:rsidR="00923E7E" w:rsidRPr="007847EE" w:rsidRDefault="00FE5F8B" w:rsidP="00441E8D">
      <w:pPr>
        <w:pStyle w:val="ListParagraph"/>
        <w:widowControl/>
        <w:numPr>
          <w:ilvl w:val="0"/>
          <w:numId w:val="7"/>
        </w:numPr>
        <w:adjustRightInd w:val="0"/>
        <w:spacing w:line="480" w:lineRule="auto"/>
        <w:rPr>
          <w:rFonts w:eastAsiaTheme="minorHAnsi"/>
          <w:sz w:val="24"/>
          <w:szCs w:val="24"/>
        </w:rPr>
      </w:pPr>
      <w:r w:rsidRPr="007847EE">
        <w:rPr>
          <w:rFonts w:eastAsiaTheme="minorHAnsi"/>
          <w:sz w:val="24"/>
          <w:szCs w:val="24"/>
        </w:rPr>
        <w:lastRenderedPageBreak/>
        <w:t>Additional crossings were added in the Scoping Decision for the EIS.</w:t>
      </w:r>
      <w:r w:rsidR="00694E1B">
        <w:rPr>
          <w:rStyle w:val="FootnoteReference"/>
          <w:rFonts w:eastAsiaTheme="minorHAnsi"/>
          <w:sz w:val="24"/>
          <w:szCs w:val="24"/>
        </w:rPr>
        <w:footnoteReference w:id="39"/>
      </w:r>
      <w:r w:rsidRPr="007847EE">
        <w:rPr>
          <w:rFonts w:eastAsiaTheme="minorHAnsi"/>
          <w:sz w:val="24"/>
          <w:szCs w:val="24"/>
        </w:rPr>
        <w:t xml:space="preserve"> </w:t>
      </w:r>
    </w:p>
    <w:p w14:paraId="05F2FC05" w14:textId="77777777" w:rsidR="00923E7E" w:rsidRDefault="00923E7E" w:rsidP="00441E8D">
      <w:pPr>
        <w:pStyle w:val="ListParagraph"/>
        <w:widowControl/>
        <w:numPr>
          <w:ilvl w:val="0"/>
          <w:numId w:val="7"/>
        </w:numPr>
        <w:adjustRightInd w:val="0"/>
        <w:spacing w:line="480" w:lineRule="auto"/>
        <w:ind w:left="0" w:firstLine="360"/>
        <w:rPr>
          <w:rFonts w:eastAsiaTheme="minorHAnsi"/>
          <w:sz w:val="24"/>
          <w:szCs w:val="24"/>
        </w:rPr>
      </w:pPr>
      <w:r>
        <w:rPr>
          <w:rFonts w:eastAsiaTheme="minorHAnsi"/>
          <w:sz w:val="24"/>
          <w:szCs w:val="24"/>
        </w:rPr>
        <w:t>In Scoping Comments, the DNR again reiterated its preference of the Purple Route to utilize an existing crossing and avoid a new crossing. In this Comment, the DNR provided more detail of environmental issues regarding the Blue Route:</w:t>
      </w:r>
    </w:p>
    <w:p w14:paraId="70DB1A9F" w14:textId="17AFC2FB" w:rsidR="00026866" w:rsidRDefault="00923E7E" w:rsidP="007847EE">
      <w:pPr>
        <w:widowControl/>
        <w:adjustRightInd w:val="0"/>
        <w:spacing w:line="480" w:lineRule="auto"/>
        <w:jc w:val="center"/>
        <w:rPr>
          <w:rFonts w:eastAsiaTheme="minorHAnsi"/>
          <w:sz w:val="24"/>
          <w:szCs w:val="24"/>
        </w:rPr>
      </w:pPr>
      <w:r w:rsidRPr="00923E7E">
        <w:rPr>
          <w:rFonts w:eastAsiaTheme="minorHAnsi"/>
          <w:noProof/>
          <w:sz w:val="24"/>
          <w:szCs w:val="24"/>
        </w:rPr>
        <w:drawing>
          <wp:inline distT="0" distB="0" distL="0" distR="0" wp14:anchorId="17B1D228" wp14:editId="2E432E66">
            <wp:extent cx="4699000" cy="265001"/>
            <wp:effectExtent l="0" t="0" r="0" b="1905"/>
            <wp:docPr id="1184159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59572" name=""/>
                    <pic:cNvPicPr/>
                  </pic:nvPicPr>
                  <pic:blipFill>
                    <a:blip r:embed="rId30"/>
                    <a:stretch>
                      <a:fillRect/>
                    </a:stretch>
                  </pic:blipFill>
                  <pic:spPr>
                    <a:xfrm>
                      <a:off x="0" y="0"/>
                      <a:ext cx="4988523" cy="281329"/>
                    </a:xfrm>
                    <a:prstGeom prst="rect">
                      <a:avLst/>
                    </a:prstGeom>
                  </pic:spPr>
                </pic:pic>
              </a:graphicData>
            </a:graphic>
          </wp:inline>
        </w:drawing>
      </w:r>
    </w:p>
    <w:p w14:paraId="126E4136" w14:textId="5152B492" w:rsidR="00923E7E" w:rsidRDefault="00923E7E" w:rsidP="00923E7E">
      <w:pPr>
        <w:widowControl/>
        <w:adjustRightInd w:val="0"/>
        <w:spacing w:line="480" w:lineRule="auto"/>
        <w:jc w:val="center"/>
        <w:rPr>
          <w:rFonts w:eastAsiaTheme="minorHAnsi"/>
          <w:sz w:val="24"/>
          <w:szCs w:val="24"/>
        </w:rPr>
      </w:pPr>
      <w:r w:rsidRPr="00923E7E">
        <w:rPr>
          <w:rFonts w:eastAsiaTheme="minorHAnsi"/>
          <w:noProof/>
          <w:sz w:val="24"/>
          <w:szCs w:val="24"/>
        </w:rPr>
        <w:drawing>
          <wp:inline distT="0" distB="0" distL="0" distR="0" wp14:anchorId="6CE62A7D" wp14:editId="6BCD8031">
            <wp:extent cx="4819650" cy="3022089"/>
            <wp:effectExtent l="0" t="0" r="0" b="6985"/>
            <wp:docPr id="55669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9194" name=""/>
                    <pic:cNvPicPr/>
                  </pic:nvPicPr>
                  <pic:blipFill>
                    <a:blip r:embed="rId31"/>
                    <a:stretch>
                      <a:fillRect/>
                    </a:stretch>
                  </pic:blipFill>
                  <pic:spPr>
                    <a:xfrm>
                      <a:off x="0" y="0"/>
                      <a:ext cx="4827347" cy="3026915"/>
                    </a:xfrm>
                    <a:prstGeom prst="rect">
                      <a:avLst/>
                    </a:prstGeom>
                  </pic:spPr>
                </pic:pic>
              </a:graphicData>
            </a:graphic>
          </wp:inline>
        </w:drawing>
      </w:r>
    </w:p>
    <w:p w14:paraId="2C0BAFEE" w14:textId="3ACFF418" w:rsidR="003C3850" w:rsidRPr="00923E7E" w:rsidRDefault="00BE2C77" w:rsidP="00923E7E">
      <w:pPr>
        <w:widowControl/>
        <w:adjustRightInd w:val="0"/>
        <w:spacing w:line="480" w:lineRule="auto"/>
        <w:rPr>
          <w:rFonts w:eastAsiaTheme="minorHAnsi"/>
          <w:sz w:val="24"/>
          <w:szCs w:val="24"/>
        </w:rPr>
      </w:pPr>
      <w:r w:rsidRPr="00923E7E">
        <w:rPr>
          <w:rFonts w:eastAsiaTheme="minorHAnsi"/>
          <w:sz w:val="24"/>
          <w:szCs w:val="24"/>
        </w:rPr>
        <w:t>Hearing Exhibit EERA-4, DNR Comments</w:t>
      </w:r>
      <w:r w:rsidR="0067072E">
        <w:rPr>
          <w:rFonts w:eastAsiaTheme="minorHAnsi"/>
          <w:sz w:val="24"/>
          <w:szCs w:val="24"/>
        </w:rPr>
        <w:t>,</w:t>
      </w:r>
      <w:r w:rsidRPr="00923E7E">
        <w:rPr>
          <w:rFonts w:eastAsiaTheme="minorHAnsi"/>
          <w:sz w:val="24"/>
          <w:szCs w:val="24"/>
        </w:rPr>
        <w:t xml:space="preserve"> </w:t>
      </w:r>
      <w:r w:rsidR="0067072E">
        <w:rPr>
          <w:rFonts w:eastAsiaTheme="minorHAnsi"/>
          <w:sz w:val="24"/>
          <w:szCs w:val="24"/>
        </w:rPr>
        <w:t xml:space="preserve">p. 184-185 of 227, </w:t>
      </w:r>
      <w:r w:rsidRPr="00923E7E">
        <w:rPr>
          <w:rFonts w:eastAsiaTheme="minorHAnsi"/>
          <w:sz w:val="24"/>
          <w:szCs w:val="24"/>
        </w:rPr>
        <w:t>February 21, 2024</w:t>
      </w:r>
      <w:r w:rsidR="0067072E">
        <w:rPr>
          <w:rFonts w:eastAsiaTheme="minorHAnsi"/>
          <w:sz w:val="24"/>
          <w:szCs w:val="24"/>
        </w:rPr>
        <w:t xml:space="preserve">, </w:t>
      </w:r>
      <w:hyperlink r:id="rId32" w:tgtFrame="_blank" w:tooltip="9MB" w:history="1">
        <w:r w:rsidR="0067072E" w:rsidRPr="0067072E">
          <w:rPr>
            <w:rStyle w:val="Hyperlink"/>
            <w:rFonts w:eastAsiaTheme="minorHAnsi"/>
            <w:sz w:val="24"/>
            <w:szCs w:val="24"/>
          </w:rPr>
          <w:t>20243-204514-01</w:t>
        </w:r>
      </w:hyperlink>
      <w:r w:rsidRPr="00923E7E">
        <w:rPr>
          <w:rFonts w:eastAsiaTheme="minorHAnsi"/>
          <w:sz w:val="24"/>
          <w:szCs w:val="24"/>
        </w:rPr>
        <w:t xml:space="preserve"> </w:t>
      </w:r>
    </w:p>
    <w:p w14:paraId="51F75705" w14:textId="7D73C14F" w:rsidR="00BE2C77" w:rsidRDefault="0067072E" w:rsidP="00441E8D">
      <w:pPr>
        <w:pStyle w:val="ListParagraph"/>
        <w:widowControl/>
        <w:numPr>
          <w:ilvl w:val="0"/>
          <w:numId w:val="7"/>
        </w:numPr>
        <w:adjustRightInd w:val="0"/>
        <w:spacing w:line="480" w:lineRule="auto"/>
        <w:ind w:left="0" w:firstLine="360"/>
        <w:rPr>
          <w:rFonts w:eastAsiaTheme="minorHAnsi"/>
          <w:sz w:val="24"/>
          <w:szCs w:val="24"/>
        </w:rPr>
      </w:pPr>
      <w:r>
        <w:rPr>
          <w:rFonts w:eastAsiaTheme="minorHAnsi"/>
          <w:sz w:val="24"/>
          <w:szCs w:val="24"/>
        </w:rPr>
        <w:t>The DNR also addressed crossings of Public Waters, over which it has jurisdiction, and requested discussion of transmission tower placement in relation to river and stream banks and floodplains, setbacks from stream banks… The EIS should include a robust discussion of methods to avoid, minimize, or mi</w:t>
      </w:r>
      <w:r w:rsidR="007C39E0">
        <w:rPr>
          <w:rFonts w:eastAsiaTheme="minorHAnsi"/>
          <w:sz w:val="24"/>
          <w:szCs w:val="24"/>
        </w:rPr>
        <w:t>t</w:t>
      </w:r>
      <w:r>
        <w:rPr>
          <w:rFonts w:eastAsiaTheme="minorHAnsi"/>
          <w:sz w:val="24"/>
          <w:szCs w:val="24"/>
        </w:rPr>
        <w:t>igate potential impacts to these waters.</w:t>
      </w:r>
      <w:r w:rsidR="007C39E0">
        <w:rPr>
          <w:rFonts w:eastAsiaTheme="minorHAnsi"/>
          <w:sz w:val="24"/>
          <w:szCs w:val="24"/>
        </w:rPr>
        <w:t xml:space="preserve"> Id.</w:t>
      </w:r>
    </w:p>
    <w:p w14:paraId="0F77AEA6" w14:textId="4B0F0C8D" w:rsidR="007C39E0" w:rsidRDefault="007C39E0" w:rsidP="00441E8D">
      <w:pPr>
        <w:pStyle w:val="ListParagraph"/>
        <w:widowControl/>
        <w:numPr>
          <w:ilvl w:val="0"/>
          <w:numId w:val="7"/>
        </w:numPr>
        <w:adjustRightInd w:val="0"/>
        <w:spacing w:line="480" w:lineRule="auto"/>
        <w:ind w:left="0" w:firstLine="360"/>
        <w:rPr>
          <w:rFonts w:eastAsiaTheme="minorHAnsi"/>
          <w:sz w:val="24"/>
          <w:szCs w:val="24"/>
        </w:rPr>
      </w:pPr>
      <w:r>
        <w:rPr>
          <w:rFonts w:eastAsiaTheme="minorHAnsi"/>
          <w:sz w:val="24"/>
          <w:szCs w:val="24"/>
        </w:rPr>
        <w:lastRenderedPageBreak/>
        <w:t>In this comment, the DNR twice raised in order the hierarchy of environmental protection, to avoid, minimize, or mitigate. Id.</w:t>
      </w:r>
    </w:p>
    <w:p w14:paraId="004A5301" w14:textId="5B63447E" w:rsidR="007C39E0" w:rsidRDefault="007C39E0" w:rsidP="00441E8D">
      <w:pPr>
        <w:pStyle w:val="ListParagraph"/>
        <w:widowControl/>
        <w:numPr>
          <w:ilvl w:val="0"/>
          <w:numId w:val="7"/>
        </w:numPr>
        <w:adjustRightInd w:val="0"/>
        <w:spacing w:line="480" w:lineRule="auto"/>
        <w:ind w:left="0" w:firstLine="360"/>
        <w:rPr>
          <w:rFonts w:eastAsiaTheme="minorHAnsi"/>
          <w:sz w:val="24"/>
          <w:szCs w:val="24"/>
        </w:rPr>
      </w:pPr>
      <w:r>
        <w:rPr>
          <w:rFonts w:eastAsiaTheme="minorHAnsi"/>
          <w:sz w:val="24"/>
          <w:szCs w:val="24"/>
        </w:rPr>
        <w:t>Following scoping, EERA released its Scoping Decision with additional Mississippi River crossing alternatives, in addition to other route segment alternatives. The Mississippi River crossings</w:t>
      </w:r>
      <w:r w:rsidR="000B76BF">
        <w:rPr>
          <w:rFonts w:eastAsiaTheme="minorHAnsi"/>
          <w:sz w:val="24"/>
          <w:szCs w:val="24"/>
        </w:rPr>
        <w:t xml:space="preserve"> of 245 and 246 were</w:t>
      </w:r>
      <w:r>
        <w:rPr>
          <w:rFonts w:eastAsiaTheme="minorHAnsi"/>
          <w:sz w:val="24"/>
          <w:szCs w:val="24"/>
        </w:rPr>
        <w:t xml:space="preserve"> added </w:t>
      </w:r>
      <w:r w:rsidR="00AA07D2">
        <w:rPr>
          <w:rFonts w:eastAsiaTheme="minorHAnsi"/>
          <w:sz w:val="24"/>
          <w:szCs w:val="24"/>
        </w:rPr>
        <w:t xml:space="preserve">for consideration in the DEIS </w:t>
      </w:r>
      <w:r w:rsidR="000B76BF">
        <w:rPr>
          <w:rFonts w:eastAsiaTheme="minorHAnsi"/>
          <w:sz w:val="24"/>
          <w:szCs w:val="24"/>
        </w:rPr>
        <w:t>based upon Plaintiffs’ scoping comments and proposals</w:t>
      </w:r>
      <w:r>
        <w:rPr>
          <w:rFonts w:eastAsiaTheme="minorHAnsi"/>
          <w:sz w:val="24"/>
          <w:szCs w:val="24"/>
        </w:rPr>
        <w:t>:</w:t>
      </w:r>
    </w:p>
    <w:p w14:paraId="4EC201C3" w14:textId="340CCC28" w:rsidR="007C39E0" w:rsidRDefault="000E1D69" w:rsidP="00AA07D2">
      <w:pPr>
        <w:widowControl/>
        <w:adjustRightInd w:val="0"/>
        <w:jc w:val="center"/>
        <w:rPr>
          <w:rFonts w:eastAsiaTheme="minorHAnsi"/>
          <w:sz w:val="24"/>
          <w:szCs w:val="24"/>
        </w:rPr>
      </w:pPr>
      <w:r w:rsidRPr="000E1D69">
        <w:rPr>
          <w:rFonts w:eastAsiaTheme="minorHAnsi"/>
          <w:noProof/>
          <w:sz w:val="24"/>
          <w:szCs w:val="24"/>
        </w:rPr>
        <w:drawing>
          <wp:inline distT="0" distB="0" distL="0" distR="0" wp14:anchorId="6A00F2CB" wp14:editId="5993BB4B">
            <wp:extent cx="3859901" cy="4440285"/>
            <wp:effectExtent l="0" t="0" r="7620" b="0"/>
            <wp:docPr id="368688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8959" name=""/>
                    <pic:cNvPicPr/>
                  </pic:nvPicPr>
                  <pic:blipFill>
                    <a:blip r:embed="rId33"/>
                    <a:stretch>
                      <a:fillRect/>
                    </a:stretch>
                  </pic:blipFill>
                  <pic:spPr>
                    <a:xfrm>
                      <a:off x="0" y="0"/>
                      <a:ext cx="3906580" cy="4493983"/>
                    </a:xfrm>
                    <a:prstGeom prst="rect">
                      <a:avLst/>
                    </a:prstGeom>
                  </pic:spPr>
                </pic:pic>
              </a:graphicData>
            </a:graphic>
          </wp:inline>
        </w:drawing>
      </w:r>
    </w:p>
    <w:p w14:paraId="15B44139" w14:textId="77E17B8A" w:rsidR="007C39E0" w:rsidRDefault="007C39E0" w:rsidP="00AA07D2">
      <w:pPr>
        <w:widowControl/>
        <w:adjustRightInd w:val="0"/>
        <w:jc w:val="center"/>
        <w:rPr>
          <w:rFonts w:eastAsiaTheme="minorHAnsi"/>
          <w:sz w:val="24"/>
          <w:szCs w:val="24"/>
        </w:rPr>
      </w:pPr>
    </w:p>
    <w:p w14:paraId="6F276461" w14:textId="77777777" w:rsidR="000B76BF" w:rsidRDefault="00AA07D2" w:rsidP="000B76BF">
      <w:pPr>
        <w:widowControl/>
        <w:adjustRightInd w:val="0"/>
        <w:spacing w:line="480" w:lineRule="auto"/>
        <w:rPr>
          <w:rFonts w:eastAsiaTheme="minorHAnsi"/>
          <w:sz w:val="24"/>
          <w:szCs w:val="24"/>
        </w:rPr>
      </w:pPr>
      <w:r>
        <w:rPr>
          <w:rFonts w:eastAsiaTheme="minorHAnsi"/>
          <w:sz w:val="24"/>
          <w:szCs w:val="24"/>
        </w:rPr>
        <w:t xml:space="preserve">Hearing Exhibit EERA-9, Scoping Decision, Part 1, p. 34-35 of 47 </w:t>
      </w:r>
      <w:hyperlink r:id="rId34" w:tgtFrame="_blank" w:tooltip="8MB" w:history="1">
        <w:r w:rsidRPr="00AA07D2">
          <w:rPr>
            <w:rStyle w:val="Hyperlink"/>
            <w:rFonts w:eastAsiaTheme="minorHAnsi"/>
            <w:sz w:val="24"/>
            <w:szCs w:val="24"/>
          </w:rPr>
          <w:t>20245-206732-02</w:t>
        </w:r>
      </w:hyperlink>
      <w:r>
        <w:rPr>
          <w:rFonts w:eastAsiaTheme="minorHAnsi"/>
          <w:sz w:val="24"/>
          <w:szCs w:val="24"/>
        </w:rPr>
        <w:t xml:space="preserve">. </w:t>
      </w:r>
    </w:p>
    <w:p w14:paraId="4F926D08" w14:textId="1BAD421F" w:rsidR="000E1D69" w:rsidRPr="000B76BF" w:rsidRDefault="000E1D69" w:rsidP="00441E8D">
      <w:pPr>
        <w:pStyle w:val="ListParagraph"/>
        <w:widowControl/>
        <w:numPr>
          <w:ilvl w:val="0"/>
          <w:numId w:val="7"/>
        </w:numPr>
        <w:adjustRightInd w:val="0"/>
        <w:spacing w:line="480" w:lineRule="auto"/>
        <w:ind w:left="0" w:firstLine="360"/>
        <w:rPr>
          <w:rFonts w:eastAsiaTheme="minorHAnsi"/>
          <w:sz w:val="24"/>
          <w:szCs w:val="24"/>
        </w:rPr>
      </w:pPr>
      <w:r w:rsidRPr="000B76BF">
        <w:rPr>
          <w:rFonts w:eastAsiaTheme="minorHAnsi"/>
          <w:sz w:val="24"/>
          <w:szCs w:val="24"/>
        </w:rPr>
        <w:t xml:space="preserve">These route segment alternatives are depicted in Appendix B, Maps, </w:t>
      </w:r>
      <w:r w:rsidR="007C46EF">
        <w:rPr>
          <w:rFonts w:eastAsiaTheme="minorHAnsi"/>
          <w:sz w:val="24"/>
          <w:szCs w:val="24"/>
        </w:rPr>
        <w:t>in the DEIS</w:t>
      </w:r>
      <w:r w:rsidRPr="000B76BF">
        <w:rPr>
          <w:rFonts w:eastAsiaTheme="minorHAnsi"/>
          <w:sz w:val="24"/>
          <w:szCs w:val="24"/>
        </w:rPr>
        <w:t xml:space="preserve"> on map 2.19, in Part 2 </w:t>
      </w:r>
      <w:hyperlink r:id="rId35" w:tgtFrame="_blank" w:tooltip="8MB" w:history="1">
        <w:r w:rsidRPr="000B76BF">
          <w:rPr>
            <w:rStyle w:val="Hyperlink"/>
            <w:rFonts w:eastAsiaTheme="minorHAnsi"/>
            <w:sz w:val="24"/>
            <w:szCs w:val="24"/>
          </w:rPr>
          <w:t>20245</w:t>
        </w:r>
        <w:r w:rsidR="000B76BF" w:rsidRPr="000B76BF">
          <w:rPr>
            <w:rStyle w:val="Hyperlink"/>
            <w:rFonts w:eastAsiaTheme="minorHAnsi"/>
            <w:sz w:val="24"/>
            <w:szCs w:val="24"/>
          </w:rPr>
          <w:t>-</w:t>
        </w:r>
        <w:r w:rsidRPr="000B76BF">
          <w:rPr>
            <w:rStyle w:val="Hyperlink"/>
            <w:rFonts w:eastAsiaTheme="minorHAnsi"/>
            <w:sz w:val="24"/>
            <w:szCs w:val="24"/>
          </w:rPr>
          <w:t>206732-04</w:t>
        </w:r>
      </w:hyperlink>
      <w:r w:rsidRPr="000B76BF">
        <w:rPr>
          <w:rFonts w:eastAsiaTheme="minorHAnsi"/>
          <w:sz w:val="24"/>
          <w:szCs w:val="24"/>
        </w:rPr>
        <w:t>:</w:t>
      </w:r>
    </w:p>
    <w:p w14:paraId="1BED8E1A" w14:textId="5138BD51" w:rsidR="000E1D69" w:rsidRPr="000E1D69" w:rsidRDefault="005C794B" w:rsidP="000E1D69">
      <w:pPr>
        <w:widowControl/>
        <w:adjustRightInd w:val="0"/>
        <w:spacing w:line="480" w:lineRule="auto"/>
        <w:jc w:val="center"/>
        <w:rPr>
          <w:rFonts w:eastAsiaTheme="minorHAnsi"/>
          <w:sz w:val="24"/>
          <w:szCs w:val="24"/>
        </w:rPr>
      </w:pPr>
      <w:r w:rsidRPr="005C794B">
        <w:rPr>
          <w:rFonts w:eastAsiaTheme="minorHAnsi"/>
          <w:noProof/>
          <w:sz w:val="24"/>
          <w:szCs w:val="24"/>
        </w:rPr>
        <w:lastRenderedPageBreak/>
        <w:drawing>
          <wp:inline distT="0" distB="0" distL="0" distR="0" wp14:anchorId="08C3AC7D" wp14:editId="07D0A30E">
            <wp:extent cx="4683318" cy="3037803"/>
            <wp:effectExtent l="0" t="0" r="3175" b="0"/>
            <wp:docPr id="1993339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39209" name=""/>
                    <pic:cNvPicPr/>
                  </pic:nvPicPr>
                  <pic:blipFill>
                    <a:blip r:embed="rId36"/>
                    <a:stretch>
                      <a:fillRect/>
                    </a:stretch>
                  </pic:blipFill>
                  <pic:spPr>
                    <a:xfrm>
                      <a:off x="0" y="0"/>
                      <a:ext cx="4693583" cy="3044461"/>
                    </a:xfrm>
                    <a:prstGeom prst="rect">
                      <a:avLst/>
                    </a:prstGeom>
                  </pic:spPr>
                </pic:pic>
              </a:graphicData>
            </a:graphic>
          </wp:inline>
        </w:drawing>
      </w:r>
    </w:p>
    <w:p w14:paraId="5F639585" w14:textId="1B08E5B5" w:rsidR="004A0CEF" w:rsidRPr="00990ACE" w:rsidRDefault="005C794B" w:rsidP="00441E8D">
      <w:pPr>
        <w:pStyle w:val="ListParagraph"/>
        <w:numPr>
          <w:ilvl w:val="0"/>
          <w:numId w:val="7"/>
        </w:numPr>
        <w:tabs>
          <w:tab w:val="left" w:pos="482"/>
        </w:tabs>
        <w:spacing w:before="1" w:line="480" w:lineRule="auto"/>
        <w:ind w:right="265"/>
        <w:rPr>
          <w:sz w:val="24"/>
        </w:rPr>
      </w:pPr>
      <w:r w:rsidRPr="00990ACE">
        <w:rPr>
          <w:rFonts w:eastAsiaTheme="minorHAnsi"/>
          <w:sz w:val="24"/>
          <w:szCs w:val="24"/>
        </w:rPr>
        <w:t xml:space="preserve">This </w:t>
      </w:r>
      <w:r w:rsidR="000B76BF" w:rsidRPr="00990ACE">
        <w:rPr>
          <w:rFonts w:eastAsiaTheme="minorHAnsi"/>
          <w:sz w:val="24"/>
          <w:szCs w:val="24"/>
        </w:rPr>
        <w:t xml:space="preserve">Scoping Decision </w:t>
      </w:r>
      <w:r w:rsidRPr="00990ACE">
        <w:rPr>
          <w:rFonts w:eastAsiaTheme="minorHAnsi"/>
          <w:sz w:val="24"/>
          <w:szCs w:val="24"/>
        </w:rPr>
        <w:t xml:space="preserve">map has two inexplicable </w:t>
      </w:r>
      <w:r w:rsidR="00D4646C" w:rsidRPr="00990ACE">
        <w:rPr>
          <w:rFonts w:eastAsiaTheme="minorHAnsi"/>
          <w:sz w:val="24"/>
          <w:szCs w:val="24"/>
        </w:rPr>
        <w:t>choices</w:t>
      </w:r>
      <w:r w:rsidR="00990ACE" w:rsidRPr="00990ACE">
        <w:rPr>
          <w:rFonts w:eastAsiaTheme="minorHAnsi"/>
          <w:sz w:val="24"/>
          <w:szCs w:val="24"/>
        </w:rPr>
        <w:t xml:space="preserve"> in marking route alignments on a map </w:t>
      </w:r>
      <w:r w:rsidRPr="00990ACE">
        <w:rPr>
          <w:rFonts w:eastAsiaTheme="minorHAnsi"/>
          <w:sz w:val="24"/>
          <w:szCs w:val="24"/>
        </w:rPr>
        <w:t>. First, the existing transmission line, depicted in pink on the map, ends to the northeast at the 31</w:t>
      </w:r>
      <w:r w:rsidRPr="00990ACE">
        <w:rPr>
          <w:rFonts w:eastAsiaTheme="minorHAnsi"/>
          <w:sz w:val="24"/>
          <w:szCs w:val="24"/>
          <w:vertAlign w:val="superscript"/>
        </w:rPr>
        <w:t>st</w:t>
      </w:r>
      <w:r w:rsidRPr="00990ACE">
        <w:rPr>
          <w:rFonts w:eastAsiaTheme="minorHAnsi"/>
          <w:sz w:val="24"/>
          <w:szCs w:val="24"/>
        </w:rPr>
        <w:t xml:space="preserve"> Ave. N.E. notation. Second, the route follows County Road 8, rather than the existing transmission line. </w:t>
      </w:r>
      <w:r w:rsidR="00D4646C" w:rsidRPr="00990ACE">
        <w:rPr>
          <w:spacing w:val="-3"/>
          <w:sz w:val="24"/>
        </w:rPr>
        <w:t xml:space="preserve">Cabreras proposed specific alternatives for consideration with specific considerations. </w:t>
      </w:r>
      <w:r w:rsidR="00601181" w:rsidRPr="00990ACE">
        <w:rPr>
          <w:spacing w:val="-3"/>
          <w:sz w:val="24"/>
        </w:rPr>
        <w:t>The drafters of the D</w:t>
      </w:r>
      <w:r w:rsidR="00D4646C" w:rsidRPr="00990ACE">
        <w:rPr>
          <w:spacing w:val="-3"/>
          <w:sz w:val="24"/>
        </w:rPr>
        <w:t>EIS positioned Route Segment 246 on the northwestern side of County Road 8, directly over a large number of lake homes, rather than parallelling the existing transmission line on the opposite side of County Road 8</w:t>
      </w:r>
      <w:r w:rsidR="00601181" w:rsidRPr="00990ACE">
        <w:rPr>
          <w:spacing w:val="-3"/>
          <w:sz w:val="24"/>
        </w:rPr>
        <w:t xml:space="preserve"> which also would impact fewer residences</w:t>
      </w:r>
      <w:r w:rsidR="00D4646C" w:rsidRPr="00990ACE">
        <w:rPr>
          <w:spacing w:val="-3"/>
          <w:sz w:val="24"/>
        </w:rPr>
        <w:t>. That choice was made by the drafters of the EIS</w:t>
      </w:r>
      <w:r w:rsidR="00601181" w:rsidRPr="00990ACE">
        <w:rPr>
          <w:spacing w:val="-3"/>
          <w:sz w:val="24"/>
        </w:rPr>
        <w:t xml:space="preserve"> and not consistent with the Comments or routing criteria</w:t>
      </w:r>
      <w:r w:rsidR="00D4646C" w:rsidRPr="00990ACE">
        <w:rPr>
          <w:spacing w:val="-3"/>
          <w:sz w:val="24"/>
        </w:rPr>
        <w:t>.</w:t>
      </w:r>
    </w:p>
    <w:p w14:paraId="596E37B0" w14:textId="5F929AEB" w:rsidR="00233983" w:rsidRPr="00F34315" w:rsidRDefault="005C794B" w:rsidP="00441E8D">
      <w:pPr>
        <w:pStyle w:val="ListParagraph"/>
        <w:widowControl/>
        <w:numPr>
          <w:ilvl w:val="0"/>
          <w:numId w:val="7"/>
        </w:numPr>
        <w:tabs>
          <w:tab w:val="left" w:pos="360"/>
        </w:tabs>
        <w:adjustRightInd w:val="0"/>
        <w:spacing w:line="480" w:lineRule="auto"/>
        <w:ind w:left="90" w:firstLine="270"/>
        <w:rPr>
          <w:rFonts w:eastAsiaTheme="minorHAnsi"/>
          <w:sz w:val="24"/>
          <w:szCs w:val="24"/>
        </w:rPr>
      </w:pPr>
      <w:r w:rsidRPr="000B76BF">
        <w:rPr>
          <w:rFonts w:eastAsiaTheme="minorHAnsi"/>
          <w:sz w:val="24"/>
          <w:szCs w:val="24"/>
        </w:rPr>
        <w:t xml:space="preserve">The importance of these </w:t>
      </w:r>
      <w:r w:rsidR="00D4646C">
        <w:rPr>
          <w:rFonts w:eastAsiaTheme="minorHAnsi"/>
          <w:sz w:val="24"/>
          <w:szCs w:val="24"/>
        </w:rPr>
        <w:t>mapping choices</w:t>
      </w:r>
      <w:r w:rsidRPr="000B76BF">
        <w:rPr>
          <w:rFonts w:eastAsiaTheme="minorHAnsi"/>
          <w:sz w:val="24"/>
          <w:szCs w:val="24"/>
        </w:rPr>
        <w:t xml:space="preserve"> is reflected in the</w:t>
      </w:r>
      <w:r w:rsidR="000B76BF" w:rsidRPr="000B76BF">
        <w:rPr>
          <w:rFonts w:eastAsiaTheme="minorHAnsi"/>
          <w:sz w:val="24"/>
          <w:szCs w:val="24"/>
        </w:rPr>
        <w:t xml:space="preserve"> mischaracterization of Cabreras’ comments. In the DEIS, EERA </w:t>
      </w:r>
      <w:r w:rsidR="00F34315">
        <w:rPr>
          <w:rFonts w:eastAsiaTheme="minorHAnsi"/>
          <w:sz w:val="24"/>
          <w:szCs w:val="24"/>
        </w:rPr>
        <w:t xml:space="preserve">misrepresented </w:t>
      </w:r>
      <w:r w:rsidR="000B76BF" w:rsidRPr="000B76BF">
        <w:rPr>
          <w:rFonts w:eastAsiaTheme="minorHAnsi"/>
          <w:sz w:val="24"/>
          <w:szCs w:val="24"/>
        </w:rPr>
        <w:t xml:space="preserve"> the Comments of the Cabreras, </w:t>
      </w:r>
      <w:r w:rsidR="00F34315">
        <w:rPr>
          <w:rFonts w:eastAsiaTheme="minorHAnsi"/>
          <w:sz w:val="24"/>
          <w:szCs w:val="24"/>
        </w:rPr>
        <w:t>claiming that “</w:t>
      </w:r>
      <w:r w:rsidR="000B76BF" w:rsidRPr="00F34315">
        <w:rPr>
          <w:rFonts w:eastAsiaTheme="minorHAnsi"/>
          <w:sz w:val="24"/>
          <w:szCs w:val="24"/>
        </w:rPr>
        <w:t>This route was proposed to avoid a decrease in property values to those who live along the river who expressed concern about aesthetic impacts.” DEIS, p. 431. This is false.</w:t>
      </w:r>
      <w:r w:rsidR="00D4646C" w:rsidRPr="00F34315">
        <w:rPr>
          <w:rFonts w:eastAsiaTheme="minorHAnsi"/>
          <w:sz w:val="24"/>
          <w:szCs w:val="24"/>
        </w:rPr>
        <w:t xml:space="preserve">  </w:t>
      </w:r>
      <w:r w:rsidR="000B76BF" w:rsidRPr="00F34315">
        <w:rPr>
          <w:rFonts w:eastAsiaTheme="minorHAnsi"/>
          <w:sz w:val="24"/>
          <w:szCs w:val="24"/>
        </w:rPr>
        <w:t xml:space="preserve">As above, in Scoping Comments, the Cabreras, according to EERA’s chart, noted </w:t>
      </w:r>
      <w:r w:rsidR="00F34315">
        <w:rPr>
          <w:rFonts w:eastAsiaTheme="minorHAnsi"/>
          <w:sz w:val="24"/>
          <w:szCs w:val="24"/>
        </w:rPr>
        <w:t xml:space="preserve">many specific </w:t>
      </w:r>
      <w:r w:rsidR="000B76BF" w:rsidRPr="00F34315">
        <w:rPr>
          <w:rFonts w:eastAsiaTheme="minorHAnsi"/>
          <w:sz w:val="24"/>
          <w:szCs w:val="24"/>
        </w:rPr>
        <w:lastRenderedPageBreak/>
        <w:t>potential impacts, on public health/EMF/pacemaker, aesthetic impacts/property values, habitat/wildlife/rare species, and water resources.</w:t>
      </w:r>
      <w:r w:rsidR="00F34315">
        <w:rPr>
          <w:rStyle w:val="FootnoteReference"/>
          <w:rFonts w:eastAsiaTheme="minorHAnsi"/>
          <w:sz w:val="24"/>
          <w:szCs w:val="24"/>
        </w:rPr>
        <w:footnoteReference w:id="40"/>
      </w:r>
    </w:p>
    <w:p w14:paraId="6D486B2A" w14:textId="0F3C5A20" w:rsidR="007C46EF" w:rsidRDefault="007C46EF" w:rsidP="00441E8D">
      <w:pPr>
        <w:pStyle w:val="ListParagraph"/>
        <w:widowControl/>
        <w:numPr>
          <w:ilvl w:val="0"/>
          <w:numId w:val="7"/>
        </w:numPr>
        <w:adjustRightInd w:val="0"/>
        <w:spacing w:line="480" w:lineRule="auto"/>
        <w:ind w:left="0" w:firstLine="360"/>
        <w:rPr>
          <w:rFonts w:eastAsiaTheme="minorHAnsi"/>
          <w:sz w:val="24"/>
          <w:szCs w:val="24"/>
        </w:rPr>
      </w:pPr>
      <w:r>
        <w:rPr>
          <w:rFonts w:eastAsiaTheme="minorHAnsi"/>
          <w:sz w:val="24"/>
          <w:szCs w:val="24"/>
        </w:rPr>
        <w:t>This broad identification of issues is found in the</w:t>
      </w:r>
      <w:r w:rsidR="00F34315">
        <w:rPr>
          <w:rFonts w:eastAsiaTheme="minorHAnsi"/>
          <w:sz w:val="24"/>
          <w:szCs w:val="24"/>
        </w:rPr>
        <w:t xml:space="preserve"> Cabreras’</w:t>
      </w:r>
      <w:r>
        <w:rPr>
          <w:rFonts w:eastAsiaTheme="minorHAnsi"/>
          <w:sz w:val="24"/>
          <w:szCs w:val="24"/>
        </w:rPr>
        <w:t xml:space="preserve"> comments. </w:t>
      </w:r>
      <w:r w:rsidR="00990ACE">
        <w:rPr>
          <w:rFonts w:eastAsiaTheme="minorHAnsi"/>
          <w:sz w:val="24"/>
          <w:szCs w:val="24"/>
        </w:rPr>
        <w:t xml:space="preserve">Specific issues raised were area natural habitat, decline in biodiversity, habitat fragmentation, taking of eagles under migratory Bird Treaty Act, removal of vegetation and trees when routing along shoreline causing shoreline erosion, visual and noise impacts, impacts on tourism and recreation in area used for hunting, fishing, camping, rock hunting, tubing, and </w:t>
      </w:r>
      <w:proofErr w:type="spellStart"/>
      <w:r w:rsidR="00990ACE">
        <w:rPr>
          <w:rFonts w:eastAsiaTheme="minorHAnsi"/>
          <w:sz w:val="24"/>
          <w:szCs w:val="24"/>
        </w:rPr>
        <w:t>kayacking</w:t>
      </w:r>
      <w:proofErr w:type="spellEnd"/>
      <w:r w:rsidR="00990ACE">
        <w:rPr>
          <w:rFonts w:eastAsiaTheme="minorHAnsi"/>
          <w:sz w:val="24"/>
          <w:szCs w:val="24"/>
        </w:rPr>
        <w:t xml:space="preserve"> on the Water Trail, and the protections of the Mississippi River Scenic Act.</w:t>
      </w:r>
      <w:r w:rsidR="00F34315">
        <w:rPr>
          <w:rStyle w:val="FootnoteReference"/>
          <w:rFonts w:eastAsiaTheme="minorHAnsi"/>
          <w:sz w:val="24"/>
          <w:szCs w:val="24"/>
        </w:rPr>
        <w:footnoteReference w:id="41"/>
      </w:r>
      <w:r w:rsidR="00990ACE">
        <w:rPr>
          <w:rFonts w:eastAsiaTheme="minorHAnsi"/>
          <w:sz w:val="24"/>
          <w:szCs w:val="24"/>
        </w:rPr>
        <w:t xml:space="preserve"> </w:t>
      </w:r>
    </w:p>
    <w:p w14:paraId="5022349F" w14:textId="0D60BD4C" w:rsidR="00990ACE" w:rsidRPr="00F34315" w:rsidRDefault="00990ACE" w:rsidP="00441E8D">
      <w:pPr>
        <w:pStyle w:val="ListParagraph"/>
        <w:widowControl/>
        <w:numPr>
          <w:ilvl w:val="0"/>
          <w:numId w:val="7"/>
        </w:numPr>
        <w:adjustRightInd w:val="0"/>
        <w:spacing w:line="480" w:lineRule="auto"/>
        <w:ind w:left="0" w:firstLine="360"/>
        <w:rPr>
          <w:rFonts w:eastAsiaTheme="minorHAnsi"/>
          <w:sz w:val="24"/>
          <w:szCs w:val="24"/>
        </w:rPr>
      </w:pPr>
      <w:r>
        <w:rPr>
          <w:rFonts w:eastAsiaTheme="minorHAnsi"/>
          <w:sz w:val="24"/>
          <w:szCs w:val="24"/>
        </w:rPr>
        <w:t xml:space="preserve">The Cabreras proposed two route segment alternatives in comments of </w:t>
      </w:r>
      <w:r w:rsidR="00E21964">
        <w:rPr>
          <w:rFonts w:eastAsiaTheme="minorHAnsi"/>
          <w:sz w:val="24"/>
          <w:szCs w:val="24"/>
        </w:rPr>
        <w:t>February 19 and 20</w:t>
      </w:r>
      <w:r w:rsidR="00E21964" w:rsidRPr="00E21964">
        <w:rPr>
          <w:rFonts w:eastAsiaTheme="minorHAnsi"/>
          <w:sz w:val="24"/>
          <w:szCs w:val="24"/>
          <w:vertAlign w:val="superscript"/>
        </w:rPr>
        <w:t>th</w:t>
      </w:r>
      <w:r w:rsidR="00E21964">
        <w:rPr>
          <w:rFonts w:eastAsiaTheme="minorHAnsi"/>
          <w:sz w:val="24"/>
          <w:szCs w:val="24"/>
        </w:rPr>
        <w:t>, alternatives which were incorporated into the DEIS review as route segments 345 and 246</w:t>
      </w:r>
      <w:r w:rsidR="00F34315">
        <w:rPr>
          <w:rFonts w:eastAsiaTheme="minorHAnsi"/>
          <w:sz w:val="24"/>
          <w:szCs w:val="24"/>
        </w:rPr>
        <w:t xml:space="preserve"> and attributed to them</w:t>
      </w:r>
      <w:r w:rsidR="00E21964">
        <w:rPr>
          <w:rFonts w:eastAsiaTheme="minorHAnsi"/>
          <w:sz w:val="24"/>
          <w:szCs w:val="24"/>
        </w:rPr>
        <w:t xml:space="preserve">. </w:t>
      </w:r>
      <w:r w:rsidR="00F34315">
        <w:rPr>
          <w:rFonts w:eastAsiaTheme="minorHAnsi"/>
          <w:sz w:val="24"/>
          <w:szCs w:val="24"/>
        </w:rPr>
        <w:t>Id.</w:t>
      </w:r>
    </w:p>
    <w:p w14:paraId="11C66868" w14:textId="1C8E1DFC" w:rsidR="00AA07D2" w:rsidRDefault="000B76BF" w:rsidP="00441E8D">
      <w:pPr>
        <w:pStyle w:val="ListParagraph"/>
        <w:widowControl/>
        <w:numPr>
          <w:ilvl w:val="0"/>
          <w:numId w:val="7"/>
        </w:numPr>
        <w:adjustRightInd w:val="0"/>
        <w:spacing w:line="480" w:lineRule="auto"/>
        <w:ind w:left="0" w:firstLine="360"/>
        <w:rPr>
          <w:rFonts w:eastAsiaTheme="minorHAnsi"/>
          <w:sz w:val="24"/>
          <w:szCs w:val="24"/>
        </w:rPr>
      </w:pPr>
      <w:r>
        <w:rPr>
          <w:rFonts w:eastAsiaTheme="minorHAnsi"/>
          <w:sz w:val="24"/>
          <w:szCs w:val="24"/>
        </w:rPr>
        <w:t xml:space="preserve">The </w:t>
      </w:r>
      <w:r w:rsidR="00572C52">
        <w:rPr>
          <w:rFonts w:eastAsiaTheme="minorHAnsi"/>
          <w:sz w:val="24"/>
          <w:szCs w:val="24"/>
        </w:rPr>
        <w:t>next map</w:t>
      </w:r>
      <w:r>
        <w:rPr>
          <w:rFonts w:eastAsiaTheme="minorHAnsi"/>
          <w:sz w:val="24"/>
          <w:szCs w:val="24"/>
        </w:rPr>
        <w:t xml:space="preserve"> that was</w:t>
      </w:r>
      <w:r w:rsidR="00572C52">
        <w:rPr>
          <w:rFonts w:eastAsiaTheme="minorHAnsi"/>
          <w:sz w:val="24"/>
          <w:szCs w:val="24"/>
        </w:rPr>
        <w:t xml:space="preserve"> produced, the one used for</w:t>
      </w:r>
      <w:r w:rsidR="005C794B">
        <w:rPr>
          <w:rFonts w:eastAsiaTheme="minorHAnsi"/>
          <w:sz w:val="24"/>
          <w:szCs w:val="24"/>
        </w:rPr>
        <w:t xml:space="preserve"> </w:t>
      </w:r>
      <w:r w:rsidR="004A0CEF">
        <w:rPr>
          <w:rFonts w:eastAsiaTheme="minorHAnsi"/>
          <w:sz w:val="24"/>
          <w:szCs w:val="24"/>
        </w:rPr>
        <w:t>D</w:t>
      </w:r>
      <w:r w:rsidR="005C794B">
        <w:rPr>
          <w:rFonts w:eastAsiaTheme="minorHAnsi"/>
          <w:sz w:val="24"/>
          <w:szCs w:val="24"/>
        </w:rPr>
        <w:t xml:space="preserve">EIS </w:t>
      </w:r>
      <w:r w:rsidR="004A0CEF">
        <w:rPr>
          <w:rFonts w:eastAsiaTheme="minorHAnsi"/>
          <w:sz w:val="24"/>
          <w:szCs w:val="24"/>
        </w:rPr>
        <w:t>evaluatio</w:t>
      </w:r>
      <w:r w:rsidR="00572C52">
        <w:rPr>
          <w:rFonts w:eastAsiaTheme="minorHAnsi"/>
          <w:sz w:val="24"/>
          <w:szCs w:val="24"/>
        </w:rPr>
        <w:t>n</w:t>
      </w:r>
      <w:r w:rsidR="005C794B">
        <w:rPr>
          <w:rFonts w:eastAsiaTheme="minorHAnsi"/>
          <w:sz w:val="24"/>
          <w:szCs w:val="24"/>
        </w:rPr>
        <w:t>, shows th</w:t>
      </w:r>
      <w:r w:rsidR="00E21964">
        <w:rPr>
          <w:rFonts w:eastAsiaTheme="minorHAnsi"/>
          <w:sz w:val="24"/>
          <w:szCs w:val="24"/>
        </w:rPr>
        <w:t xml:space="preserve">at there was a </w:t>
      </w:r>
      <w:r w:rsidR="00D4646C">
        <w:rPr>
          <w:rFonts w:eastAsiaTheme="minorHAnsi"/>
          <w:sz w:val="24"/>
          <w:szCs w:val="24"/>
        </w:rPr>
        <w:t xml:space="preserve"> failure to put existing transmission crossing the river on the map</w:t>
      </w:r>
      <w:r w:rsidR="00E21964">
        <w:rPr>
          <w:rFonts w:eastAsiaTheme="minorHAnsi"/>
          <w:sz w:val="24"/>
          <w:szCs w:val="24"/>
        </w:rPr>
        <w:t xml:space="preserve">, and that the existing transmission line, rather than continue north and across the river, simply ends in a field! Also, </w:t>
      </w:r>
      <w:r w:rsidR="00D4646C">
        <w:rPr>
          <w:rFonts w:eastAsiaTheme="minorHAnsi"/>
          <w:sz w:val="24"/>
          <w:szCs w:val="24"/>
        </w:rPr>
        <w:t>the</w:t>
      </w:r>
      <w:r w:rsidR="005C794B">
        <w:rPr>
          <w:rFonts w:eastAsiaTheme="minorHAnsi"/>
          <w:sz w:val="24"/>
          <w:szCs w:val="24"/>
        </w:rPr>
        <w:t xml:space="preserve"> choice of routing it on the lake side of County Road 8, with many homes, </w:t>
      </w:r>
      <w:r w:rsidR="00E21964">
        <w:rPr>
          <w:rFonts w:eastAsiaTheme="minorHAnsi"/>
          <w:sz w:val="24"/>
          <w:szCs w:val="24"/>
        </w:rPr>
        <w:t xml:space="preserve">exacerbated impacts on residences, when placing it </w:t>
      </w:r>
      <w:r w:rsidR="005C794B">
        <w:rPr>
          <w:rFonts w:eastAsiaTheme="minorHAnsi"/>
          <w:sz w:val="24"/>
          <w:szCs w:val="24"/>
        </w:rPr>
        <w:t xml:space="preserve">on the transmission line side, with </w:t>
      </w:r>
      <w:r w:rsidR="00D4646C">
        <w:rPr>
          <w:rFonts w:eastAsiaTheme="minorHAnsi"/>
          <w:sz w:val="24"/>
          <w:szCs w:val="24"/>
        </w:rPr>
        <w:t xml:space="preserve">existing infrastructure </w:t>
      </w:r>
      <w:r w:rsidR="005C794B">
        <w:rPr>
          <w:rFonts w:eastAsiaTheme="minorHAnsi"/>
          <w:sz w:val="24"/>
          <w:szCs w:val="24"/>
        </w:rPr>
        <w:t>already routed through an area with</w:t>
      </w:r>
      <w:r w:rsidR="00D4646C">
        <w:rPr>
          <w:rFonts w:eastAsiaTheme="minorHAnsi"/>
          <w:sz w:val="24"/>
          <w:szCs w:val="24"/>
        </w:rPr>
        <w:t xml:space="preserve"> far fewer</w:t>
      </w:r>
      <w:r w:rsidR="005C794B">
        <w:rPr>
          <w:rFonts w:eastAsiaTheme="minorHAnsi"/>
          <w:sz w:val="24"/>
          <w:szCs w:val="24"/>
        </w:rPr>
        <w:t xml:space="preserve"> homes</w:t>
      </w:r>
      <w:r w:rsidR="00E21964">
        <w:rPr>
          <w:rFonts w:eastAsiaTheme="minorHAnsi"/>
          <w:sz w:val="24"/>
          <w:szCs w:val="24"/>
        </w:rPr>
        <w:t xml:space="preserve"> would have had less of an impact.</w:t>
      </w:r>
    </w:p>
    <w:p w14:paraId="0845D047" w14:textId="04E7DFAC" w:rsidR="00A56EEA" w:rsidRDefault="00A56EEA" w:rsidP="00E21964">
      <w:pPr>
        <w:widowControl/>
        <w:adjustRightInd w:val="0"/>
        <w:spacing w:line="480" w:lineRule="auto"/>
        <w:jc w:val="center"/>
        <w:rPr>
          <w:rFonts w:eastAsiaTheme="minorHAnsi"/>
          <w:sz w:val="24"/>
          <w:szCs w:val="24"/>
        </w:rPr>
      </w:pPr>
      <w:r w:rsidRPr="00A56EEA">
        <w:rPr>
          <w:rFonts w:eastAsiaTheme="minorHAnsi"/>
          <w:noProof/>
        </w:rPr>
        <w:lastRenderedPageBreak/>
        <w:drawing>
          <wp:inline distT="0" distB="0" distL="0" distR="0" wp14:anchorId="4E7C75C4" wp14:editId="6435E0EA">
            <wp:extent cx="5169670" cy="3252083"/>
            <wp:effectExtent l="0" t="0" r="0" b="5715"/>
            <wp:docPr id="87621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19831" name=""/>
                    <pic:cNvPicPr/>
                  </pic:nvPicPr>
                  <pic:blipFill>
                    <a:blip r:embed="rId37"/>
                    <a:stretch>
                      <a:fillRect/>
                    </a:stretch>
                  </pic:blipFill>
                  <pic:spPr>
                    <a:xfrm>
                      <a:off x="0" y="0"/>
                      <a:ext cx="5190099" cy="3264934"/>
                    </a:xfrm>
                    <a:prstGeom prst="rect">
                      <a:avLst/>
                    </a:prstGeom>
                  </pic:spPr>
                </pic:pic>
              </a:graphicData>
            </a:graphic>
          </wp:inline>
        </w:drawing>
      </w:r>
    </w:p>
    <w:p w14:paraId="291B37D8" w14:textId="77777777" w:rsidR="005B0AA6" w:rsidRDefault="00346CA7" w:rsidP="00A56EEA">
      <w:pPr>
        <w:widowControl/>
        <w:adjustRightInd w:val="0"/>
        <w:spacing w:line="480" w:lineRule="auto"/>
        <w:rPr>
          <w:rFonts w:eastAsiaTheme="minorHAnsi"/>
          <w:sz w:val="24"/>
          <w:szCs w:val="24"/>
        </w:rPr>
      </w:pPr>
      <w:r>
        <w:rPr>
          <w:rFonts w:eastAsiaTheme="minorHAnsi"/>
          <w:sz w:val="24"/>
          <w:szCs w:val="24"/>
        </w:rPr>
        <w:t xml:space="preserve">Hearing Exhibit EERA-12, </w:t>
      </w:r>
      <w:r w:rsidR="00A56EEA">
        <w:rPr>
          <w:rFonts w:eastAsiaTheme="minorHAnsi"/>
          <w:sz w:val="24"/>
          <w:szCs w:val="24"/>
        </w:rPr>
        <w:t xml:space="preserve">DEIS Maps, Appendix N P-11, map N 206 </w:t>
      </w:r>
      <w:hyperlink r:id="rId38" w:tgtFrame="_blank" w:tooltip="8MB" w:history="1">
        <w:r w:rsidR="00A56EEA" w:rsidRPr="00A56EEA">
          <w:rPr>
            <w:rStyle w:val="Hyperlink"/>
            <w:rFonts w:eastAsiaTheme="minorHAnsi"/>
            <w:sz w:val="24"/>
            <w:szCs w:val="24"/>
          </w:rPr>
          <w:t>202410-210806-13</w:t>
        </w:r>
      </w:hyperlink>
      <w:r w:rsidR="00A56EEA">
        <w:rPr>
          <w:rFonts w:eastAsiaTheme="minorHAnsi"/>
          <w:sz w:val="24"/>
          <w:szCs w:val="24"/>
        </w:rPr>
        <w:t>.</w:t>
      </w:r>
    </w:p>
    <w:p w14:paraId="109EA045" w14:textId="5F917BEC" w:rsidR="00A56EEA" w:rsidRPr="005B0AA6" w:rsidRDefault="00A56EEA" w:rsidP="00441E8D">
      <w:pPr>
        <w:pStyle w:val="ListParagraph"/>
        <w:widowControl/>
        <w:numPr>
          <w:ilvl w:val="0"/>
          <w:numId w:val="7"/>
        </w:numPr>
        <w:adjustRightInd w:val="0"/>
        <w:spacing w:line="480" w:lineRule="auto"/>
        <w:ind w:left="0" w:firstLine="360"/>
        <w:rPr>
          <w:rFonts w:eastAsiaTheme="minorHAnsi"/>
          <w:sz w:val="24"/>
          <w:szCs w:val="24"/>
        </w:rPr>
      </w:pPr>
      <w:r w:rsidRPr="005B0AA6">
        <w:rPr>
          <w:rFonts w:eastAsiaTheme="minorHAnsi"/>
          <w:sz w:val="24"/>
          <w:szCs w:val="24"/>
        </w:rPr>
        <w:t xml:space="preserve">Again, the northwest stretch of the existing transmission line is not depicted, including the existing transmission crossing of the Mississippi. This version of Segment 246 is not routed along the existing transmission line, but instead, along County Road 8, involving many more residences than it would </w:t>
      </w:r>
      <w:proofErr w:type="gramStart"/>
      <w:r w:rsidRPr="005B0AA6">
        <w:rPr>
          <w:rFonts w:eastAsiaTheme="minorHAnsi"/>
          <w:sz w:val="24"/>
          <w:szCs w:val="24"/>
        </w:rPr>
        <w:t>had</w:t>
      </w:r>
      <w:proofErr w:type="gramEnd"/>
      <w:r w:rsidRPr="005B0AA6">
        <w:rPr>
          <w:rFonts w:eastAsiaTheme="minorHAnsi"/>
          <w:sz w:val="24"/>
          <w:szCs w:val="24"/>
        </w:rPr>
        <w:t xml:space="preserve"> the existing transmission line corridor been utilized. This routing choice was made despite the consistent comments of the DNR to utilize existing transmission corridors</w:t>
      </w:r>
      <w:r w:rsidR="00D4646C" w:rsidRPr="005B0AA6">
        <w:rPr>
          <w:rFonts w:eastAsiaTheme="minorHAnsi"/>
          <w:sz w:val="24"/>
          <w:szCs w:val="24"/>
        </w:rPr>
        <w:t>, and the DEIS findings showing advantages of both Route Segments 245 and 246 when compared to the “equivalent” Blue Route:</w:t>
      </w:r>
    </w:p>
    <w:p w14:paraId="6A15C71B" w14:textId="17CF59D2" w:rsidR="004A0CEF" w:rsidRPr="004A0CEF" w:rsidRDefault="004A0CEF" w:rsidP="004A0CEF">
      <w:pPr>
        <w:widowControl/>
        <w:adjustRightInd w:val="0"/>
        <w:spacing w:line="480" w:lineRule="auto"/>
        <w:jc w:val="center"/>
        <w:rPr>
          <w:rFonts w:eastAsiaTheme="minorHAnsi"/>
          <w:sz w:val="24"/>
          <w:szCs w:val="24"/>
        </w:rPr>
      </w:pPr>
      <w:r w:rsidRPr="004A0CEF">
        <w:rPr>
          <w:rFonts w:eastAsiaTheme="minorHAnsi"/>
          <w:noProof/>
          <w:sz w:val="24"/>
          <w:szCs w:val="24"/>
        </w:rPr>
        <w:lastRenderedPageBreak/>
        <w:drawing>
          <wp:inline distT="0" distB="0" distL="0" distR="0" wp14:anchorId="08B578D3" wp14:editId="18A9FCAF">
            <wp:extent cx="5640951" cy="4596938"/>
            <wp:effectExtent l="0" t="0" r="0" b="0"/>
            <wp:docPr id="1766406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06325" name=""/>
                    <pic:cNvPicPr/>
                  </pic:nvPicPr>
                  <pic:blipFill>
                    <a:blip r:embed="rId39"/>
                    <a:stretch>
                      <a:fillRect/>
                    </a:stretch>
                  </pic:blipFill>
                  <pic:spPr>
                    <a:xfrm>
                      <a:off x="0" y="0"/>
                      <a:ext cx="5649849" cy="4604189"/>
                    </a:xfrm>
                    <a:prstGeom prst="rect">
                      <a:avLst/>
                    </a:prstGeom>
                  </pic:spPr>
                </pic:pic>
              </a:graphicData>
            </a:graphic>
          </wp:inline>
        </w:drawing>
      </w:r>
    </w:p>
    <w:p w14:paraId="562F773F" w14:textId="184CFD90" w:rsidR="005C794B" w:rsidRPr="005C794B" w:rsidRDefault="00D4646C" w:rsidP="005C794B">
      <w:pPr>
        <w:widowControl/>
        <w:adjustRightInd w:val="0"/>
        <w:spacing w:line="480" w:lineRule="auto"/>
        <w:rPr>
          <w:rFonts w:eastAsiaTheme="minorHAnsi"/>
          <w:sz w:val="24"/>
          <w:szCs w:val="24"/>
        </w:rPr>
      </w:pPr>
      <w:r>
        <w:rPr>
          <w:rFonts w:eastAsiaTheme="minorHAnsi"/>
          <w:sz w:val="24"/>
          <w:szCs w:val="24"/>
        </w:rPr>
        <w:t xml:space="preserve">Hearing Exhibit EERA-12, </w:t>
      </w:r>
      <w:r w:rsidR="004A0CEF">
        <w:rPr>
          <w:rFonts w:eastAsiaTheme="minorHAnsi"/>
          <w:sz w:val="24"/>
          <w:szCs w:val="24"/>
        </w:rPr>
        <w:t>DEIS, Full Text, p. 432,</w:t>
      </w:r>
      <w:r w:rsidR="004A0CEF" w:rsidRPr="004A0CEF">
        <w:t xml:space="preserve"> </w:t>
      </w:r>
      <w:hyperlink r:id="rId40" w:tgtFrame="_blank" w:tooltip="9MB" w:history="1">
        <w:r w:rsidR="004A0CEF" w:rsidRPr="004A0CEF">
          <w:rPr>
            <w:rStyle w:val="Hyperlink"/>
            <w:rFonts w:eastAsiaTheme="minorHAnsi"/>
            <w:sz w:val="24"/>
            <w:szCs w:val="24"/>
          </w:rPr>
          <w:t>202410-210801-01</w:t>
        </w:r>
      </w:hyperlink>
    </w:p>
    <w:p w14:paraId="6CC0D751" w14:textId="767D0882" w:rsidR="00DB2D55" w:rsidRPr="00A15AC7" w:rsidRDefault="00DB2D55" w:rsidP="00441E8D">
      <w:pPr>
        <w:pStyle w:val="ListParagraph"/>
        <w:widowControl/>
        <w:numPr>
          <w:ilvl w:val="0"/>
          <w:numId w:val="7"/>
        </w:numPr>
        <w:adjustRightInd w:val="0"/>
        <w:spacing w:line="480" w:lineRule="auto"/>
        <w:ind w:left="0" w:firstLine="360"/>
        <w:rPr>
          <w:rFonts w:eastAsiaTheme="minorHAnsi"/>
          <w:sz w:val="24"/>
          <w:szCs w:val="24"/>
        </w:rPr>
      </w:pPr>
      <w:r w:rsidRPr="00A15AC7">
        <w:rPr>
          <w:rFonts w:eastAsiaTheme="minorHAnsi"/>
          <w:sz w:val="24"/>
          <w:szCs w:val="24"/>
        </w:rPr>
        <w:t>The DEIS states that Route Segment 245 is 4.2 miles long, and Segment 246 is 6.9 miles long, with the Blue Route is 3.5 miles long. That means that Route Segment 245 is 0.7 miles longer, and Segment 246 is 3.4 miles longer, where the route is approximately 1</w:t>
      </w:r>
      <w:r w:rsidR="00D01E5B" w:rsidRPr="00A15AC7">
        <w:rPr>
          <w:rFonts w:eastAsiaTheme="minorHAnsi"/>
          <w:sz w:val="24"/>
          <w:szCs w:val="24"/>
        </w:rPr>
        <w:t>80</w:t>
      </w:r>
      <w:r w:rsidRPr="00A15AC7">
        <w:rPr>
          <w:rFonts w:eastAsiaTheme="minorHAnsi"/>
          <w:sz w:val="24"/>
          <w:szCs w:val="24"/>
        </w:rPr>
        <w:t xml:space="preserve"> miles long. The additional length is nominal</w:t>
      </w:r>
      <w:r w:rsidR="00572C52" w:rsidRPr="00A15AC7">
        <w:rPr>
          <w:rFonts w:eastAsiaTheme="minorHAnsi"/>
          <w:sz w:val="24"/>
          <w:szCs w:val="24"/>
        </w:rPr>
        <w:t>, for 245, an increase of 0.4% and for 246, an increase of 1.9% over the 1</w:t>
      </w:r>
      <w:r w:rsidR="00D01E5B" w:rsidRPr="00A15AC7">
        <w:rPr>
          <w:rFonts w:eastAsiaTheme="minorHAnsi"/>
          <w:sz w:val="24"/>
          <w:szCs w:val="24"/>
        </w:rPr>
        <w:t>80</w:t>
      </w:r>
      <w:r w:rsidR="00572C52" w:rsidRPr="00A15AC7">
        <w:rPr>
          <w:rFonts w:eastAsiaTheme="minorHAnsi"/>
          <w:sz w:val="24"/>
          <w:szCs w:val="24"/>
        </w:rPr>
        <w:t xml:space="preserve"> mile length of the route.</w:t>
      </w:r>
    </w:p>
    <w:p w14:paraId="14D2BBBA" w14:textId="77777777" w:rsidR="00A15AC7" w:rsidRPr="00A15AC7" w:rsidRDefault="00D25808" w:rsidP="00441E8D">
      <w:pPr>
        <w:pStyle w:val="ListParagraph"/>
        <w:widowControl/>
        <w:numPr>
          <w:ilvl w:val="0"/>
          <w:numId w:val="7"/>
        </w:numPr>
        <w:adjustRightInd w:val="0"/>
        <w:spacing w:line="480" w:lineRule="auto"/>
        <w:ind w:left="0" w:firstLine="360"/>
        <w:rPr>
          <w:rFonts w:eastAsiaTheme="minorHAnsi"/>
          <w:sz w:val="24"/>
          <w:szCs w:val="24"/>
        </w:rPr>
      </w:pPr>
      <w:r w:rsidRPr="00A15AC7">
        <w:rPr>
          <w:sz w:val="24"/>
          <w:szCs w:val="24"/>
        </w:rPr>
        <w:t xml:space="preserve">During the PUC’s review of Xcel Energy’s transmission line application, Xcel filed a response to public comments in which it proffered a chart, together with narrative, presenting what it termed the “DNR Proxy Route.” Xcel’s “DNR Proxy Route” did not include any mention </w:t>
      </w:r>
      <w:r w:rsidRPr="00A15AC7">
        <w:rPr>
          <w:sz w:val="24"/>
          <w:szCs w:val="24"/>
        </w:rPr>
        <w:lastRenderedPageBreak/>
        <w:t>of the DNR’s “strongly preferred” Mississippi River Crossing utilizing either the Purple Route or Route Segment 246, both of which had existing crossings of the river.</w:t>
      </w:r>
      <w:r w:rsidR="00A15AC7">
        <w:rPr>
          <w:rStyle w:val="FootnoteReference"/>
          <w:sz w:val="24"/>
          <w:szCs w:val="24"/>
        </w:rPr>
        <w:footnoteReference w:id="42"/>
      </w:r>
    </w:p>
    <w:p w14:paraId="150A130A" w14:textId="3A8D8095" w:rsidR="00A15AC7" w:rsidRPr="00A15AC7" w:rsidRDefault="00A15AC7" w:rsidP="00441E8D">
      <w:pPr>
        <w:pStyle w:val="ListParagraph"/>
        <w:widowControl/>
        <w:numPr>
          <w:ilvl w:val="0"/>
          <w:numId w:val="7"/>
        </w:numPr>
        <w:adjustRightInd w:val="0"/>
        <w:spacing w:line="480" w:lineRule="auto"/>
        <w:ind w:left="0" w:firstLine="360"/>
        <w:rPr>
          <w:rFonts w:eastAsiaTheme="minorHAnsi"/>
          <w:sz w:val="24"/>
          <w:szCs w:val="24"/>
        </w:rPr>
      </w:pPr>
      <w:r>
        <w:rPr>
          <w:sz w:val="24"/>
          <w:szCs w:val="24"/>
        </w:rPr>
        <w:t>Though this</w:t>
      </w:r>
      <w:r w:rsidR="00B83668" w:rsidRPr="00A15AC7">
        <w:rPr>
          <w:sz w:val="24"/>
          <w:szCs w:val="24"/>
        </w:rPr>
        <w:t xml:space="preserve"> “DNR Proxy Route,” included some of the DNR preferred route options, it excluded the “Region G” options that it “strongly preferred”  for crossing the Mississippi River, specifically, the Purple Route and Route Segment 246.</w:t>
      </w:r>
      <w:r w:rsidR="00B83668">
        <w:rPr>
          <w:rStyle w:val="FootnoteReference"/>
          <w:sz w:val="24"/>
          <w:szCs w:val="24"/>
        </w:rPr>
        <w:footnoteReference w:id="43"/>
      </w:r>
    </w:p>
    <w:p w14:paraId="0FA1BCBD" w14:textId="2CE2D4CA" w:rsidR="00D25808" w:rsidRPr="00A15AC7" w:rsidRDefault="00D01E5B" w:rsidP="00441E8D">
      <w:pPr>
        <w:pStyle w:val="ListParagraph"/>
        <w:widowControl/>
        <w:numPr>
          <w:ilvl w:val="0"/>
          <w:numId w:val="7"/>
        </w:numPr>
        <w:adjustRightInd w:val="0"/>
        <w:spacing w:line="480" w:lineRule="auto"/>
        <w:ind w:left="0" w:firstLine="360"/>
        <w:rPr>
          <w:rFonts w:eastAsiaTheme="minorHAnsi"/>
          <w:sz w:val="24"/>
          <w:szCs w:val="24"/>
        </w:rPr>
      </w:pPr>
      <w:r w:rsidRPr="00A15AC7">
        <w:rPr>
          <w:sz w:val="24"/>
          <w:szCs w:val="24"/>
        </w:rPr>
        <w:t>T</w:t>
      </w:r>
      <w:r w:rsidR="00D25808" w:rsidRPr="00A15AC7">
        <w:rPr>
          <w:sz w:val="24"/>
          <w:szCs w:val="24"/>
        </w:rPr>
        <w:t>his “DNR Proxy Route” was discussed frequently in the Xcel and Administrative Law Judge’s Recommendation</w:t>
      </w:r>
      <w:r w:rsidR="003C3850" w:rsidRPr="00A15AC7">
        <w:rPr>
          <w:sz w:val="24"/>
          <w:szCs w:val="24"/>
        </w:rPr>
        <w:t>.</w:t>
      </w:r>
      <w:r>
        <w:rPr>
          <w:rStyle w:val="FootnoteReference"/>
          <w:sz w:val="24"/>
          <w:szCs w:val="24"/>
        </w:rPr>
        <w:footnoteReference w:id="44"/>
      </w:r>
      <w:r w:rsidR="00B83668" w:rsidRPr="00A15AC7">
        <w:rPr>
          <w:sz w:val="24"/>
          <w:szCs w:val="24"/>
        </w:rPr>
        <w:t xml:space="preserve"> Th</w:t>
      </w:r>
      <w:r w:rsidR="00A15AC7" w:rsidRPr="00A15AC7">
        <w:rPr>
          <w:sz w:val="24"/>
          <w:szCs w:val="24"/>
        </w:rPr>
        <w:t xml:space="preserve">e effect of Xcel’s “DNR Proxy Route” </w:t>
      </w:r>
      <w:r w:rsidR="00B83668" w:rsidRPr="00A15AC7">
        <w:rPr>
          <w:sz w:val="24"/>
          <w:szCs w:val="24"/>
        </w:rPr>
        <w:t>will be detailed below.</w:t>
      </w:r>
    </w:p>
    <w:p w14:paraId="161F8107" w14:textId="1C2541A4" w:rsidR="000D281D" w:rsidRPr="00986159" w:rsidRDefault="000D281D" w:rsidP="00441E8D">
      <w:pPr>
        <w:pStyle w:val="ListParagraph"/>
        <w:numPr>
          <w:ilvl w:val="0"/>
          <w:numId w:val="7"/>
        </w:numPr>
        <w:spacing w:line="480" w:lineRule="auto"/>
        <w:ind w:left="0" w:firstLine="270"/>
        <w:rPr>
          <w:sz w:val="24"/>
          <w:szCs w:val="24"/>
        </w:rPr>
      </w:pPr>
      <w:r w:rsidRPr="00986159">
        <w:rPr>
          <w:sz w:val="24"/>
          <w:szCs w:val="24"/>
        </w:rPr>
        <w:t xml:space="preserve">On April 10, 2025, the Public Utilities Commission </w:t>
      </w:r>
      <w:r w:rsidR="00764E3F" w:rsidRPr="00986159">
        <w:rPr>
          <w:sz w:val="24"/>
          <w:szCs w:val="24"/>
        </w:rPr>
        <w:t>adopted the Recommendation of the Administrative Law Judge, with modifications, and issued a permit for</w:t>
      </w:r>
      <w:r w:rsidRPr="00986159">
        <w:rPr>
          <w:sz w:val="24"/>
          <w:szCs w:val="24"/>
        </w:rPr>
        <w:t xml:space="preserve"> routing of Xcel Energy’s Minnesota Energy Connection</w:t>
      </w:r>
      <w:r w:rsidR="00D01E5B">
        <w:rPr>
          <w:rStyle w:val="FootnoteReference"/>
          <w:sz w:val="24"/>
          <w:szCs w:val="24"/>
        </w:rPr>
        <w:footnoteReference w:id="45"/>
      </w:r>
      <w:r w:rsidR="003654B4" w:rsidRPr="00986159">
        <w:rPr>
          <w:sz w:val="24"/>
          <w:szCs w:val="24"/>
        </w:rPr>
        <w:t>, roughly 1</w:t>
      </w:r>
      <w:r w:rsidR="00D01E5B" w:rsidRPr="00986159">
        <w:rPr>
          <w:sz w:val="24"/>
          <w:szCs w:val="24"/>
        </w:rPr>
        <w:t>80</w:t>
      </w:r>
      <w:r w:rsidR="003654B4" w:rsidRPr="00986159">
        <w:rPr>
          <w:sz w:val="24"/>
          <w:szCs w:val="24"/>
        </w:rPr>
        <w:t xml:space="preserve"> miles from the Garvin substation in Lyon County to the </w:t>
      </w:r>
      <w:proofErr w:type="spellStart"/>
      <w:r w:rsidR="003654B4" w:rsidRPr="00986159">
        <w:rPr>
          <w:sz w:val="24"/>
          <w:szCs w:val="24"/>
        </w:rPr>
        <w:t>Sherco</w:t>
      </w:r>
      <w:proofErr w:type="spellEnd"/>
      <w:r w:rsidR="003654B4" w:rsidRPr="00986159">
        <w:rPr>
          <w:sz w:val="24"/>
          <w:szCs w:val="24"/>
        </w:rPr>
        <w:t xml:space="preserve"> substation in </w:t>
      </w:r>
      <w:proofErr w:type="spellStart"/>
      <w:r w:rsidR="003654B4" w:rsidRPr="00986159">
        <w:rPr>
          <w:sz w:val="24"/>
          <w:szCs w:val="24"/>
        </w:rPr>
        <w:t>Sherco</w:t>
      </w:r>
      <w:proofErr w:type="spellEnd"/>
      <w:r w:rsidR="003654B4" w:rsidRPr="00986159">
        <w:rPr>
          <w:sz w:val="24"/>
          <w:szCs w:val="24"/>
        </w:rPr>
        <w:t xml:space="preserve"> County:</w:t>
      </w:r>
    </w:p>
    <w:p w14:paraId="3EDB6F8F" w14:textId="2B0D72C1" w:rsidR="003654B4" w:rsidRDefault="003654B4" w:rsidP="003654B4">
      <w:pPr>
        <w:spacing w:line="480" w:lineRule="auto"/>
        <w:jc w:val="center"/>
      </w:pPr>
      <w:r w:rsidRPr="003654B4">
        <w:rPr>
          <w:noProof/>
        </w:rPr>
        <w:drawing>
          <wp:inline distT="0" distB="0" distL="0" distR="0" wp14:anchorId="3DF82683" wp14:editId="6E6DE82C">
            <wp:extent cx="3416414" cy="2637790"/>
            <wp:effectExtent l="0" t="0" r="0" b="0"/>
            <wp:docPr id="122364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46820" name=""/>
                    <pic:cNvPicPr/>
                  </pic:nvPicPr>
                  <pic:blipFill>
                    <a:blip r:embed="rId41"/>
                    <a:stretch>
                      <a:fillRect/>
                    </a:stretch>
                  </pic:blipFill>
                  <pic:spPr>
                    <a:xfrm>
                      <a:off x="0" y="0"/>
                      <a:ext cx="3497387" cy="2700308"/>
                    </a:xfrm>
                    <a:prstGeom prst="rect">
                      <a:avLst/>
                    </a:prstGeom>
                  </pic:spPr>
                </pic:pic>
              </a:graphicData>
            </a:graphic>
          </wp:inline>
        </w:drawing>
      </w:r>
    </w:p>
    <w:p w14:paraId="6149F55C" w14:textId="28F9418E" w:rsidR="003654B4" w:rsidRPr="00764E3F" w:rsidRDefault="003654B4" w:rsidP="00441E8D">
      <w:pPr>
        <w:pStyle w:val="ListParagraph"/>
        <w:numPr>
          <w:ilvl w:val="0"/>
          <w:numId w:val="7"/>
        </w:numPr>
        <w:spacing w:line="480" w:lineRule="auto"/>
        <w:ind w:left="0" w:firstLine="270"/>
        <w:rPr>
          <w:sz w:val="24"/>
          <w:szCs w:val="24"/>
        </w:rPr>
      </w:pPr>
      <w:r w:rsidRPr="00764E3F">
        <w:rPr>
          <w:sz w:val="24"/>
          <w:szCs w:val="24"/>
        </w:rPr>
        <w:t xml:space="preserve">The Mississippi River crossing at issue is on the Blue Route, </w:t>
      </w:r>
      <w:r w:rsidR="00F34315">
        <w:rPr>
          <w:sz w:val="24"/>
          <w:szCs w:val="24"/>
        </w:rPr>
        <w:t xml:space="preserve">as depicted in these two </w:t>
      </w:r>
      <w:r w:rsidR="00F34315">
        <w:rPr>
          <w:sz w:val="24"/>
          <w:szCs w:val="24"/>
        </w:rPr>
        <w:lastRenderedPageBreak/>
        <w:t>maps below and expanded to the 3.2 mile length:</w:t>
      </w:r>
    </w:p>
    <w:p w14:paraId="6D8AE469" w14:textId="1E28076B" w:rsidR="003654B4" w:rsidRDefault="00BE2C77" w:rsidP="005B0AA6">
      <w:pPr>
        <w:jc w:val="center"/>
      </w:pPr>
      <w:r w:rsidRPr="00BE2C77">
        <w:rPr>
          <w:noProof/>
        </w:rPr>
        <w:drawing>
          <wp:inline distT="0" distB="0" distL="0" distR="0" wp14:anchorId="00B14388" wp14:editId="2E79A9D9">
            <wp:extent cx="4911709" cy="3792772"/>
            <wp:effectExtent l="0" t="0" r="3810" b="0"/>
            <wp:docPr id="1157815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15997" name=""/>
                    <pic:cNvPicPr/>
                  </pic:nvPicPr>
                  <pic:blipFill>
                    <a:blip r:embed="rId42"/>
                    <a:stretch>
                      <a:fillRect/>
                    </a:stretch>
                  </pic:blipFill>
                  <pic:spPr>
                    <a:xfrm>
                      <a:off x="0" y="0"/>
                      <a:ext cx="4933630" cy="3809699"/>
                    </a:xfrm>
                    <a:prstGeom prst="rect">
                      <a:avLst/>
                    </a:prstGeom>
                  </pic:spPr>
                </pic:pic>
              </a:graphicData>
            </a:graphic>
          </wp:inline>
        </w:drawing>
      </w:r>
    </w:p>
    <w:p w14:paraId="69D0E1C3" w14:textId="631810C9" w:rsidR="002D7779" w:rsidRPr="00B01CC1" w:rsidRDefault="003654B4" w:rsidP="005B0AA6">
      <w:pPr>
        <w:rPr>
          <w:sz w:val="24"/>
          <w:szCs w:val="24"/>
        </w:rPr>
      </w:pPr>
      <w:r w:rsidRPr="00B01CC1">
        <w:rPr>
          <w:sz w:val="24"/>
          <w:szCs w:val="24"/>
        </w:rPr>
        <w:t>PUC Order, map 5 of 68, page 67 of the 140 page Order.</w:t>
      </w:r>
      <w:r w:rsidR="00BE2C77" w:rsidRPr="00B01CC1">
        <w:rPr>
          <w:sz w:val="24"/>
          <w:szCs w:val="24"/>
        </w:rPr>
        <w:t xml:space="preserve"> June 11, 2025 </w:t>
      </w:r>
      <w:hyperlink r:id="rId43" w:tgtFrame="_blank" w:tooltip="18MB" w:history="1">
        <w:r w:rsidR="00BE2C77" w:rsidRPr="00B01CC1">
          <w:rPr>
            <w:rStyle w:val="Hyperlink"/>
            <w:sz w:val="24"/>
            <w:szCs w:val="24"/>
          </w:rPr>
          <w:t>20256-219826-01</w:t>
        </w:r>
      </w:hyperlink>
    </w:p>
    <w:p w14:paraId="2285F446" w14:textId="07F8F25B" w:rsidR="00F34315" w:rsidRDefault="00F34315" w:rsidP="005B0AA6">
      <w:pPr>
        <w:jc w:val="center"/>
      </w:pPr>
      <w:r w:rsidRPr="005C794B">
        <w:rPr>
          <w:rFonts w:eastAsiaTheme="minorHAnsi"/>
          <w:noProof/>
          <w:sz w:val="24"/>
          <w:szCs w:val="24"/>
        </w:rPr>
        <w:drawing>
          <wp:inline distT="0" distB="0" distL="0" distR="0" wp14:anchorId="74764720" wp14:editId="73DFB102">
            <wp:extent cx="5041127" cy="3269894"/>
            <wp:effectExtent l="0" t="0" r="7620" b="6985"/>
            <wp:docPr id="730694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39209" name=""/>
                    <pic:cNvPicPr/>
                  </pic:nvPicPr>
                  <pic:blipFill>
                    <a:blip r:embed="rId36"/>
                    <a:stretch>
                      <a:fillRect/>
                    </a:stretch>
                  </pic:blipFill>
                  <pic:spPr>
                    <a:xfrm>
                      <a:off x="0" y="0"/>
                      <a:ext cx="5042609" cy="3270855"/>
                    </a:xfrm>
                    <a:prstGeom prst="rect">
                      <a:avLst/>
                    </a:prstGeom>
                  </pic:spPr>
                </pic:pic>
              </a:graphicData>
            </a:graphic>
          </wp:inline>
        </w:drawing>
      </w:r>
    </w:p>
    <w:p w14:paraId="4F25B81A" w14:textId="7924DD79" w:rsidR="005B0AA6" w:rsidRPr="005B0AA6" w:rsidRDefault="00B01CC1" w:rsidP="005B0AA6">
      <w:pPr>
        <w:widowControl/>
        <w:adjustRightInd w:val="0"/>
        <w:rPr>
          <w:rFonts w:eastAsiaTheme="minorHAnsi"/>
          <w:sz w:val="24"/>
          <w:szCs w:val="24"/>
        </w:rPr>
      </w:pPr>
      <w:r>
        <w:rPr>
          <w:rFonts w:eastAsiaTheme="minorHAnsi"/>
          <w:sz w:val="24"/>
          <w:szCs w:val="24"/>
        </w:rPr>
        <w:t xml:space="preserve">DEIS, </w:t>
      </w:r>
      <w:r w:rsidR="005B0AA6" w:rsidRPr="005B0AA6">
        <w:rPr>
          <w:rFonts w:eastAsiaTheme="minorHAnsi"/>
          <w:sz w:val="24"/>
          <w:szCs w:val="24"/>
        </w:rPr>
        <w:t xml:space="preserve">Appendix B, Maps, in the DEIS on map 2.19, in Part 2 </w:t>
      </w:r>
      <w:hyperlink r:id="rId44" w:tgtFrame="_blank" w:tooltip="8MB" w:history="1">
        <w:r w:rsidR="005B0AA6" w:rsidRPr="005B0AA6">
          <w:rPr>
            <w:rStyle w:val="Hyperlink"/>
            <w:rFonts w:eastAsiaTheme="minorHAnsi"/>
            <w:sz w:val="24"/>
            <w:szCs w:val="24"/>
          </w:rPr>
          <w:t>20245-206732-04</w:t>
        </w:r>
      </w:hyperlink>
      <w:r w:rsidR="005B0AA6" w:rsidRPr="005B0AA6">
        <w:rPr>
          <w:rFonts w:eastAsiaTheme="minorHAnsi"/>
          <w:sz w:val="24"/>
          <w:szCs w:val="24"/>
        </w:rPr>
        <w:t>:</w:t>
      </w:r>
    </w:p>
    <w:p w14:paraId="682E3149" w14:textId="77777777" w:rsidR="005B0AA6" w:rsidRPr="00AF11B2" w:rsidRDefault="005B0AA6" w:rsidP="00F34315">
      <w:pPr>
        <w:spacing w:line="480" w:lineRule="auto"/>
        <w:jc w:val="center"/>
      </w:pPr>
    </w:p>
    <w:p w14:paraId="20C9194C" w14:textId="37B99C22" w:rsidR="00AF11B2" w:rsidRDefault="00A15AC7" w:rsidP="00441E8D">
      <w:pPr>
        <w:pStyle w:val="ListParagraph"/>
        <w:numPr>
          <w:ilvl w:val="0"/>
          <w:numId w:val="7"/>
        </w:numPr>
        <w:tabs>
          <w:tab w:val="left" w:pos="364"/>
        </w:tabs>
        <w:spacing w:before="89" w:line="480" w:lineRule="auto"/>
        <w:ind w:left="0" w:right="412" w:firstLine="360"/>
        <w:rPr>
          <w:sz w:val="24"/>
          <w:szCs w:val="24"/>
        </w:rPr>
      </w:pPr>
      <w:r>
        <w:rPr>
          <w:sz w:val="24"/>
          <w:szCs w:val="24"/>
        </w:rPr>
        <w:lastRenderedPageBreak/>
        <w:t xml:space="preserve">Four </w:t>
      </w:r>
      <w:r w:rsidR="00AF11B2">
        <w:rPr>
          <w:sz w:val="24"/>
          <w:szCs w:val="24"/>
        </w:rPr>
        <w:t xml:space="preserve">alternatives were proposed by the Cabreras, </w:t>
      </w:r>
      <w:r>
        <w:rPr>
          <w:sz w:val="24"/>
          <w:szCs w:val="24"/>
        </w:rPr>
        <w:t xml:space="preserve">roughly including </w:t>
      </w:r>
      <w:r w:rsidR="00AF11B2">
        <w:rPr>
          <w:sz w:val="24"/>
          <w:szCs w:val="24"/>
        </w:rPr>
        <w:t xml:space="preserve">Route Segments 245 and 246, </w:t>
      </w:r>
      <w:r>
        <w:rPr>
          <w:sz w:val="24"/>
          <w:szCs w:val="24"/>
        </w:rPr>
        <w:t>specifically:</w:t>
      </w:r>
    </w:p>
    <w:p w14:paraId="461F1E79" w14:textId="39D8B9E1" w:rsidR="00A15AC7" w:rsidRDefault="00A15AC7" w:rsidP="00A15AC7">
      <w:pPr>
        <w:pStyle w:val="ListParagraph"/>
        <w:numPr>
          <w:ilvl w:val="0"/>
          <w:numId w:val="41"/>
        </w:numPr>
        <w:tabs>
          <w:tab w:val="left" w:pos="364"/>
        </w:tabs>
        <w:spacing w:before="89"/>
        <w:ind w:right="412"/>
        <w:rPr>
          <w:sz w:val="24"/>
          <w:szCs w:val="24"/>
        </w:rPr>
      </w:pPr>
      <w:r>
        <w:rPr>
          <w:sz w:val="24"/>
          <w:szCs w:val="24"/>
        </w:rPr>
        <w:t xml:space="preserve">Alternative </w:t>
      </w:r>
      <w:r w:rsidR="000D5980">
        <w:rPr>
          <w:sz w:val="24"/>
          <w:szCs w:val="24"/>
        </w:rPr>
        <w:t xml:space="preserve">1: Prior to river crossing, </w:t>
      </w:r>
      <w:r>
        <w:rPr>
          <w:sz w:val="24"/>
          <w:szCs w:val="24"/>
        </w:rPr>
        <w:t xml:space="preserve"> along south border of field </w:t>
      </w:r>
      <w:r w:rsidR="000D5980">
        <w:rPr>
          <w:sz w:val="24"/>
          <w:szCs w:val="24"/>
        </w:rPr>
        <w:t>w</w:t>
      </w:r>
      <w:r>
        <w:rPr>
          <w:sz w:val="24"/>
          <w:szCs w:val="24"/>
        </w:rPr>
        <w:t xml:space="preserve"> Franklin Road, rather than north, then cross 100-200 yard to the South, past “Mississippi Island, on agricultural land where there are no houses.</w:t>
      </w:r>
    </w:p>
    <w:p w14:paraId="37FBB052" w14:textId="1A1BDC13" w:rsidR="00A15AC7" w:rsidRDefault="00A15AC7" w:rsidP="00A15AC7">
      <w:pPr>
        <w:pStyle w:val="ListParagraph"/>
        <w:numPr>
          <w:ilvl w:val="0"/>
          <w:numId w:val="41"/>
        </w:numPr>
        <w:tabs>
          <w:tab w:val="left" w:pos="364"/>
        </w:tabs>
        <w:spacing w:before="89"/>
        <w:ind w:right="412"/>
        <w:rPr>
          <w:sz w:val="24"/>
          <w:szCs w:val="24"/>
        </w:rPr>
      </w:pPr>
      <w:r>
        <w:rPr>
          <w:sz w:val="24"/>
          <w:szCs w:val="24"/>
        </w:rPr>
        <w:t xml:space="preserve">Alternative 2: </w:t>
      </w:r>
      <w:r w:rsidR="000D5980">
        <w:rPr>
          <w:sz w:val="24"/>
          <w:szCs w:val="24"/>
        </w:rPr>
        <w:t>Cross river 0.3 miles upstream at Island View County Park and hen connect to County Road 8.</w:t>
      </w:r>
    </w:p>
    <w:p w14:paraId="75A69DF5" w14:textId="2E41CB84" w:rsidR="000D5980" w:rsidRDefault="000D5980" w:rsidP="00A15AC7">
      <w:pPr>
        <w:pStyle w:val="ListParagraph"/>
        <w:numPr>
          <w:ilvl w:val="0"/>
          <w:numId w:val="41"/>
        </w:numPr>
        <w:tabs>
          <w:tab w:val="left" w:pos="364"/>
        </w:tabs>
        <w:spacing w:before="89"/>
        <w:ind w:right="412"/>
        <w:rPr>
          <w:sz w:val="24"/>
          <w:szCs w:val="24"/>
        </w:rPr>
      </w:pPr>
      <w:r>
        <w:rPr>
          <w:sz w:val="24"/>
          <w:szCs w:val="24"/>
        </w:rPr>
        <w:t>Alternative 3: Cross river 1.8 miles to the North where there is an existing power line crossing and less environmental impact.</w:t>
      </w:r>
    </w:p>
    <w:p w14:paraId="25E94F23" w14:textId="791F3B69" w:rsidR="000D5980" w:rsidRDefault="000D5980" w:rsidP="00A15AC7">
      <w:pPr>
        <w:pStyle w:val="ListParagraph"/>
        <w:numPr>
          <w:ilvl w:val="0"/>
          <w:numId w:val="41"/>
        </w:numPr>
        <w:tabs>
          <w:tab w:val="left" w:pos="364"/>
        </w:tabs>
        <w:spacing w:before="89"/>
        <w:ind w:right="412"/>
        <w:rPr>
          <w:sz w:val="24"/>
          <w:szCs w:val="24"/>
        </w:rPr>
      </w:pPr>
      <w:r>
        <w:rPr>
          <w:sz w:val="24"/>
          <w:szCs w:val="24"/>
        </w:rPr>
        <w:t>Alternative 4: A system alternative to bury the lines, providing security and protection from storms deep freezes, floods, and fires.</w:t>
      </w:r>
    </w:p>
    <w:p w14:paraId="518F5867" w14:textId="77777777" w:rsidR="00F74C1F" w:rsidRDefault="00F74C1F" w:rsidP="000D5980">
      <w:pPr>
        <w:tabs>
          <w:tab w:val="left" w:pos="364"/>
        </w:tabs>
        <w:spacing w:before="89"/>
        <w:ind w:right="412"/>
        <w:rPr>
          <w:sz w:val="24"/>
          <w:szCs w:val="24"/>
        </w:rPr>
      </w:pPr>
    </w:p>
    <w:p w14:paraId="634DA0AF" w14:textId="147E6FAF" w:rsidR="000D5980" w:rsidRDefault="000D5980" w:rsidP="00F74C1F">
      <w:pPr>
        <w:tabs>
          <w:tab w:val="left" w:pos="364"/>
        </w:tabs>
        <w:spacing w:before="89" w:line="480" w:lineRule="auto"/>
        <w:ind w:right="412"/>
        <w:rPr>
          <w:sz w:val="24"/>
          <w:szCs w:val="24"/>
        </w:rPr>
      </w:pPr>
      <w:r>
        <w:rPr>
          <w:sz w:val="24"/>
          <w:szCs w:val="24"/>
        </w:rPr>
        <w:t>The Cabreras also commented on their preference of the Purple Route as a straight river crossing rather than the Blue Route’s  crossing at an angle with heightened environmental impact.</w:t>
      </w:r>
      <w:r>
        <w:rPr>
          <w:rStyle w:val="FootnoteReference"/>
          <w:sz w:val="24"/>
          <w:szCs w:val="24"/>
        </w:rPr>
        <w:footnoteReference w:id="46"/>
      </w:r>
    </w:p>
    <w:p w14:paraId="0C5E4888" w14:textId="77777777" w:rsidR="00D72FCC" w:rsidRDefault="00F74C1F" w:rsidP="00D72FCC">
      <w:pPr>
        <w:pStyle w:val="ListParagraph"/>
        <w:numPr>
          <w:ilvl w:val="0"/>
          <w:numId w:val="7"/>
        </w:numPr>
        <w:tabs>
          <w:tab w:val="left" w:pos="364"/>
        </w:tabs>
        <w:spacing w:before="89" w:line="480" w:lineRule="auto"/>
        <w:ind w:left="0" w:right="412" w:firstLine="360"/>
        <w:rPr>
          <w:sz w:val="24"/>
          <w:szCs w:val="24"/>
        </w:rPr>
      </w:pPr>
      <w:r>
        <w:rPr>
          <w:sz w:val="24"/>
          <w:szCs w:val="24"/>
        </w:rPr>
        <w:t xml:space="preserve"> Another landowner on the Blue Line, Melody </w:t>
      </w:r>
      <w:proofErr w:type="spellStart"/>
      <w:r>
        <w:rPr>
          <w:sz w:val="24"/>
          <w:szCs w:val="24"/>
        </w:rPr>
        <w:t>Vechal</w:t>
      </w:r>
      <w:proofErr w:type="spellEnd"/>
      <w:r>
        <w:rPr>
          <w:sz w:val="24"/>
          <w:szCs w:val="24"/>
        </w:rPr>
        <w:t xml:space="preserve">, noted the state Wild and Scenic River protections, and that it didn’t make sense that she is not allowed to cut a tree with a diameter of more than 4” but Xcel could put up a large transmission line. </w:t>
      </w:r>
      <w:r w:rsidR="00BC7A98">
        <w:rPr>
          <w:sz w:val="24"/>
          <w:szCs w:val="24"/>
        </w:rPr>
        <w:t>The river is used for kayaking and people should be able to enjoy the wilderness setting.</w:t>
      </w:r>
      <w:r w:rsidR="00BC7A98">
        <w:rPr>
          <w:rStyle w:val="FootnoteReference"/>
          <w:sz w:val="24"/>
          <w:szCs w:val="24"/>
        </w:rPr>
        <w:footnoteReference w:id="47"/>
      </w:r>
      <w:r>
        <w:rPr>
          <w:sz w:val="24"/>
          <w:szCs w:val="24"/>
        </w:rPr>
        <w:t xml:space="preserve"> </w:t>
      </w:r>
    </w:p>
    <w:p w14:paraId="3F7EA99C" w14:textId="1D98DCE0" w:rsidR="009F2955" w:rsidRPr="00D72FCC" w:rsidRDefault="009F2955" w:rsidP="00D72FCC">
      <w:pPr>
        <w:pStyle w:val="ListParagraph"/>
        <w:numPr>
          <w:ilvl w:val="0"/>
          <w:numId w:val="7"/>
        </w:numPr>
        <w:tabs>
          <w:tab w:val="left" w:pos="364"/>
        </w:tabs>
        <w:spacing w:before="89" w:line="480" w:lineRule="auto"/>
        <w:ind w:left="0" w:right="412" w:firstLine="360"/>
        <w:rPr>
          <w:sz w:val="24"/>
          <w:szCs w:val="24"/>
        </w:rPr>
      </w:pPr>
      <w:r w:rsidRPr="00D72FCC">
        <w:rPr>
          <w:sz w:val="24"/>
          <w:szCs w:val="24"/>
        </w:rPr>
        <w:t>Robert Klaverkamp, a landowner on the Stearns County side of the Blue Route crossing of the Mississippi River, also brought up environmental concerns, including a bald eagle nest on his property in the trees along the river. He also raised the restrictions along the shoreline, and believed that a 75 foot setback was required.</w:t>
      </w:r>
      <w:r>
        <w:rPr>
          <w:rStyle w:val="FootnoteReference"/>
          <w:sz w:val="24"/>
          <w:szCs w:val="24"/>
        </w:rPr>
        <w:footnoteReference w:id="48"/>
      </w:r>
      <w:r w:rsidRPr="00D72FCC">
        <w:rPr>
          <w:sz w:val="24"/>
          <w:szCs w:val="24"/>
        </w:rPr>
        <w:t xml:space="preserve"> As above, </w:t>
      </w:r>
      <w:r w:rsidRPr="00D72FCC">
        <w:rPr>
          <w:spacing w:val="-3"/>
          <w:sz w:val="24"/>
          <w:szCs w:val="24"/>
        </w:rPr>
        <w:t xml:space="preserve">Sherburne </w:t>
      </w:r>
      <w:r w:rsidRPr="00D72FCC">
        <w:rPr>
          <w:spacing w:val="-3"/>
          <w:sz w:val="24"/>
          <w:szCs w:val="24"/>
        </w:rPr>
        <w:lastRenderedPageBreak/>
        <w:t>and Stearns counties have protective Ordinances along the Mississippi River.</w:t>
      </w:r>
    </w:p>
    <w:p w14:paraId="5D785392" w14:textId="1EEB46AF" w:rsidR="00D4646C" w:rsidRPr="009F2955" w:rsidRDefault="00AF11B2" w:rsidP="00441E8D">
      <w:pPr>
        <w:pStyle w:val="ListParagraph"/>
        <w:numPr>
          <w:ilvl w:val="0"/>
          <w:numId w:val="7"/>
        </w:numPr>
        <w:tabs>
          <w:tab w:val="left" w:pos="364"/>
        </w:tabs>
        <w:spacing w:before="89" w:line="480" w:lineRule="auto"/>
        <w:ind w:left="0" w:right="412" w:firstLine="360"/>
        <w:rPr>
          <w:sz w:val="24"/>
          <w:szCs w:val="24"/>
        </w:rPr>
      </w:pPr>
      <w:r w:rsidRPr="009F2955">
        <w:rPr>
          <w:sz w:val="24"/>
          <w:szCs w:val="24"/>
        </w:rPr>
        <w:t xml:space="preserve">The multiple Comments of the DNR repeatedly stated the agency’s “strong preference” for use of an existing Mississippi River crossing, giving two alternatives that would be better than the applicant’s preference. These alternatives preferred by the DNR are </w:t>
      </w:r>
      <w:r w:rsidR="009F2955" w:rsidRPr="009F2955">
        <w:rPr>
          <w:sz w:val="24"/>
          <w:szCs w:val="24"/>
        </w:rPr>
        <w:t>essentially those preferred by the Cabreras, t</w:t>
      </w:r>
      <w:r w:rsidRPr="009F2955">
        <w:rPr>
          <w:sz w:val="24"/>
          <w:szCs w:val="24"/>
        </w:rPr>
        <w:t>he “Purple Route” crossing and Route Segment 246.</w:t>
      </w:r>
      <w:r w:rsidR="00193C4D" w:rsidRPr="009F2955">
        <w:rPr>
          <w:sz w:val="24"/>
          <w:szCs w:val="24"/>
        </w:rPr>
        <w:t xml:space="preserve">  </w:t>
      </w:r>
    </w:p>
    <w:p w14:paraId="28A09761" w14:textId="77777777" w:rsidR="00AD0EA5" w:rsidRDefault="00C76FF4" w:rsidP="00441E8D">
      <w:pPr>
        <w:pStyle w:val="ListParagraph"/>
        <w:numPr>
          <w:ilvl w:val="0"/>
          <w:numId w:val="7"/>
        </w:numPr>
        <w:tabs>
          <w:tab w:val="left" w:pos="360"/>
        </w:tabs>
        <w:spacing w:line="480" w:lineRule="auto"/>
        <w:ind w:left="0" w:right="627" w:firstLine="360"/>
        <w:rPr>
          <w:sz w:val="24"/>
          <w:szCs w:val="24"/>
        </w:rPr>
      </w:pPr>
      <w:r w:rsidRPr="00AF11B2">
        <w:rPr>
          <w:sz w:val="24"/>
          <w:szCs w:val="24"/>
        </w:rPr>
        <w:t>A</w:t>
      </w:r>
      <w:r w:rsidRPr="00AF11B2">
        <w:rPr>
          <w:spacing w:val="-6"/>
          <w:sz w:val="24"/>
          <w:szCs w:val="24"/>
        </w:rPr>
        <w:t xml:space="preserve"> </w:t>
      </w:r>
      <w:r w:rsidRPr="00AF11B2">
        <w:rPr>
          <w:spacing w:val="-3"/>
          <w:sz w:val="24"/>
          <w:szCs w:val="24"/>
        </w:rPr>
        <w:t>portion</w:t>
      </w:r>
      <w:r w:rsidRPr="00AF11B2">
        <w:rPr>
          <w:spacing w:val="-7"/>
          <w:sz w:val="24"/>
          <w:szCs w:val="24"/>
        </w:rPr>
        <w:t xml:space="preserve"> </w:t>
      </w:r>
      <w:r w:rsidRPr="00AF11B2">
        <w:rPr>
          <w:sz w:val="24"/>
          <w:szCs w:val="24"/>
        </w:rPr>
        <w:t>of</w:t>
      </w:r>
      <w:r w:rsidR="00156F93" w:rsidRPr="00AF11B2">
        <w:rPr>
          <w:spacing w:val="-6"/>
          <w:sz w:val="24"/>
          <w:szCs w:val="24"/>
        </w:rPr>
        <w:t xml:space="preserve"> the transmission route</w:t>
      </w:r>
      <w:r w:rsidRPr="00AF11B2">
        <w:rPr>
          <w:spacing w:val="-5"/>
          <w:sz w:val="24"/>
          <w:szCs w:val="24"/>
        </w:rPr>
        <w:t xml:space="preserve"> </w:t>
      </w:r>
      <w:r w:rsidRPr="00AF11B2">
        <w:rPr>
          <w:spacing w:val="-3"/>
          <w:sz w:val="24"/>
          <w:szCs w:val="24"/>
        </w:rPr>
        <w:t>runs</w:t>
      </w:r>
      <w:r w:rsidRPr="00AF11B2">
        <w:rPr>
          <w:spacing w:val="-6"/>
          <w:sz w:val="24"/>
          <w:szCs w:val="24"/>
        </w:rPr>
        <w:t xml:space="preserve"> </w:t>
      </w:r>
      <w:r w:rsidRPr="00AF11B2">
        <w:rPr>
          <w:spacing w:val="-3"/>
          <w:sz w:val="24"/>
          <w:szCs w:val="24"/>
        </w:rPr>
        <w:t>between</w:t>
      </w:r>
      <w:r w:rsidRPr="00AF11B2">
        <w:rPr>
          <w:spacing w:val="-5"/>
          <w:sz w:val="24"/>
          <w:szCs w:val="24"/>
        </w:rPr>
        <w:t xml:space="preserve"> </w:t>
      </w:r>
      <w:r w:rsidRPr="00AF11B2">
        <w:rPr>
          <w:sz w:val="24"/>
          <w:szCs w:val="24"/>
        </w:rPr>
        <w:t>a</w:t>
      </w:r>
      <w:r w:rsidRPr="00AF11B2">
        <w:rPr>
          <w:spacing w:val="-6"/>
          <w:sz w:val="24"/>
          <w:szCs w:val="24"/>
        </w:rPr>
        <w:t xml:space="preserve"> </w:t>
      </w:r>
      <w:r w:rsidRPr="00AF11B2">
        <w:rPr>
          <w:spacing w:val="-3"/>
          <w:sz w:val="24"/>
          <w:szCs w:val="24"/>
        </w:rPr>
        <w:t>large</w:t>
      </w:r>
      <w:r w:rsidRPr="00AF11B2">
        <w:rPr>
          <w:spacing w:val="-7"/>
          <w:sz w:val="24"/>
          <w:szCs w:val="24"/>
        </w:rPr>
        <w:t xml:space="preserve"> </w:t>
      </w:r>
      <w:r w:rsidRPr="00AF11B2">
        <w:rPr>
          <w:spacing w:val="-3"/>
          <w:sz w:val="24"/>
          <w:szCs w:val="24"/>
        </w:rPr>
        <w:t>wetland</w:t>
      </w:r>
      <w:r w:rsidRPr="00AF11B2">
        <w:rPr>
          <w:spacing w:val="-5"/>
          <w:sz w:val="24"/>
          <w:szCs w:val="24"/>
        </w:rPr>
        <w:t xml:space="preserve"> </w:t>
      </w:r>
      <w:r w:rsidRPr="00AF11B2">
        <w:rPr>
          <w:spacing w:val="-3"/>
          <w:sz w:val="24"/>
          <w:szCs w:val="24"/>
        </w:rPr>
        <w:t>complex</w:t>
      </w:r>
      <w:r w:rsidRPr="00AF11B2">
        <w:rPr>
          <w:spacing w:val="-5"/>
          <w:sz w:val="24"/>
          <w:szCs w:val="24"/>
        </w:rPr>
        <w:t xml:space="preserve"> </w:t>
      </w:r>
      <w:r w:rsidRPr="00AF11B2">
        <w:rPr>
          <w:sz w:val="24"/>
          <w:szCs w:val="24"/>
        </w:rPr>
        <w:t>and</w:t>
      </w:r>
      <w:r w:rsidR="00505802">
        <w:rPr>
          <w:sz w:val="24"/>
          <w:szCs w:val="24"/>
        </w:rPr>
        <w:t xml:space="preserve"> commentors noted that</w:t>
      </w:r>
      <w:r w:rsidRPr="00AF11B2">
        <w:rPr>
          <w:spacing w:val="-7"/>
          <w:sz w:val="24"/>
          <w:szCs w:val="24"/>
        </w:rPr>
        <w:t xml:space="preserve"> </w:t>
      </w:r>
      <w:r w:rsidR="00156F93" w:rsidRPr="00AF11B2">
        <w:rPr>
          <w:spacing w:val="-3"/>
          <w:sz w:val="24"/>
          <w:szCs w:val="24"/>
        </w:rPr>
        <w:t>the Mississippi River</w:t>
      </w:r>
      <w:r w:rsidR="009F2955">
        <w:rPr>
          <w:spacing w:val="-3"/>
          <w:sz w:val="24"/>
          <w:szCs w:val="24"/>
        </w:rPr>
        <w:t xml:space="preserve"> wetlands are federally protected.</w:t>
      </w:r>
      <w:r w:rsidR="00505802">
        <w:rPr>
          <w:rStyle w:val="FootnoteReference"/>
          <w:spacing w:val="-3"/>
          <w:sz w:val="24"/>
          <w:szCs w:val="24"/>
        </w:rPr>
        <w:footnoteReference w:id="49"/>
      </w:r>
      <w:r w:rsidR="009F2955">
        <w:rPr>
          <w:spacing w:val="-3"/>
          <w:sz w:val="24"/>
          <w:szCs w:val="24"/>
        </w:rPr>
        <w:t xml:space="preserve"> </w:t>
      </w:r>
    </w:p>
    <w:p w14:paraId="760B7F03" w14:textId="77777777" w:rsidR="00986159" w:rsidRPr="00986159" w:rsidRDefault="00C76FF4" w:rsidP="00441E8D">
      <w:pPr>
        <w:pStyle w:val="ListParagraph"/>
        <w:numPr>
          <w:ilvl w:val="0"/>
          <w:numId w:val="7"/>
        </w:numPr>
        <w:tabs>
          <w:tab w:val="left" w:pos="360"/>
        </w:tabs>
        <w:spacing w:line="480" w:lineRule="auto"/>
        <w:ind w:left="0" w:right="627" w:firstLine="360"/>
        <w:rPr>
          <w:sz w:val="24"/>
          <w:szCs w:val="24"/>
        </w:rPr>
      </w:pPr>
      <w:r w:rsidRPr="00AD0EA5">
        <w:rPr>
          <w:sz w:val="24"/>
          <w:szCs w:val="24"/>
        </w:rPr>
        <w:t xml:space="preserve">The many </w:t>
      </w:r>
      <w:r w:rsidRPr="00AD0EA5">
        <w:rPr>
          <w:spacing w:val="-3"/>
          <w:sz w:val="24"/>
          <w:szCs w:val="24"/>
        </w:rPr>
        <w:t xml:space="preserve">mature trees </w:t>
      </w:r>
      <w:r w:rsidRPr="00AD0EA5">
        <w:rPr>
          <w:spacing w:val="-4"/>
          <w:sz w:val="24"/>
          <w:szCs w:val="24"/>
        </w:rPr>
        <w:t xml:space="preserve">along </w:t>
      </w:r>
      <w:r w:rsidR="00156F93" w:rsidRPr="00AD0EA5">
        <w:rPr>
          <w:sz w:val="24"/>
          <w:szCs w:val="24"/>
        </w:rPr>
        <w:t>Mississippi River banks</w:t>
      </w:r>
      <w:r w:rsidRPr="00AD0EA5">
        <w:rPr>
          <w:sz w:val="24"/>
          <w:szCs w:val="24"/>
        </w:rPr>
        <w:t xml:space="preserve"> </w:t>
      </w:r>
      <w:r w:rsidRPr="00AD0EA5">
        <w:rPr>
          <w:spacing w:val="-3"/>
          <w:sz w:val="24"/>
          <w:szCs w:val="24"/>
        </w:rPr>
        <w:t xml:space="preserve">provide </w:t>
      </w:r>
      <w:r w:rsidRPr="00AD0EA5">
        <w:rPr>
          <w:sz w:val="24"/>
          <w:szCs w:val="24"/>
        </w:rPr>
        <w:t xml:space="preserve">an </w:t>
      </w:r>
      <w:r w:rsidRPr="00AD0EA5">
        <w:rPr>
          <w:spacing w:val="-3"/>
          <w:sz w:val="24"/>
          <w:szCs w:val="24"/>
        </w:rPr>
        <w:t xml:space="preserve">important ecosystem service </w:t>
      </w:r>
      <w:r w:rsidRPr="00AD0EA5">
        <w:rPr>
          <w:spacing w:val="-4"/>
          <w:sz w:val="24"/>
          <w:szCs w:val="24"/>
        </w:rPr>
        <w:t xml:space="preserve">that </w:t>
      </w:r>
      <w:r w:rsidRPr="00AD0EA5">
        <w:rPr>
          <w:spacing w:val="-3"/>
          <w:sz w:val="24"/>
          <w:szCs w:val="24"/>
        </w:rPr>
        <w:t>includes</w:t>
      </w:r>
      <w:r w:rsidR="00156F93" w:rsidRPr="00AD0EA5">
        <w:rPr>
          <w:spacing w:val="-3"/>
          <w:sz w:val="24"/>
          <w:szCs w:val="24"/>
        </w:rPr>
        <w:t xml:space="preserve"> fish habitat,</w:t>
      </w:r>
      <w:r w:rsidRPr="00AD0EA5">
        <w:rPr>
          <w:spacing w:val="-3"/>
          <w:sz w:val="24"/>
          <w:szCs w:val="24"/>
        </w:rPr>
        <w:t xml:space="preserve"> </w:t>
      </w:r>
      <w:r w:rsidR="003D53B2" w:rsidRPr="00AD0EA5">
        <w:rPr>
          <w:spacing w:val="-3"/>
          <w:sz w:val="24"/>
          <w:szCs w:val="24"/>
        </w:rPr>
        <w:t xml:space="preserve">protection of fish habitat through shading, </w:t>
      </w:r>
      <w:r w:rsidRPr="00AD0EA5">
        <w:rPr>
          <w:spacing w:val="-3"/>
          <w:sz w:val="24"/>
          <w:szCs w:val="24"/>
        </w:rPr>
        <w:t xml:space="preserve">heat island mitigation, stormwater absorption, carbon sequestration, wildlife habitat, and improving </w:t>
      </w:r>
      <w:r w:rsidRPr="00AD0EA5">
        <w:rPr>
          <w:spacing w:val="-2"/>
          <w:sz w:val="24"/>
          <w:szCs w:val="24"/>
        </w:rPr>
        <w:t>air</w:t>
      </w:r>
      <w:r w:rsidRPr="00AD0EA5">
        <w:rPr>
          <w:spacing w:val="-39"/>
          <w:sz w:val="24"/>
          <w:szCs w:val="24"/>
        </w:rPr>
        <w:t xml:space="preserve"> </w:t>
      </w:r>
      <w:r w:rsidRPr="00AD0EA5">
        <w:rPr>
          <w:spacing w:val="-3"/>
          <w:sz w:val="24"/>
          <w:szCs w:val="24"/>
        </w:rPr>
        <w:t>quality</w:t>
      </w:r>
      <w:r w:rsidR="00156F93" w:rsidRPr="00AD0EA5">
        <w:rPr>
          <w:spacing w:val="-3"/>
          <w:sz w:val="24"/>
          <w:szCs w:val="24"/>
        </w:rPr>
        <w:t>.</w:t>
      </w:r>
      <w:r w:rsidR="003D53B2" w:rsidRPr="00AD0EA5">
        <w:rPr>
          <w:spacing w:val="-3"/>
          <w:sz w:val="24"/>
          <w:szCs w:val="24"/>
        </w:rPr>
        <w:t xml:space="preserve"> The DNR also stated concerns about the impact of tree clearing and subsequent erosion to the riverbanks.</w:t>
      </w:r>
    </w:p>
    <w:p w14:paraId="68717CBE" w14:textId="76CB7319" w:rsidR="00DB5D19" w:rsidRPr="00986159" w:rsidRDefault="00DB5D19" w:rsidP="00441E8D">
      <w:pPr>
        <w:pStyle w:val="ListParagraph"/>
        <w:numPr>
          <w:ilvl w:val="0"/>
          <w:numId w:val="7"/>
        </w:numPr>
        <w:tabs>
          <w:tab w:val="left" w:pos="360"/>
        </w:tabs>
        <w:spacing w:line="480" w:lineRule="auto"/>
        <w:ind w:left="0" w:right="627" w:firstLine="360"/>
        <w:rPr>
          <w:sz w:val="24"/>
          <w:szCs w:val="24"/>
        </w:rPr>
      </w:pPr>
      <w:r w:rsidRPr="00986159">
        <w:rPr>
          <w:sz w:val="24"/>
          <w:szCs w:val="24"/>
        </w:rPr>
        <w:t>Ron Schabel</w:t>
      </w:r>
      <w:r w:rsidR="00505802" w:rsidRPr="00986159">
        <w:rPr>
          <w:sz w:val="24"/>
          <w:szCs w:val="24"/>
        </w:rPr>
        <w:t xml:space="preserve">, a landowner near </w:t>
      </w:r>
      <w:r w:rsidRPr="00986159">
        <w:rPr>
          <w:sz w:val="24"/>
          <w:szCs w:val="24"/>
        </w:rPr>
        <w:t>Monticello</w:t>
      </w:r>
      <w:r w:rsidR="00505802" w:rsidRPr="00986159">
        <w:rPr>
          <w:sz w:val="24"/>
          <w:szCs w:val="24"/>
        </w:rPr>
        <w:t xml:space="preserve">, commented at the Monticello Public Hearing, and referenced the DNR’s Minn. R. 6105.1800 and that along the Mississippi River, there are </w:t>
      </w:r>
      <w:r w:rsidRPr="00986159">
        <w:rPr>
          <w:sz w:val="24"/>
          <w:szCs w:val="24"/>
        </w:rPr>
        <w:t>no entering areas within 200 f</w:t>
      </w:r>
      <w:r w:rsidR="00505802" w:rsidRPr="00986159">
        <w:rPr>
          <w:sz w:val="24"/>
          <w:szCs w:val="24"/>
        </w:rPr>
        <w:t xml:space="preserve">eet </w:t>
      </w:r>
      <w:r w:rsidRPr="00986159">
        <w:rPr>
          <w:sz w:val="24"/>
          <w:szCs w:val="24"/>
        </w:rPr>
        <w:t>of</w:t>
      </w:r>
      <w:r w:rsidR="00505802" w:rsidRPr="00986159">
        <w:rPr>
          <w:sz w:val="24"/>
          <w:szCs w:val="24"/>
        </w:rPr>
        <w:t xml:space="preserve"> designated state</w:t>
      </w:r>
      <w:r w:rsidRPr="00986159">
        <w:rPr>
          <w:sz w:val="24"/>
          <w:szCs w:val="24"/>
        </w:rPr>
        <w:t xml:space="preserve"> </w:t>
      </w:r>
      <w:r w:rsidR="00505802" w:rsidRPr="00986159">
        <w:rPr>
          <w:sz w:val="24"/>
          <w:szCs w:val="24"/>
        </w:rPr>
        <w:t>W</w:t>
      </w:r>
      <w:r w:rsidRPr="00986159">
        <w:rPr>
          <w:sz w:val="24"/>
          <w:szCs w:val="24"/>
        </w:rPr>
        <w:t>ild</w:t>
      </w:r>
      <w:r w:rsidR="00505802" w:rsidRPr="00986159">
        <w:rPr>
          <w:sz w:val="24"/>
          <w:szCs w:val="24"/>
        </w:rPr>
        <w:t xml:space="preserve"> and S</w:t>
      </w:r>
      <w:r w:rsidRPr="00986159">
        <w:rPr>
          <w:sz w:val="24"/>
          <w:szCs w:val="24"/>
        </w:rPr>
        <w:t xml:space="preserve">cenic and </w:t>
      </w:r>
      <w:r w:rsidR="00505802" w:rsidRPr="00986159">
        <w:rPr>
          <w:sz w:val="24"/>
          <w:szCs w:val="24"/>
        </w:rPr>
        <w:t>R</w:t>
      </w:r>
      <w:r w:rsidRPr="00986159">
        <w:rPr>
          <w:sz w:val="24"/>
          <w:szCs w:val="24"/>
        </w:rPr>
        <w:t xml:space="preserve">ecreational </w:t>
      </w:r>
      <w:proofErr w:type="spellStart"/>
      <w:r w:rsidRPr="00986159">
        <w:rPr>
          <w:sz w:val="24"/>
          <w:szCs w:val="24"/>
        </w:rPr>
        <w:t>riverland</w:t>
      </w:r>
      <w:proofErr w:type="spellEnd"/>
      <w:r w:rsidR="00505802" w:rsidRPr="00986159">
        <w:rPr>
          <w:sz w:val="24"/>
          <w:szCs w:val="24"/>
        </w:rPr>
        <w:t>, and land  use districts, that the transmission line should avoid steep slopes on both sides.</w:t>
      </w:r>
      <w:r w:rsidR="00505802">
        <w:rPr>
          <w:rStyle w:val="FootnoteReference"/>
          <w:sz w:val="24"/>
          <w:szCs w:val="24"/>
        </w:rPr>
        <w:footnoteReference w:id="50"/>
      </w:r>
      <w:r w:rsidRPr="00986159">
        <w:rPr>
          <w:sz w:val="24"/>
          <w:szCs w:val="24"/>
        </w:rPr>
        <w:t xml:space="preserve"> </w:t>
      </w:r>
    </w:p>
    <w:p w14:paraId="10E4AD4F" w14:textId="0F64A2A5" w:rsidR="00CD7A83" w:rsidRPr="00751F36" w:rsidRDefault="00CD7A83" w:rsidP="00751F36">
      <w:pPr>
        <w:pStyle w:val="ListParagraph"/>
        <w:numPr>
          <w:ilvl w:val="0"/>
          <w:numId w:val="48"/>
        </w:numPr>
        <w:tabs>
          <w:tab w:val="left" w:pos="540"/>
        </w:tabs>
        <w:spacing w:before="1"/>
        <w:rPr>
          <w:b/>
          <w:bCs/>
          <w:sz w:val="24"/>
          <w:szCs w:val="24"/>
          <w:u w:val="single"/>
        </w:rPr>
      </w:pPr>
      <w:r w:rsidRPr="00751F36">
        <w:rPr>
          <w:b/>
          <w:bCs/>
          <w:sz w:val="24"/>
          <w:szCs w:val="24"/>
          <w:u w:val="single"/>
        </w:rPr>
        <w:t xml:space="preserve">DNR COMMENTS </w:t>
      </w:r>
      <w:r w:rsidR="00EB5ADC" w:rsidRPr="00751F36">
        <w:rPr>
          <w:b/>
          <w:bCs/>
          <w:sz w:val="24"/>
          <w:szCs w:val="24"/>
          <w:u w:val="single"/>
        </w:rPr>
        <w:t xml:space="preserve">WERE </w:t>
      </w:r>
      <w:r w:rsidRPr="00751F36">
        <w:rPr>
          <w:b/>
          <w:bCs/>
          <w:sz w:val="24"/>
          <w:szCs w:val="24"/>
          <w:u w:val="single"/>
        </w:rPr>
        <w:t xml:space="preserve">MISREPRESENTED </w:t>
      </w:r>
      <w:r w:rsidR="00EB5ADC" w:rsidRPr="00751F36">
        <w:rPr>
          <w:b/>
          <w:bCs/>
          <w:sz w:val="24"/>
          <w:szCs w:val="24"/>
          <w:u w:val="single"/>
        </w:rPr>
        <w:t xml:space="preserve">BY XCEL </w:t>
      </w:r>
      <w:r w:rsidRPr="00751F36">
        <w:rPr>
          <w:b/>
          <w:bCs/>
          <w:sz w:val="24"/>
          <w:szCs w:val="24"/>
          <w:u w:val="single"/>
        </w:rPr>
        <w:t>AND “STRONG PREFERENCE” W</w:t>
      </w:r>
      <w:r w:rsidR="00EB5ADC" w:rsidRPr="00751F36">
        <w:rPr>
          <w:b/>
          <w:bCs/>
          <w:sz w:val="24"/>
          <w:szCs w:val="24"/>
          <w:u w:val="single"/>
        </w:rPr>
        <w:t>AS</w:t>
      </w:r>
      <w:r w:rsidRPr="00751F36">
        <w:rPr>
          <w:b/>
          <w:bCs/>
          <w:sz w:val="24"/>
          <w:szCs w:val="24"/>
          <w:u w:val="single"/>
        </w:rPr>
        <w:t xml:space="preserve"> BURIED</w:t>
      </w:r>
    </w:p>
    <w:p w14:paraId="7A9DB3DD" w14:textId="77777777" w:rsidR="00AD0EA5" w:rsidRPr="00CD7A83" w:rsidRDefault="00AD0EA5" w:rsidP="00AD0EA5">
      <w:pPr>
        <w:tabs>
          <w:tab w:val="left" w:pos="540"/>
        </w:tabs>
        <w:spacing w:before="1"/>
        <w:rPr>
          <w:b/>
          <w:bCs/>
          <w:sz w:val="24"/>
          <w:szCs w:val="24"/>
          <w:u w:val="single"/>
        </w:rPr>
      </w:pPr>
    </w:p>
    <w:p w14:paraId="7BE2EE87" w14:textId="3D648023" w:rsidR="0002329E" w:rsidRPr="00AD0EA5" w:rsidRDefault="0002329E" w:rsidP="00441E8D">
      <w:pPr>
        <w:pStyle w:val="ListParagraph"/>
        <w:numPr>
          <w:ilvl w:val="0"/>
          <w:numId w:val="7"/>
        </w:numPr>
        <w:tabs>
          <w:tab w:val="left" w:pos="540"/>
        </w:tabs>
        <w:spacing w:before="1" w:line="480" w:lineRule="auto"/>
        <w:ind w:left="0" w:firstLine="90"/>
        <w:rPr>
          <w:sz w:val="24"/>
          <w:szCs w:val="24"/>
        </w:rPr>
      </w:pPr>
      <w:r>
        <w:rPr>
          <w:sz w:val="24"/>
          <w:szCs w:val="24"/>
        </w:rPr>
        <w:t>The Public Utilities Commissio</w:t>
      </w:r>
      <w:r w:rsidRPr="00AD0EA5">
        <w:rPr>
          <w:sz w:val="24"/>
          <w:szCs w:val="24"/>
        </w:rPr>
        <w:t>n</w:t>
      </w:r>
      <w:r w:rsidR="00AD0EA5">
        <w:rPr>
          <w:sz w:val="24"/>
          <w:szCs w:val="24"/>
        </w:rPr>
        <w:t xml:space="preserve"> has the responsibility of siting transmission lines</w:t>
      </w:r>
      <w:r w:rsidR="00AD0EA5">
        <w:rPr>
          <w:rStyle w:val="FootnoteReference"/>
          <w:sz w:val="24"/>
          <w:szCs w:val="24"/>
        </w:rPr>
        <w:footnoteReference w:id="51"/>
      </w:r>
      <w:r w:rsidR="00AD0EA5">
        <w:rPr>
          <w:sz w:val="24"/>
          <w:szCs w:val="24"/>
        </w:rPr>
        <w:t xml:space="preserve">, yet </w:t>
      </w:r>
      <w:r w:rsidRPr="00AD0EA5">
        <w:rPr>
          <w:sz w:val="24"/>
          <w:szCs w:val="24"/>
        </w:rPr>
        <w:t xml:space="preserve"> is </w:t>
      </w:r>
      <w:r w:rsidRPr="00AD0EA5">
        <w:rPr>
          <w:sz w:val="24"/>
          <w:szCs w:val="24"/>
        </w:rPr>
        <w:lastRenderedPageBreak/>
        <w:t xml:space="preserve">a utility regulatory body, with </w:t>
      </w:r>
      <w:r w:rsidR="00AD0EA5">
        <w:rPr>
          <w:sz w:val="24"/>
          <w:szCs w:val="24"/>
        </w:rPr>
        <w:t xml:space="preserve">regulatory expertise, </w:t>
      </w:r>
      <w:r w:rsidRPr="00AD0EA5">
        <w:rPr>
          <w:sz w:val="24"/>
          <w:szCs w:val="24"/>
        </w:rPr>
        <w:t>no</w:t>
      </w:r>
      <w:r w:rsidR="00AD0EA5">
        <w:rPr>
          <w:sz w:val="24"/>
          <w:szCs w:val="24"/>
        </w:rPr>
        <w:t>t</w:t>
      </w:r>
      <w:r w:rsidRPr="00AD0EA5">
        <w:rPr>
          <w:sz w:val="24"/>
          <w:szCs w:val="24"/>
        </w:rPr>
        <w:t xml:space="preserve"> environmental expertise.</w:t>
      </w:r>
      <w:r w:rsidR="00441E8D">
        <w:rPr>
          <w:rStyle w:val="FootnoteReference"/>
          <w:sz w:val="24"/>
          <w:szCs w:val="24"/>
        </w:rPr>
        <w:footnoteReference w:id="52"/>
      </w:r>
    </w:p>
    <w:p w14:paraId="06A69DD5" w14:textId="7FC1DA2D" w:rsidR="00441E8D" w:rsidRDefault="0002329E" w:rsidP="00441E8D">
      <w:pPr>
        <w:pStyle w:val="ListParagraph"/>
        <w:numPr>
          <w:ilvl w:val="0"/>
          <w:numId w:val="7"/>
        </w:numPr>
        <w:tabs>
          <w:tab w:val="left" w:pos="540"/>
        </w:tabs>
        <w:spacing w:before="1" w:line="480" w:lineRule="auto"/>
        <w:ind w:left="0" w:firstLine="90"/>
        <w:rPr>
          <w:sz w:val="24"/>
          <w:szCs w:val="24"/>
        </w:rPr>
      </w:pPr>
      <w:r>
        <w:rPr>
          <w:sz w:val="24"/>
          <w:szCs w:val="24"/>
        </w:rPr>
        <w:t>Commerce-EERA is charged with environmental review for the Commission</w:t>
      </w:r>
      <w:r w:rsidR="00AD0EA5">
        <w:rPr>
          <w:color w:val="EE0000"/>
          <w:sz w:val="24"/>
          <w:szCs w:val="24"/>
        </w:rPr>
        <w:t xml:space="preserve"> </w:t>
      </w:r>
      <w:r>
        <w:rPr>
          <w:sz w:val="24"/>
          <w:szCs w:val="24"/>
        </w:rPr>
        <w:t xml:space="preserve">but does not have </w:t>
      </w:r>
      <w:r w:rsidR="00C272C2">
        <w:rPr>
          <w:sz w:val="24"/>
          <w:szCs w:val="24"/>
        </w:rPr>
        <w:t xml:space="preserve">the necessary </w:t>
      </w:r>
      <w:r>
        <w:rPr>
          <w:sz w:val="24"/>
          <w:szCs w:val="24"/>
        </w:rPr>
        <w:t xml:space="preserve">expertise in </w:t>
      </w:r>
      <w:r w:rsidR="00AD0EA5">
        <w:rPr>
          <w:sz w:val="24"/>
          <w:szCs w:val="24"/>
        </w:rPr>
        <w:t>environmental matters</w:t>
      </w:r>
      <w:r>
        <w:rPr>
          <w:sz w:val="24"/>
          <w:szCs w:val="24"/>
        </w:rPr>
        <w:t>, and relies on consultants to compile the Draft and Final Environmental Impact Statements.</w:t>
      </w:r>
      <w:r w:rsidR="00441E8D">
        <w:rPr>
          <w:rStyle w:val="FootnoteReference"/>
          <w:sz w:val="24"/>
          <w:szCs w:val="24"/>
        </w:rPr>
        <w:footnoteReference w:id="53"/>
      </w:r>
      <w:r>
        <w:rPr>
          <w:sz w:val="24"/>
          <w:szCs w:val="24"/>
        </w:rPr>
        <w:t xml:space="preserve"> </w:t>
      </w:r>
    </w:p>
    <w:p w14:paraId="790B1F05" w14:textId="620EDF3F" w:rsidR="0002329E" w:rsidRPr="006B1477" w:rsidRDefault="006B1477" w:rsidP="00441E8D">
      <w:pPr>
        <w:pStyle w:val="ListParagraph"/>
        <w:numPr>
          <w:ilvl w:val="0"/>
          <w:numId w:val="7"/>
        </w:numPr>
        <w:tabs>
          <w:tab w:val="left" w:pos="540"/>
        </w:tabs>
        <w:spacing w:before="1" w:line="480" w:lineRule="auto"/>
        <w:ind w:left="0" w:firstLine="90"/>
        <w:rPr>
          <w:sz w:val="24"/>
          <w:szCs w:val="24"/>
        </w:rPr>
      </w:pPr>
      <w:r>
        <w:rPr>
          <w:sz w:val="24"/>
          <w:szCs w:val="24"/>
        </w:rPr>
        <w:t>As above,</w:t>
      </w:r>
      <w:r w:rsidR="00887EB6">
        <w:rPr>
          <w:sz w:val="24"/>
          <w:szCs w:val="24"/>
        </w:rPr>
        <w:t xml:space="preserve"> </w:t>
      </w:r>
      <w:r>
        <w:rPr>
          <w:sz w:val="24"/>
          <w:szCs w:val="24"/>
        </w:rPr>
        <w:t>t</w:t>
      </w:r>
      <w:r w:rsidR="0002329E" w:rsidRPr="006B1477">
        <w:rPr>
          <w:sz w:val="24"/>
          <w:szCs w:val="24"/>
        </w:rPr>
        <w:t>he DNR is the agency charged with taking inventory of and protection of natural resources</w:t>
      </w:r>
      <w:r w:rsidR="00C272C2" w:rsidRPr="006B1477">
        <w:rPr>
          <w:sz w:val="24"/>
          <w:szCs w:val="24"/>
        </w:rPr>
        <w:t>, the agency with the expertise regarding natural resources</w:t>
      </w:r>
      <w:r w:rsidR="0002329E" w:rsidRPr="006B1477">
        <w:rPr>
          <w:sz w:val="24"/>
          <w:szCs w:val="24"/>
        </w:rPr>
        <w:t xml:space="preserve">. DNR mission: </w:t>
      </w:r>
    </w:p>
    <w:p w14:paraId="741AAF11" w14:textId="63E1692C" w:rsidR="00441E8D" w:rsidRDefault="00441E8D" w:rsidP="006B1477">
      <w:pPr>
        <w:pStyle w:val="ListParagraph"/>
        <w:ind w:left="450" w:right="960" w:firstLine="0"/>
        <w:rPr>
          <w:rFonts w:eastAsiaTheme="minorHAnsi"/>
          <w:sz w:val="24"/>
          <w:szCs w:val="24"/>
        </w:rPr>
      </w:pPr>
      <w:r w:rsidRPr="00441E8D">
        <w:rPr>
          <w:rFonts w:eastAsiaTheme="minorHAnsi"/>
          <w:sz w:val="24"/>
          <w:szCs w:val="24"/>
        </w:rPr>
        <w:t>The mission of the Minnesota Department of Natural Resources (DNR) is to work with Minnesotans to conserve and manage the state's natural resources, to provide outdoor recreation opportunities, and to provide for commercial uses of natural resources in a way that creates a sustainable quality of life.</w:t>
      </w:r>
      <w:r w:rsidRPr="00441E8D">
        <w:rPr>
          <w:rStyle w:val="FootnoteReference"/>
          <w:rFonts w:eastAsiaTheme="minorHAnsi"/>
          <w:sz w:val="24"/>
          <w:szCs w:val="24"/>
        </w:rPr>
        <w:footnoteReference w:id="54"/>
      </w:r>
    </w:p>
    <w:p w14:paraId="033D9A69" w14:textId="77777777" w:rsidR="006B1477" w:rsidRPr="006B1477" w:rsidRDefault="006B1477" w:rsidP="006B1477">
      <w:pPr>
        <w:pStyle w:val="ListParagraph"/>
        <w:ind w:left="450" w:right="960" w:firstLine="0"/>
        <w:rPr>
          <w:rFonts w:eastAsiaTheme="minorHAnsi"/>
          <w:sz w:val="24"/>
          <w:szCs w:val="24"/>
          <w:u w:val="single"/>
        </w:rPr>
      </w:pPr>
    </w:p>
    <w:p w14:paraId="2C9F0FAC" w14:textId="655500EC" w:rsidR="00C272C2" w:rsidRPr="006B1477" w:rsidRDefault="00C272C2" w:rsidP="00441E8D">
      <w:pPr>
        <w:pStyle w:val="ListParagraph"/>
        <w:numPr>
          <w:ilvl w:val="0"/>
          <w:numId w:val="7"/>
        </w:numPr>
        <w:tabs>
          <w:tab w:val="left" w:pos="540"/>
        </w:tabs>
        <w:spacing w:before="1" w:line="480" w:lineRule="auto"/>
        <w:ind w:left="0" w:firstLine="90"/>
        <w:rPr>
          <w:b/>
          <w:bCs/>
          <w:color w:val="EE0000"/>
          <w:sz w:val="32"/>
          <w:szCs w:val="32"/>
        </w:rPr>
      </w:pPr>
      <w:r w:rsidRPr="006B1477">
        <w:rPr>
          <w:b/>
          <w:bCs/>
          <w:color w:val="EE0000"/>
          <w:sz w:val="32"/>
          <w:szCs w:val="32"/>
        </w:rPr>
        <w:t>PEER focus on environmental, preservation, over residences!</w:t>
      </w:r>
      <w:r w:rsidR="00EB5ADC" w:rsidRPr="006B1477">
        <w:rPr>
          <w:b/>
          <w:bCs/>
          <w:color w:val="EE0000"/>
          <w:sz w:val="32"/>
          <w:szCs w:val="32"/>
        </w:rPr>
        <w:t xml:space="preserve"> AS ABOVE</w:t>
      </w:r>
    </w:p>
    <w:p w14:paraId="001D246D" w14:textId="4212AC49" w:rsidR="0002329E" w:rsidRDefault="00C272C2" w:rsidP="00441E8D">
      <w:pPr>
        <w:pStyle w:val="ListParagraph"/>
        <w:numPr>
          <w:ilvl w:val="0"/>
          <w:numId w:val="7"/>
        </w:numPr>
        <w:tabs>
          <w:tab w:val="left" w:pos="540"/>
        </w:tabs>
        <w:spacing w:before="1" w:line="480" w:lineRule="auto"/>
        <w:ind w:left="0" w:firstLine="90"/>
        <w:rPr>
          <w:sz w:val="24"/>
          <w:szCs w:val="24"/>
        </w:rPr>
      </w:pPr>
      <w:r>
        <w:rPr>
          <w:sz w:val="24"/>
          <w:szCs w:val="24"/>
        </w:rPr>
        <w:t>Courts typically defer to an agency based on the expertise of that agency</w:t>
      </w:r>
      <w:r w:rsidR="00EB5ADC">
        <w:rPr>
          <w:sz w:val="24"/>
          <w:szCs w:val="24"/>
        </w:rPr>
        <w:t>, however, t</w:t>
      </w:r>
      <w:r>
        <w:rPr>
          <w:sz w:val="24"/>
          <w:szCs w:val="24"/>
        </w:rPr>
        <w:t xml:space="preserve">hat long held precedent of Chevron has been turned on its head, </w:t>
      </w:r>
      <w:r w:rsidR="00EB5ADC">
        <w:rPr>
          <w:sz w:val="24"/>
          <w:szCs w:val="24"/>
        </w:rPr>
        <w:t xml:space="preserve">and </w:t>
      </w:r>
      <w:r>
        <w:rPr>
          <w:sz w:val="24"/>
          <w:szCs w:val="24"/>
        </w:rPr>
        <w:t>the dust is only now beginning to settle.</w:t>
      </w:r>
      <w:r w:rsidR="00EB5ADC">
        <w:rPr>
          <w:rStyle w:val="FootnoteReference"/>
          <w:sz w:val="24"/>
          <w:szCs w:val="24"/>
        </w:rPr>
        <w:footnoteReference w:id="55"/>
      </w:r>
      <w:r>
        <w:rPr>
          <w:sz w:val="24"/>
          <w:szCs w:val="24"/>
        </w:rPr>
        <w:t xml:space="preserve"> </w:t>
      </w:r>
    </w:p>
    <w:p w14:paraId="41656B07" w14:textId="12135A19" w:rsidR="00CD7A83" w:rsidRPr="006B1477" w:rsidRDefault="006B1477" w:rsidP="00441E8D">
      <w:pPr>
        <w:pStyle w:val="ListParagraph"/>
        <w:numPr>
          <w:ilvl w:val="0"/>
          <w:numId w:val="7"/>
        </w:numPr>
        <w:tabs>
          <w:tab w:val="left" w:pos="540"/>
        </w:tabs>
        <w:spacing w:before="1" w:line="480" w:lineRule="auto"/>
        <w:ind w:left="0" w:firstLine="90"/>
        <w:rPr>
          <w:sz w:val="24"/>
          <w:szCs w:val="24"/>
        </w:rPr>
      </w:pPr>
      <w:r w:rsidRPr="006B1477">
        <w:rPr>
          <w:sz w:val="24"/>
          <w:szCs w:val="24"/>
        </w:rPr>
        <w:t>The DNR met with Xcel Energy prior to its transmission line route application, and filed multiple comments for scoping and the DEIS.</w:t>
      </w:r>
      <w:r>
        <w:rPr>
          <w:rStyle w:val="FootnoteReference"/>
          <w:sz w:val="24"/>
          <w:szCs w:val="24"/>
        </w:rPr>
        <w:footnoteReference w:id="56"/>
      </w:r>
      <w:r w:rsidRPr="006B1477">
        <w:rPr>
          <w:sz w:val="24"/>
          <w:szCs w:val="24"/>
        </w:rPr>
        <w:t xml:space="preserve"> </w:t>
      </w:r>
    </w:p>
    <w:p w14:paraId="60A4FEEE" w14:textId="4BB0DE7B" w:rsidR="00CD7A83" w:rsidRPr="00EB5ADC" w:rsidRDefault="00CD7A83" w:rsidP="00441E8D">
      <w:pPr>
        <w:pStyle w:val="ListParagraph"/>
        <w:numPr>
          <w:ilvl w:val="0"/>
          <w:numId w:val="7"/>
        </w:numPr>
        <w:tabs>
          <w:tab w:val="left" w:pos="540"/>
        </w:tabs>
        <w:spacing w:before="1" w:line="480" w:lineRule="auto"/>
        <w:ind w:left="0" w:firstLine="90"/>
        <w:rPr>
          <w:b/>
          <w:bCs/>
          <w:color w:val="EE0000"/>
          <w:sz w:val="24"/>
          <w:szCs w:val="24"/>
        </w:rPr>
      </w:pPr>
      <w:r w:rsidRPr="00EB5ADC">
        <w:rPr>
          <w:b/>
          <w:bCs/>
          <w:color w:val="EE0000"/>
          <w:sz w:val="24"/>
          <w:szCs w:val="24"/>
        </w:rPr>
        <w:t>ALJ Recommendation – when referencing DNR comments, twice did refer to eDockets (NOT Hearing Record), and all other times, cited Xcel’s Response Comment using Xcel’s ________, and not the DNR Comment.</w:t>
      </w:r>
    </w:p>
    <w:p w14:paraId="72AC5293" w14:textId="033D1684" w:rsidR="00CD7A83" w:rsidRPr="00887EB6" w:rsidRDefault="00CD7A83" w:rsidP="00887EB6">
      <w:pPr>
        <w:pStyle w:val="ListParagraph"/>
        <w:numPr>
          <w:ilvl w:val="0"/>
          <w:numId w:val="7"/>
        </w:numPr>
        <w:tabs>
          <w:tab w:val="left" w:pos="540"/>
        </w:tabs>
        <w:spacing w:before="1" w:line="480" w:lineRule="auto"/>
        <w:rPr>
          <w:b/>
          <w:bCs/>
          <w:color w:val="EE0000"/>
          <w:sz w:val="24"/>
          <w:szCs w:val="24"/>
        </w:rPr>
      </w:pPr>
      <w:r w:rsidRPr="00887EB6">
        <w:rPr>
          <w:b/>
          <w:bCs/>
          <w:color w:val="EE0000"/>
          <w:sz w:val="24"/>
          <w:szCs w:val="24"/>
        </w:rPr>
        <w:lastRenderedPageBreak/>
        <w:t>Xcel Energy made up the “DNR Proxy Route” and filed this in its Response Comments…</w:t>
      </w:r>
    </w:p>
    <w:p w14:paraId="46AC7AAF" w14:textId="4048053F" w:rsidR="00CD7A83" w:rsidRDefault="00CD7A83" w:rsidP="00441E8D">
      <w:pPr>
        <w:pStyle w:val="ListParagraph"/>
        <w:numPr>
          <w:ilvl w:val="0"/>
          <w:numId w:val="7"/>
        </w:numPr>
        <w:tabs>
          <w:tab w:val="left" w:pos="540"/>
        </w:tabs>
        <w:spacing w:before="1" w:line="480" w:lineRule="auto"/>
        <w:ind w:left="0" w:firstLine="90"/>
        <w:rPr>
          <w:sz w:val="24"/>
          <w:szCs w:val="24"/>
        </w:rPr>
      </w:pPr>
      <w:r>
        <w:rPr>
          <w:sz w:val="24"/>
          <w:szCs w:val="24"/>
        </w:rPr>
        <w:t xml:space="preserve">Does not include the DNR’s “strong preference” </w:t>
      </w:r>
      <w:r w:rsidR="0024351D">
        <w:rPr>
          <w:sz w:val="24"/>
          <w:szCs w:val="24"/>
        </w:rPr>
        <w:t>of Purple Route or Route Segment 246.87</w:t>
      </w:r>
    </w:p>
    <w:p w14:paraId="4B44FA0E" w14:textId="2307F9A8" w:rsidR="00CD7A83" w:rsidRDefault="00CD7A83" w:rsidP="00441E8D">
      <w:pPr>
        <w:pStyle w:val="ListParagraph"/>
        <w:numPr>
          <w:ilvl w:val="0"/>
          <w:numId w:val="7"/>
        </w:numPr>
        <w:tabs>
          <w:tab w:val="left" w:pos="540"/>
        </w:tabs>
        <w:spacing w:before="1" w:line="480" w:lineRule="auto"/>
        <w:ind w:left="0" w:firstLine="90"/>
        <w:rPr>
          <w:sz w:val="24"/>
          <w:szCs w:val="24"/>
        </w:rPr>
      </w:pPr>
      <w:r>
        <w:rPr>
          <w:sz w:val="24"/>
          <w:szCs w:val="24"/>
        </w:rPr>
        <w:t>DNR Proxy Chart from Xcel Comments – used in Xcel’s Briefing (EERA’s?) ALJ Recommendation, Staff Briefing Papers, Commission Order and Permit, etc.</w:t>
      </w:r>
    </w:p>
    <w:p w14:paraId="234B8E63" w14:textId="464EFD4C" w:rsidR="00556CD2" w:rsidRPr="00887EB6" w:rsidRDefault="00887EB6" w:rsidP="00887EB6">
      <w:pPr>
        <w:tabs>
          <w:tab w:val="left" w:pos="540"/>
        </w:tabs>
        <w:spacing w:before="1" w:line="480" w:lineRule="auto"/>
        <w:rPr>
          <w:sz w:val="24"/>
          <w:szCs w:val="24"/>
        </w:rPr>
      </w:pPr>
      <w:r>
        <w:rPr>
          <w:sz w:val="24"/>
          <w:szCs w:val="24"/>
        </w:rPr>
        <w:t>+++++++++++++</w:t>
      </w:r>
    </w:p>
    <w:p w14:paraId="23F6C238" w14:textId="128574B7" w:rsidR="00556CD2" w:rsidRPr="00AF11B2" w:rsidRDefault="00AF11B2" w:rsidP="00AF11B2">
      <w:pPr>
        <w:pStyle w:val="BodyText"/>
        <w:spacing w:line="480" w:lineRule="auto"/>
        <w:ind w:left="0"/>
        <w:rPr>
          <w:b/>
          <w:bCs/>
          <w:u w:val="single"/>
        </w:rPr>
      </w:pPr>
      <w:r>
        <w:rPr>
          <w:b/>
          <w:bCs/>
          <w:u w:val="single"/>
        </w:rPr>
        <w:t xml:space="preserve">THE PUC AND XCEL ENERGY </w:t>
      </w:r>
      <w:r w:rsidR="005D335F">
        <w:rPr>
          <w:b/>
          <w:bCs/>
          <w:u w:val="single"/>
        </w:rPr>
        <w:t>HAVE NO</w:t>
      </w:r>
      <w:r>
        <w:rPr>
          <w:b/>
          <w:bCs/>
          <w:u w:val="single"/>
        </w:rPr>
        <w:t xml:space="preserve"> LEGITIMATE AFFIRMATIVE DEFENSE</w:t>
      </w:r>
    </w:p>
    <w:p w14:paraId="1275D972" w14:textId="65D1F889" w:rsidR="00AF11B2" w:rsidRDefault="00AF11B2" w:rsidP="00441E8D">
      <w:pPr>
        <w:pStyle w:val="ListParagraph"/>
        <w:numPr>
          <w:ilvl w:val="0"/>
          <w:numId w:val="7"/>
        </w:numPr>
        <w:tabs>
          <w:tab w:val="left" w:pos="487"/>
        </w:tabs>
        <w:spacing w:line="480" w:lineRule="auto"/>
        <w:ind w:left="0" w:right="654" w:firstLine="179"/>
        <w:rPr>
          <w:color w:val="1C2128"/>
          <w:sz w:val="24"/>
        </w:rPr>
      </w:pPr>
      <w:r>
        <w:rPr>
          <w:color w:val="1C2128"/>
          <w:sz w:val="24"/>
        </w:rPr>
        <w:t xml:space="preserve"> </w:t>
      </w:r>
      <w:r w:rsidR="00B26AAA">
        <w:rPr>
          <w:color w:val="1C2128"/>
          <w:sz w:val="24"/>
        </w:rPr>
        <w:t>Wh</w:t>
      </w:r>
      <w:r>
        <w:rPr>
          <w:color w:val="1C2128"/>
          <w:sz w:val="24"/>
        </w:rPr>
        <w:t>ere Cabreras have made a prima facie showing,</w:t>
      </w:r>
      <w:r w:rsidR="00B26AAA">
        <w:rPr>
          <w:color w:val="1C2128"/>
          <w:sz w:val="24"/>
        </w:rPr>
        <w:t xml:space="preserve"> </w:t>
      </w:r>
      <w:r>
        <w:rPr>
          <w:color w:val="1C2128"/>
          <w:sz w:val="24"/>
        </w:rPr>
        <w:t xml:space="preserve">the PUC and Xcel </w:t>
      </w:r>
      <w:r w:rsidR="00D76A1C">
        <w:rPr>
          <w:color w:val="1C2128"/>
          <w:sz w:val="24"/>
        </w:rPr>
        <w:t xml:space="preserve">Energy </w:t>
      </w:r>
      <w:r>
        <w:rPr>
          <w:color w:val="1C2128"/>
          <w:sz w:val="24"/>
        </w:rPr>
        <w:t>may rebut that showing by providing contradictory evidence</w:t>
      </w:r>
      <w:r w:rsidR="00B26AAA">
        <w:rPr>
          <w:color w:val="1C2128"/>
          <w:sz w:val="24"/>
        </w:rPr>
        <w:t>.</w:t>
      </w:r>
    </w:p>
    <w:p w14:paraId="1B7694FF" w14:textId="77777777" w:rsidR="00B26AAA" w:rsidRDefault="00B26AAA" w:rsidP="00441E8D">
      <w:pPr>
        <w:pStyle w:val="ListParagraph"/>
        <w:numPr>
          <w:ilvl w:val="0"/>
          <w:numId w:val="7"/>
        </w:numPr>
        <w:tabs>
          <w:tab w:val="left" w:pos="630"/>
        </w:tabs>
        <w:spacing w:line="480" w:lineRule="auto"/>
        <w:ind w:left="0" w:right="654" w:firstLine="180"/>
        <w:rPr>
          <w:color w:val="1C2128"/>
          <w:sz w:val="24"/>
        </w:rPr>
      </w:pPr>
      <w:r>
        <w:rPr>
          <w:color w:val="1C2128"/>
          <w:sz w:val="24"/>
        </w:rPr>
        <w:t>Defendants PUC and Xcel may also rebut with:</w:t>
      </w:r>
    </w:p>
    <w:p w14:paraId="7FDCC110" w14:textId="334FE9D0" w:rsidR="00B26AAA" w:rsidRDefault="00B26AAA" w:rsidP="00A71703">
      <w:pPr>
        <w:pStyle w:val="ListParagraph"/>
        <w:tabs>
          <w:tab w:val="left" w:pos="630"/>
        </w:tabs>
        <w:ind w:left="630" w:right="690" w:firstLine="0"/>
        <w:rPr>
          <w:color w:val="1C2128"/>
          <w:sz w:val="24"/>
        </w:rPr>
      </w:pPr>
      <w:r>
        <w:rPr>
          <w:color w:val="1C2128"/>
          <w:sz w:val="24"/>
        </w:rPr>
        <w:t xml:space="preserve">… an “affirmative defense, that there </w:t>
      </w:r>
      <w:proofErr w:type="gramStart"/>
      <w:r>
        <w:rPr>
          <w:color w:val="1C2128"/>
          <w:sz w:val="24"/>
        </w:rPr>
        <w:t>is</w:t>
      </w:r>
      <w:proofErr w:type="gramEnd"/>
      <w:r>
        <w:rPr>
          <w:color w:val="1C2128"/>
          <w:sz w:val="24"/>
        </w:rPr>
        <w:t xml:space="preserve"> no feasible and prudent alternative and the conduct at issue is consistent with and reasonably required for promotion of the public health, safety, and welfare in light of the state’s paramount concern for the protection of its air, water, land and other natural resources from pollution, impairment, or destruction.</w:t>
      </w:r>
    </w:p>
    <w:p w14:paraId="471F1822" w14:textId="77777777" w:rsidR="00B26AAA" w:rsidRDefault="00B26AAA" w:rsidP="00B26AAA">
      <w:pPr>
        <w:pStyle w:val="ListParagraph"/>
        <w:tabs>
          <w:tab w:val="left" w:pos="630"/>
        </w:tabs>
        <w:ind w:left="630" w:right="1410" w:firstLine="0"/>
        <w:rPr>
          <w:color w:val="1C2128"/>
          <w:sz w:val="24"/>
        </w:rPr>
      </w:pPr>
    </w:p>
    <w:p w14:paraId="5E43A6BD" w14:textId="6EEB4DFF" w:rsidR="00B26AAA" w:rsidRDefault="00B26AAA" w:rsidP="00B26AAA">
      <w:pPr>
        <w:tabs>
          <w:tab w:val="left" w:pos="630"/>
        </w:tabs>
        <w:ind w:right="1410"/>
        <w:rPr>
          <w:color w:val="1C2128"/>
          <w:sz w:val="24"/>
        </w:rPr>
      </w:pPr>
      <w:r>
        <w:rPr>
          <w:color w:val="1C2128"/>
          <w:sz w:val="24"/>
        </w:rPr>
        <w:t>Minn. Stat. § 116B.04(b).</w:t>
      </w:r>
    </w:p>
    <w:p w14:paraId="377A3926" w14:textId="77777777" w:rsidR="00A71703" w:rsidRDefault="00A71703" w:rsidP="00B26AAA">
      <w:pPr>
        <w:tabs>
          <w:tab w:val="left" w:pos="630"/>
        </w:tabs>
        <w:ind w:right="1410"/>
        <w:rPr>
          <w:color w:val="1C2128"/>
          <w:sz w:val="24"/>
        </w:rPr>
      </w:pPr>
    </w:p>
    <w:p w14:paraId="5E4867F2" w14:textId="2CBAAEA1" w:rsidR="00893D01" w:rsidRPr="00893D01" w:rsidRDefault="00A71703" w:rsidP="00893D01">
      <w:pPr>
        <w:pStyle w:val="ListParagraph"/>
        <w:numPr>
          <w:ilvl w:val="0"/>
          <w:numId w:val="7"/>
        </w:numPr>
        <w:pBdr>
          <w:bottom w:val="single" w:sz="12" w:space="1" w:color="auto"/>
        </w:pBdr>
        <w:tabs>
          <w:tab w:val="left" w:pos="540"/>
        </w:tabs>
        <w:spacing w:line="480" w:lineRule="auto"/>
        <w:ind w:left="0" w:right="420" w:firstLine="180"/>
        <w:rPr>
          <w:color w:val="1C2128"/>
          <w:sz w:val="24"/>
          <w:szCs w:val="24"/>
        </w:rPr>
      </w:pPr>
      <w:r w:rsidRPr="00A71703">
        <w:rPr>
          <w:color w:val="1C2128"/>
          <w:sz w:val="24"/>
          <w:szCs w:val="24"/>
        </w:rPr>
        <w:t xml:space="preserve">The Defendants’ MERA-required </w:t>
      </w:r>
      <w:r w:rsidR="008E6961">
        <w:rPr>
          <w:color w:val="1C2128"/>
          <w:sz w:val="24"/>
          <w:szCs w:val="24"/>
        </w:rPr>
        <w:t>“</w:t>
      </w:r>
      <w:r w:rsidRPr="00A71703">
        <w:rPr>
          <w:color w:val="1C2128"/>
          <w:sz w:val="24"/>
          <w:szCs w:val="24"/>
        </w:rPr>
        <w:t>affirmative defense</w:t>
      </w:r>
      <w:r w:rsidR="008E6961">
        <w:rPr>
          <w:color w:val="1C2128"/>
          <w:sz w:val="24"/>
          <w:szCs w:val="24"/>
        </w:rPr>
        <w:t>”</w:t>
      </w:r>
      <w:r w:rsidRPr="00A71703">
        <w:rPr>
          <w:color w:val="1C2128"/>
          <w:sz w:val="24"/>
          <w:szCs w:val="24"/>
        </w:rPr>
        <w:t xml:space="preserve"> to the plaintiff</w:t>
      </w:r>
      <w:r w:rsidR="008E6961">
        <w:rPr>
          <w:color w:val="1C2128"/>
          <w:sz w:val="24"/>
          <w:szCs w:val="24"/>
        </w:rPr>
        <w:t>’</w:t>
      </w:r>
      <w:r w:rsidRPr="00A71703">
        <w:rPr>
          <w:color w:val="1C2128"/>
          <w:sz w:val="24"/>
          <w:szCs w:val="24"/>
        </w:rPr>
        <w:t xml:space="preserve">s </w:t>
      </w:r>
      <w:r w:rsidR="008E6961">
        <w:rPr>
          <w:color w:val="1C2128"/>
          <w:sz w:val="24"/>
          <w:szCs w:val="24"/>
        </w:rPr>
        <w:t>“</w:t>
      </w:r>
      <w:r w:rsidRPr="00A71703">
        <w:rPr>
          <w:color w:val="1C2128"/>
          <w:sz w:val="24"/>
          <w:szCs w:val="24"/>
        </w:rPr>
        <w:t>prima facie showing</w:t>
      </w:r>
      <w:r w:rsidR="008E6961">
        <w:rPr>
          <w:color w:val="1C2128"/>
          <w:sz w:val="24"/>
          <w:szCs w:val="24"/>
        </w:rPr>
        <w:t>”</w:t>
      </w:r>
      <w:r w:rsidRPr="00A71703">
        <w:rPr>
          <w:color w:val="1C2128"/>
          <w:sz w:val="24"/>
          <w:szCs w:val="24"/>
        </w:rPr>
        <w:t xml:space="preserve"> requires its proof </w:t>
      </w:r>
      <w:r w:rsidR="00D76A1C">
        <w:rPr>
          <w:color w:val="1C2128"/>
          <w:sz w:val="24"/>
          <w:szCs w:val="24"/>
        </w:rPr>
        <w:t>that both</w:t>
      </w:r>
      <w:r w:rsidRPr="00A71703">
        <w:rPr>
          <w:color w:val="1C2128"/>
          <w:sz w:val="24"/>
          <w:szCs w:val="24"/>
        </w:rPr>
        <w:t xml:space="preserve"> (1) there is </w:t>
      </w:r>
      <w:r w:rsidR="008E6961">
        <w:rPr>
          <w:color w:val="1C2128"/>
          <w:sz w:val="24"/>
          <w:szCs w:val="24"/>
        </w:rPr>
        <w:t>“</w:t>
      </w:r>
      <w:r w:rsidRPr="00A71703">
        <w:rPr>
          <w:color w:val="1C2128"/>
          <w:sz w:val="24"/>
          <w:szCs w:val="24"/>
        </w:rPr>
        <w:t>no feasible and</w:t>
      </w:r>
      <w:r w:rsidRPr="00A71703">
        <w:rPr>
          <w:color w:val="1C2128"/>
          <w:spacing w:val="-25"/>
          <w:sz w:val="24"/>
          <w:szCs w:val="24"/>
        </w:rPr>
        <w:t xml:space="preserve"> </w:t>
      </w:r>
      <w:r w:rsidRPr="00A71703">
        <w:rPr>
          <w:color w:val="1C2128"/>
          <w:sz w:val="24"/>
          <w:szCs w:val="24"/>
        </w:rPr>
        <w:t>prudent alternative</w:t>
      </w:r>
      <w:r w:rsidR="008E6961">
        <w:rPr>
          <w:color w:val="1C2128"/>
          <w:sz w:val="24"/>
          <w:szCs w:val="24"/>
        </w:rPr>
        <w:t>”</w:t>
      </w:r>
      <w:r w:rsidRPr="00A71703">
        <w:rPr>
          <w:color w:val="1C2128"/>
          <w:sz w:val="24"/>
          <w:szCs w:val="24"/>
        </w:rPr>
        <w:t xml:space="preserve"> to </w:t>
      </w:r>
      <w:r w:rsidR="008E6961">
        <w:rPr>
          <w:color w:val="1C2128"/>
          <w:sz w:val="24"/>
          <w:szCs w:val="24"/>
        </w:rPr>
        <w:t>“</w:t>
      </w:r>
      <w:r w:rsidRPr="00A71703">
        <w:rPr>
          <w:color w:val="1C2128"/>
          <w:sz w:val="24"/>
          <w:szCs w:val="24"/>
        </w:rPr>
        <w:t>the conduct at issue</w:t>
      </w:r>
      <w:r w:rsidR="008E6961">
        <w:rPr>
          <w:color w:val="1C2128"/>
          <w:sz w:val="24"/>
          <w:szCs w:val="24"/>
        </w:rPr>
        <w:t>”</w:t>
      </w:r>
      <w:r w:rsidRPr="00A71703">
        <w:rPr>
          <w:color w:val="1C2128"/>
          <w:sz w:val="24"/>
          <w:szCs w:val="24"/>
        </w:rPr>
        <w:t xml:space="preserve"> and (2) </w:t>
      </w:r>
      <w:r w:rsidR="008E6961">
        <w:rPr>
          <w:color w:val="1C2128"/>
          <w:sz w:val="24"/>
          <w:szCs w:val="24"/>
        </w:rPr>
        <w:t>“</w:t>
      </w:r>
      <w:r w:rsidRPr="00A71703">
        <w:rPr>
          <w:color w:val="1C2128"/>
          <w:sz w:val="24"/>
          <w:szCs w:val="24"/>
        </w:rPr>
        <w:t>the conduct at issue</w:t>
      </w:r>
      <w:r w:rsidR="008E6961">
        <w:rPr>
          <w:color w:val="1C2128"/>
          <w:sz w:val="24"/>
          <w:szCs w:val="24"/>
        </w:rPr>
        <w:t>”</w:t>
      </w:r>
      <w:r w:rsidRPr="00A71703">
        <w:rPr>
          <w:color w:val="1C2128"/>
          <w:sz w:val="24"/>
          <w:szCs w:val="24"/>
        </w:rPr>
        <w:t xml:space="preserve"> is </w:t>
      </w:r>
      <w:r w:rsidR="008E6961">
        <w:rPr>
          <w:color w:val="1C2128"/>
          <w:sz w:val="24"/>
          <w:szCs w:val="24"/>
        </w:rPr>
        <w:t>“</w:t>
      </w:r>
      <w:r w:rsidRPr="00A71703">
        <w:rPr>
          <w:color w:val="1C2128"/>
          <w:sz w:val="24"/>
          <w:szCs w:val="24"/>
        </w:rPr>
        <w:t>consistent with and required for promotion of the public health, safety, and welfare in light of the state</w:t>
      </w:r>
      <w:r w:rsidR="008E6961">
        <w:rPr>
          <w:color w:val="1C2128"/>
          <w:sz w:val="24"/>
          <w:szCs w:val="24"/>
        </w:rPr>
        <w:t>’</w:t>
      </w:r>
      <w:r w:rsidRPr="00A71703">
        <w:rPr>
          <w:color w:val="1C2128"/>
          <w:sz w:val="24"/>
          <w:szCs w:val="24"/>
        </w:rPr>
        <w:t>s paramount concern for the protection of its air, water, land and other natural resources from pollution, impairment, or destruction.</w:t>
      </w:r>
      <w:r w:rsidR="008E6961">
        <w:rPr>
          <w:color w:val="1C2128"/>
          <w:sz w:val="24"/>
          <w:szCs w:val="24"/>
        </w:rPr>
        <w:t>”</w:t>
      </w:r>
      <w:r w:rsidR="00D76A1C">
        <w:rPr>
          <w:color w:val="1C2128"/>
          <w:sz w:val="24"/>
          <w:szCs w:val="24"/>
        </w:rPr>
        <w:t xml:space="preserve"> </w:t>
      </w:r>
      <w:r w:rsidR="00D76A1C">
        <w:rPr>
          <w:color w:val="1C2128"/>
          <w:sz w:val="24"/>
        </w:rPr>
        <w:t xml:space="preserve">Minn. Stat. § 116B.04(b). </w:t>
      </w:r>
    </w:p>
    <w:p w14:paraId="4309CEFA" w14:textId="363A08DF" w:rsidR="00D76A1C" w:rsidRPr="00893D01" w:rsidRDefault="00D76A1C" w:rsidP="00893D01">
      <w:pPr>
        <w:pStyle w:val="ListParagraph"/>
        <w:numPr>
          <w:ilvl w:val="0"/>
          <w:numId w:val="7"/>
        </w:numPr>
        <w:pBdr>
          <w:bottom w:val="single" w:sz="12" w:space="1" w:color="auto"/>
        </w:pBdr>
        <w:tabs>
          <w:tab w:val="left" w:pos="540"/>
        </w:tabs>
        <w:spacing w:line="480" w:lineRule="auto"/>
        <w:ind w:left="0" w:right="420" w:firstLine="180"/>
        <w:rPr>
          <w:color w:val="1C2128"/>
          <w:sz w:val="24"/>
          <w:szCs w:val="24"/>
        </w:rPr>
      </w:pPr>
      <w:r w:rsidRPr="00893D01">
        <w:rPr>
          <w:color w:val="1C2128"/>
          <w:sz w:val="24"/>
        </w:rPr>
        <w:t>As above, there are at least two feasible and prudent alternatives, alternatives that were both “strongly preferred” by the DNR, the Purple Route crossing and Route Segment 246.</w:t>
      </w:r>
      <w:r w:rsidR="00B01CC1" w:rsidRPr="00B01CC1">
        <w:rPr>
          <w:b/>
          <w:bCs/>
          <w:color w:val="EE0000"/>
          <w:sz w:val="24"/>
        </w:rPr>
        <w:t xml:space="preserve"> </w:t>
      </w:r>
      <w:r w:rsidR="00B01CC1" w:rsidRPr="00D76A1C">
        <w:rPr>
          <w:b/>
          <w:bCs/>
          <w:color w:val="EE0000"/>
          <w:sz w:val="24"/>
        </w:rPr>
        <w:t>Get rid of this line!!</w:t>
      </w:r>
    </w:p>
    <w:p w14:paraId="18C99207" w14:textId="40574A11" w:rsidR="00A71703" w:rsidRPr="00D76A1C" w:rsidRDefault="00A71703" w:rsidP="00441E8D">
      <w:pPr>
        <w:pStyle w:val="Heading1"/>
        <w:numPr>
          <w:ilvl w:val="0"/>
          <w:numId w:val="7"/>
        </w:numPr>
        <w:rPr>
          <w:b w:val="0"/>
          <w:bCs w:val="0"/>
        </w:rPr>
      </w:pPr>
      <w:r w:rsidRPr="00D76A1C">
        <w:rPr>
          <w:b w:val="0"/>
          <w:bCs w:val="0"/>
          <w:color w:val="1C2128"/>
        </w:rPr>
        <w:lastRenderedPageBreak/>
        <w:t>Alternatives may be excluded</w:t>
      </w:r>
      <w:r w:rsidR="00D76A1C">
        <w:rPr>
          <w:b w:val="0"/>
          <w:bCs w:val="0"/>
          <w:color w:val="1C2128"/>
        </w:rPr>
        <w:t>, but</w:t>
      </w:r>
      <w:r w:rsidRPr="00D76A1C">
        <w:rPr>
          <w:b w:val="0"/>
          <w:bCs w:val="0"/>
          <w:color w:val="1C2128"/>
        </w:rPr>
        <w:t xml:space="preserve"> only if they meet any of the following criteria:</w:t>
      </w:r>
    </w:p>
    <w:p w14:paraId="07F3C72D" w14:textId="77777777" w:rsidR="00A71703" w:rsidRDefault="00A71703" w:rsidP="00A71703">
      <w:pPr>
        <w:pStyle w:val="BodyText"/>
        <w:ind w:left="0"/>
        <w:rPr>
          <w:b/>
        </w:rPr>
      </w:pPr>
    </w:p>
    <w:p w14:paraId="1FE60BA7" w14:textId="77777777" w:rsidR="00D76A1C" w:rsidRPr="00D76A1C" w:rsidRDefault="00A71703" w:rsidP="00D76A1C">
      <w:pPr>
        <w:pStyle w:val="ListParagraph"/>
        <w:numPr>
          <w:ilvl w:val="0"/>
          <w:numId w:val="33"/>
        </w:numPr>
        <w:tabs>
          <w:tab w:val="left" w:pos="800"/>
        </w:tabs>
        <w:rPr>
          <w:sz w:val="24"/>
        </w:rPr>
      </w:pPr>
      <w:r>
        <w:rPr>
          <w:color w:val="1C2128"/>
          <w:sz w:val="24"/>
        </w:rPr>
        <w:t>Underlying need for or purpose of the project is not</w:t>
      </w:r>
      <w:r>
        <w:rPr>
          <w:color w:val="1C2128"/>
          <w:spacing w:val="-10"/>
          <w:sz w:val="24"/>
        </w:rPr>
        <w:t xml:space="preserve"> </w:t>
      </w:r>
      <w:r>
        <w:rPr>
          <w:color w:val="1C2128"/>
          <w:sz w:val="24"/>
        </w:rPr>
        <w:t>met.</w:t>
      </w:r>
    </w:p>
    <w:p w14:paraId="04516CBE" w14:textId="77777777" w:rsidR="00D76A1C" w:rsidRPr="00D76A1C" w:rsidRDefault="00A71703" w:rsidP="00D76A1C">
      <w:pPr>
        <w:pStyle w:val="ListParagraph"/>
        <w:numPr>
          <w:ilvl w:val="0"/>
          <w:numId w:val="33"/>
        </w:numPr>
        <w:tabs>
          <w:tab w:val="left" w:pos="800"/>
        </w:tabs>
        <w:rPr>
          <w:sz w:val="24"/>
        </w:rPr>
      </w:pPr>
      <w:r w:rsidRPr="00D76A1C">
        <w:rPr>
          <w:color w:val="1C2128"/>
          <w:sz w:val="24"/>
        </w:rPr>
        <w:t>Significant environmental benefit over the proposed project is not</w:t>
      </w:r>
      <w:r w:rsidRPr="00D76A1C">
        <w:rPr>
          <w:color w:val="1C2128"/>
          <w:spacing w:val="-8"/>
          <w:sz w:val="24"/>
        </w:rPr>
        <w:t xml:space="preserve"> </w:t>
      </w:r>
      <w:r w:rsidRPr="00D76A1C">
        <w:rPr>
          <w:color w:val="1C2128"/>
          <w:sz w:val="24"/>
        </w:rPr>
        <w:t>provided.</w:t>
      </w:r>
    </w:p>
    <w:p w14:paraId="73E447C1" w14:textId="7C6D332E" w:rsidR="00A71703" w:rsidRPr="00D76A1C" w:rsidRDefault="00A71703" w:rsidP="00D76A1C">
      <w:pPr>
        <w:pStyle w:val="ListParagraph"/>
        <w:numPr>
          <w:ilvl w:val="0"/>
          <w:numId w:val="33"/>
        </w:numPr>
        <w:tabs>
          <w:tab w:val="left" w:pos="800"/>
        </w:tabs>
        <w:rPr>
          <w:sz w:val="24"/>
        </w:rPr>
      </w:pPr>
      <w:r w:rsidRPr="00D76A1C">
        <w:rPr>
          <w:color w:val="1C2128"/>
          <w:sz w:val="24"/>
        </w:rPr>
        <w:t>Another alternative is likely to be similar in environmental benefits but will have lesser socioeconomic</w:t>
      </w:r>
      <w:r w:rsidRPr="00D76A1C">
        <w:rPr>
          <w:color w:val="1C2128"/>
          <w:spacing w:val="-2"/>
          <w:sz w:val="24"/>
        </w:rPr>
        <w:t xml:space="preserve"> </w:t>
      </w:r>
      <w:r w:rsidRPr="00D76A1C">
        <w:rPr>
          <w:color w:val="1C2128"/>
          <w:sz w:val="24"/>
        </w:rPr>
        <w:t>impacts.</w:t>
      </w:r>
    </w:p>
    <w:p w14:paraId="406ECBC1" w14:textId="77777777" w:rsidR="008E6961" w:rsidRDefault="008E6961" w:rsidP="008E6961">
      <w:pPr>
        <w:pStyle w:val="ListParagraph"/>
        <w:rPr>
          <w:color w:val="1C2128"/>
          <w:sz w:val="24"/>
        </w:rPr>
      </w:pPr>
    </w:p>
    <w:p w14:paraId="59D6C7E6" w14:textId="2C46EE90" w:rsidR="00A71703" w:rsidRPr="00D76A1C" w:rsidRDefault="00D76A1C" w:rsidP="00441E8D">
      <w:pPr>
        <w:pStyle w:val="ListParagraph"/>
        <w:numPr>
          <w:ilvl w:val="0"/>
          <w:numId w:val="7"/>
        </w:numPr>
        <w:tabs>
          <w:tab w:val="left" w:pos="630"/>
        </w:tabs>
        <w:ind w:left="720" w:right="1410" w:hanging="630"/>
        <w:rPr>
          <w:color w:val="1C2128"/>
          <w:sz w:val="24"/>
        </w:rPr>
      </w:pPr>
      <w:r>
        <w:rPr>
          <w:color w:val="1C2128"/>
          <w:sz w:val="24"/>
        </w:rPr>
        <w:t>The feasible and prudent alternatives of the Purple Route and Route Segment 246 do  not meet any of the exclusionary criteria.</w:t>
      </w:r>
    </w:p>
    <w:p w14:paraId="32E1B63E" w14:textId="77777777" w:rsidR="00A71703" w:rsidRDefault="00A71703" w:rsidP="00B26AAA">
      <w:pPr>
        <w:tabs>
          <w:tab w:val="left" w:pos="630"/>
        </w:tabs>
        <w:ind w:right="1410"/>
        <w:rPr>
          <w:color w:val="1C2128"/>
          <w:sz w:val="24"/>
        </w:rPr>
      </w:pPr>
    </w:p>
    <w:p w14:paraId="550F49D7" w14:textId="79257EB2" w:rsidR="00505F99" w:rsidRPr="005D335F" w:rsidRDefault="00D76A1C" w:rsidP="00441E8D">
      <w:pPr>
        <w:pStyle w:val="ListParagraph"/>
        <w:numPr>
          <w:ilvl w:val="0"/>
          <w:numId w:val="7"/>
        </w:numPr>
        <w:tabs>
          <w:tab w:val="left" w:pos="630"/>
        </w:tabs>
        <w:spacing w:before="1" w:line="480" w:lineRule="auto"/>
        <w:ind w:right="235"/>
        <w:rPr>
          <w:color w:val="1C2128"/>
          <w:sz w:val="24"/>
        </w:rPr>
      </w:pPr>
      <w:r w:rsidRPr="005D335F">
        <w:rPr>
          <w:color w:val="1C2128"/>
          <w:sz w:val="24"/>
        </w:rPr>
        <w:t>In making a defense to the Cabrera’s challenges</w:t>
      </w:r>
      <w:r w:rsidR="005D335F" w:rsidRPr="005D335F">
        <w:rPr>
          <w:color w:val="1C2128"/>
          <w:sz w:val="24"/>
        </w:rPr>
        <w:t xml:space="preserve">, an </w:t>
      </w:r>
      <w:r w:rsidR="00505F99" w:rsidRPr="005D335F">
        <w:rPr>
          <w:color w:val="1C2128"/>
          <w:sz w:val="24"/>
        </w:rPr>
        <w:t xml:space="preserve">important </w:t>
      </w:r>
      <w:r w:rsidR="005D335F">
        <w:rPr>
          <w:color w:val="1C2128"/>
          <w:sz w:val="24"/>
        </w:rPr>
        <w:t>statutory</w:t>
      </w:r>
      <w:r w:rsidR="00505F99" w:rsidRPr="005D335F">
        <w:rPr>
          <w:color w:val="1C2128"/>
          <w:sz w:val="24"/>
        </w:rPr>
        <w:t xml:space="preserve"> consideration is that “</w:t>
      </w:r>
      <w:r w:rsidR="008E6961" w:rsidRPr="005D335F">
        <w:rPr>
          <w:color w:val="1C2128"/>
          <w:sz w:val="24"/>
        </w:rPr>
        <w:t>”</w:t>
      </w:r>
      <w:r w:rsidR="00505F99" w:rsidRPr="005D335F">
        <w:rPr>
          <w:color w:val="1C2128"/>
          <w:sz w:val="24"/>
        </w:rPr>
        <w:t>(e]</w:t>
      </w:r>
      <w:proofErr w:type="spellStart"/>
      <w:r w:rsidR="00505F99" w:rsidRPr="005D335F">
        <w:rPr>
          <w:color w:val="1C2128"/>
          <w:sz w:val="24"/>
        </w:rPr>
        <w:t>conomic</w:t>
      </w:r>
      <w:proofErr w:type="spellEnd"/>
      <w:r w:rsidR="00505F99" w:rsidRPr="005D335F">
        <w:rPr>
          <w:color w:val="1C2128"/>
          <w:sz w:val="24"/>
        </w:rPr>
        <w:t xml:space="preserve"> considerations alone shall not constitute a defense hereunder.</w:t>
      </w:r>
      <w:r w:rsidR="008E6961" w:rsidRPr="005D335F">
        <w:rPr>
          <w:color w:val="1C2128"/>
          <w:sz w:val="24"/>
        </w:rPr>
        <w:t>”</w:t>
      </w:r>
      <w:r w:rsidR="00505F99" w:rsidRPr="005D335F">
        <w:rPr>
          <w:color w:val="1C2128"/>
          <w:sz w:val="24"/>
        </w:rPr>
        <w:t xml:space="preserve"> Minn. Stat. § 116B.04(b).</w:t>
      </w:r>
    </w:p>
    <w:p w14:paraId="43DE43C7" w14:textId="6B7326EE" w:rsidR="00B26AAA" w:rsidRDefault="00505F99" w:rsidP="00441E8D">
      <w:pPr>
        <w:pStyle w:val="ListParagraph"/>
        <w:numPr>
          <w:ilvl w:val="0"/>
          <w:numId w:val="7"/>
        </w:numPr>
        <w:tabs>
          <w:tab w:val="left" w:pos="660"/>
          <w:tab w:val="left" w:pos="661"/>
        </w:tabs>
        <w:spacing w:before="1" w:line="480" w:lineRule="auto"/>
        <w:ind w:right="235"/>
        <w:rPr>
          <w:color w:val="1C2128"/>
          <w:sz w:val="24"/>
        </w:rPr>
      </w:pPr>
      <w:r>
        <w:rPr>
          <w:color w:val="1C2128"/>
          <w:sz w:val="24"/>
        </w:rPr>
        <w:t>The Minnesota Energy Connection is over</w:t>
      </w:r>
      <w:r w:rsidR="00A71703">
        <w:rPr>
          <w:color w:val="1C2128"/>
          <w:sz w:val="24"/>
        </w:rPr>
        <w:t>t</w:t>
      </w:r>
      <w:r>
        <w:rPr>
          <w:color w:val="1C2128"/>
          <w:sz w:val="24"/>
        </w:rPr>
        <w:t xml:space="preserve">ly an economic based project, </w:t>
      </w:r>
      <w:r w:rsidR="005D335F">
        <w:rPr>
          <w:color w:val="1C2128"/>
          <w:sz w:val="24"/>
        </w:rPr>
        <w:t xml:space="preserve">and </w:t>
      </w:r>
      <w:r>
        <w:rPr>
          <w:color w:val="1C2128"/>
          <w:sz w:val="24"/>
        </w:rPr>
        <w:t xml:space="preserve"> the “need” for the project </w:t>
      </w:r>
      <w:r w:rsidR="005D335F">
        <w:rPr>
          <w:color w:val="1C2128"/>
          <w:sz w:val="24"/>
        </w:rPr>
        <w:t xml:space="preserve">is stated clearly: </w:t>
      </w:r>
      <w:r>
        <w:rPr>
          <w:color w:val="1C2128"/>
          <w:sz w:val="24"/>
        </w:rPr>
        <w:t>Xcel’s desire to “preserve its valuable interconnection rights.”</w:t>
      </w:r>
      <w:r w:rsidR="005D335F">
        <w:rPr>
          <w:rStyle w:val="FootnoteReference"/>
          <w:color w:val="1C2128"/>
          <w:sz w:val="24"/>
        </w:rPr>
        <w:footnoteReference w:id="57"/>
      </w:r>
      <w:r w:rsidR="005D335F">
        <w:rPr>
          <w:color w:val="1C2128"/>
          <w:sz w:val="24"/>
        </w:rPr>
        <w:t xml:space="preserve"> </w:t>
      </w:r>
      <w:r>
        <w:rPr>
          <w:color w:val="1C2128"/>
          <w:sz w:val="24"/>
        </w:rPr>
        <w:t xml:space="preserve"> There is no electrical reliability basis for this project. In fact, this project, as an approximately 1</w:t>
      </w:r>
      <w:r w:rsidR="005D335F">
        <w:rPr>
          <w:color w:val="1C2128"/>
          <w:sz w:val="24"/>
        </w:rPr>
        <w:t>80</w:t>
      </w:r>
      <w:r>
        <w:rPr>
          <w:color w:val="1C2128"/>
          <w:sz w:val="24"/>
        </w:rPr>
        <w:t xml:space="preserve"> mile radial line, inc</w:t>
      </w:r>
      <w:r w:rsidR="00D76A1C">
        <w:rPr>
          <w:color w:val="1C2128"/>
          <w:sz w:val="24"/>
        </w:rPr>
        <w:t>re</w:t>
      </w:r>
      <w:r>
        <w:rPr>
          <w:color w:val="1C2128"/>
          <w:sz w:val="24"/>
        </w:rPr>
        <w:t>ases instability of the regional grid, so much so that series compensation</w:t>
      </w:r>
      <w:r>
        <w:rPr>
          <w:rStyle w:val="FootnoteReference"/>
          <w:color w:val="1C2128"/>
          <w:sz w:val="24"/>
        </w:rPr>
        <w:footnoteReference w:id="58"/>
      </w:r>
      <w:r>
        <w:rPr>
          <w:color w:val="1C2128"/>
          <w:sz w:val="24"/>
        </w:rPr>
        <w:t xml:space="preserve"> must be added midway to provide voltage support</w:t>
      </w:r>
      <w:r w:rsidR="005D335F">
        <w:rPr>
          <w:color w:val="1C2128"/>
          <w:sz w:val="24"/>
        </w:rPr>
        <w:t xml:space="preserve"> at </w:t>
      </w:r>
      <w:r w:rsidR="00A01FAA">
        <w:rPr>
          <w:color w:val="1C2128"/>
          <w:sz w:val="24"/>
        </w:rPr>
        <w:t xml:space="preserve">a </w:t>
      </w:r>
      <w:r w:rsidR="005D335F">
        <w:rPr>
          <w:color w:val="1C2128"/>
          <w:sz w:val="24"/>
        </w:rPr>
        <w:t>cost</w:t>
      </w:r>
      <w:r w:rsidR="00A01FAA">
        <w:rPr>
          <w:color w:val="1C2128"/>
          <w:sz w:val="24"/>
        </w:rPr>
        <w:t xml:space="preserve"> o</w:t>
      </w:r>
      <w:r w:rsidR="00B01CC1">
        <w:rPr>
          <w:color w:val="1C2128"/>
          <w:sz w:val="24"/>
        </w:rPr>
        <w:t>f</w:t>
      </w:r>
      <w:r w:rsidR="00A01FAA">
        <w:rPr>
          <w:color w:val="1C2128"/>
          <w:sz w:val="24"/>
        </w:rPr>
        <w:t xml:space="preserve"> $85.4 million</w:t>
      </w:r>
      <w:r>
        <w:rPr>
          <w:color w:val="1C2128"/>
          <w:sz w:val="24"/>
        </w:rPr>
        <w:t>.</w:t>
      </w:r>
    </w:p>
    <w:p w14:paraId="123EF770" w14:textId="7C2F479F" w:rsidR="00A01FAA" w:rsidRPr="00A01FAA" w:rsidRDefault="00A01FAA" w:rsidP="00A01FAA">
      <w:pPr>
        <w:tabs>
          <w:tab w:val="left" w:pos="660"/>
          <w:tab w:val="left" w:pos="661"/>
        </w:tabs>
        <w:spacing w:before="1" w:line="480" w:lineRule="auto"/>
        <w:ind w:left="90" w:right="235"/>
        <w:jc w:val="center"/>
        <w:rPr>
          <w:color w:val="1C2128"/>
          <w:sz w:val="24"/>
        </w:rPr>
      </w:pPr>
      <w:r w:rsidRPr="00A01FAA">
        <w:rPr>
          <w:noProof/>
          <w:color w:val="1C2128"/>
          <w:sz w:val="24"/>
        </w:rPr>
        <w:lastRenderedPageBreak/>
        <w:drawing>
          <wp:inline distT="0" distB="0" distL="0" distR="0" wp14:anchorId="3CDBA841" wp14:editId="7B17499F">
            <wp:extent cx="5274659" cy="4977704"/>
            <wp:effectExtent l="0" t="0" r="2540" b="0"/>
            <wp:docPr id="2091061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61633" name=""/>
                    <pic:cNvPicPr/>
                  </pic:nvPicPr>
                  <pic:blipFill>
                    <a:blip r:embed="rId45"/>
                    <a:stretch>
                      <a:fillRect/>
                    </a:stretch>
                  </pic:blipFill>
                  <pic:spPr>
                    <a:xfrm>
                      <a:off x="0" y="0"/>
                      <a:ext cx="5283063" cy="4985635"/>
                    </a:xfrm>
                    <a:prstGeom prst="rect">
                      <a:avLst/>
                    </a:prstGeom>
                  </pic:spPr>
                </pic:pic>
              </a:graphicData>
            </a:graphic>
          </wp:inline>
        </w:drawing>
      </w:r>
    </w:p>
    <w:p w14:paraId="4BACE540" w14:textId="057432EA" w:rsidR="00556CD2" w:rsidRDefault="00A01FAA">
      <w:pPr>
        <w:pStyle w:val="BodyText"/>
        <w:ind w:left="0"/>
      </w:pPr>
      <w:r>
        <w:tab/>
        <w:t xml:space="preserve">Xcel Energy, Compliance – Updated Project Cost Estimates, p. 2, September 5, 2025. </w:t>
      </w:r>
    </w:p>
    <w:p w14:paraId="683D175E" w14:textId="77777777" w:rsidR="00556CD2" w:rsidRDefault="00556CD2">
      <w:pPr>
        <w:pStyle w:val="BodyText"/>
        <w:spacing w:before="3"/>
        <w:ind w:left="0"/>
        <w:rPr>
          <w:b/>
          <w:sz w:val="16"/>
        </w:rPr>
      </w:pPr>
    </w:p>
    <w:p w14:paraId="64A84E51" w14:textId="23B4B191" w:rsidR="00156F93" w:rsidRPr="00893D01" w:rsidRDefault="00C76FF4" w:rsidP="00893D01">
      <w:pPr>
        <w:pStyle w:val="ListParagraph"/>
        <w:numPr>
          <w:ilvl w:val="0"/>
          <w:numId w:val="7"/>
        </w:numPr>
        <w:tabs>
          <w:tab w:val="left" w:pos="360"/>
          <w:tab w:val="left" w:pos="660"/>
          <w:tab w:val="left" w:pos="661"/>
        </w:tabs>
        <w:spacing w:before="89" w:line="480" w:lineRule="auto"/>
        <w:ind w:left="90" w:firstLine="270"/>
        <w:rPr>
          <w:sz w:val="24"/>
          <w:szCs w:val="24"/>
        </w:rPr>
      </w:pPr>
      <w:r w:rsidRPr="00893D01">
        <w:rPr>
          <w:sz w:val="24"/>
          <w:szCs w:val="24"/>
        </w:rPr>
        <w:t>This</w:t>
      </w:r>
      <w:r w:rsidRPr="00893D01">
        <w:rPr>
          <w:spacing w:val="-8"/>
          <w:sz w:val="24"/>
          <w:szCs w:val="24"/>
        </w:rPr>
        <w:t xml:space="preserve"> </w:t>
      </w:r>
      <w:r w:rsidRPr="00893D01">
        <w:rPr>
          <w:spacing w:val="-3"/>
          <w:sz w:val="24"/>
          <w:szCs w:val="24"/>
        </w:rPr>
        <w:t>Court</w:t>
      </w:r>
      <w:r w:rsidRPr="00893D01">
        <w:rPr>
          <w:spacing w:val="-6"/>
          <w:sz w:val="24"/>
          <w:szCs w:val="24"/>
        </w:rPr>
        <w:t xml:space="preserve"> </w:t>
      </w:r>
      <w:r w:rsidRPr="00893D01">
        <w:rPr>
          <w:spacing w:val="-3"/>
          <w:sz w:val="24"/>
          <w:szCs w:val="24"/>
        </w:rPr>
        <w:t>has</w:t>
      </w:r>
      <w:r w:rsidRPr="00893D01">
        <w:rPr>
          <w:spacing w:val="-6"/>
          <w:sz w:val="24"/>
          <w:szCs w:val="24"/>
        </w:rPr>
        <w:t xml:space="preserve"> </w:t>
      </w:r>
      <w:r w:rsidRPr="00893D01">
        <w:rPr>
          <w:spacing w:val="-4"/>
          <w:sz w:val="24"/>
          <w:szCs w:val="24"/>
        </w:rPr>
        <w:t>jurisdiction</w:t>
      </w:r>
      <w:r w:rsidRPr="00893D01">
        <w:rPr>
          <w:spacing w:val="-5"/>
          <w:sz w:val="24"/>
          <w:szCs w:val="24"/>
        </w:rPr>
        <w:t xml:space="preserve"> </w:t>
      </w:r>
      <w:r w:rsidRPr="00893D01">
        <w:rPr>
          <w:sz w:val="24"/>
          <w:szCs w:val="24"/>
        </w:rPr>
        <w:t>over</w:t>
      </w:r>
      <w:r w:rsidRPr="00893D01">
        <w:rPr>
          <w:spacing w:val="-9"/>
          <w:sz w:val="24"/>
          <w:szCs w:val="24"/>
        </w:rPr>
        <w:t xml:space="preserve"> </w:t>
      </w:r>
      <w:r w:rsidRPr="00893D01">
        <w:rPr>
          <w:spacing w:val="-3"/>
          <w:sz w:val="24"/>
          <w:szCs w:val="24"/>
        </w:rPr>
        <w:t>this</w:t>
      </w:r>
      <w:r w:rsidRPr="00893D01">
        <w:rPr>
          <w:spacing w:val="-6"/>
          <w:sz w:val="24"/>
          <w:szCs w:val="24"/>
        </w:rPr>
        <w:t xml:space="preserve"> </w:t>
      </w:r>
      <w:r w:rsidRPr="00893D01">
        <w:rPr>
          <w:spacing w:val="-3"/>
          <w:sz w:val="24"/>
          <w:szCs w:val="24"/>
        </w:rPr>
        <w:t>matter</w:t>
      </w:r>
      <w:r w:rsidRPr="00893D01">
        <w:rPr>
          <w:spacing w:val="-6"/>
          <w:sz w:val="24"/>
          <w:szCs w:val="24"/>
        </w:rPr>
        <w:t xml:space="preserve"> </w:t>
      </w:r>
      <w:r w:rsidRPr="00893D01">
        <w:rPr>
          <w:spacing w:val="-3"/>
          <w:sz w:val="24"/>
          <w:szCs w:val="24"/>
        </w:rPr>
        <w:t>pursuant</w:t>
      </w:r>
      <w:r w:rsidRPr="00893D01">
        <w:rPr>
          <w:spacing w:val="-6"/>
          <w:sz w:val="24"/>
          <w:szCs w:val="24"/>
        </w:rPr>
        <w:t xml:space="preserve"> </w:t>
      </w:r>
      <w:r w:rsidRPr="00893D01">
        <w:rPr>
          <w:sz w:val="24"/>
          <w:szCs w:val="24"/>
        </w:rPr>
        <w:t>to</w:t>
      </w:r>
      <w:r w:rsidRPr="00893D01">
        <w:rPr>
          <w:spacing w:val="-8"/>
          <w:sz w:val="24"/>
          <w:szCs w:val="24"/>
        </w:rPr>
        <w:t xml:space="preserve"> </w:t>
      </w:r>
      <w:r w:rsidRPr="00893D01">
        <w:rPr>
          <w:spacing w:val="-3"/>
          <w:sz w:val="24"/>
          <w:szCs w:val="24"/>
        </w:rPr>
        <w:t>Minn.</w:t>
      </w:r>
      <w:r w:rsidRPr="00893D01">
        <w:rPr>
          <w:spacing w:val="-8"/>
          <w:sz w:val="24"/>
          <w:szCs w:val="24"/>
        </w:rPr>
        <w:t xml:space="preserve"> </w:t>
      </w:r>
      <w:r w:rsidRPr="00893D01">
        <w:rPr>
          <w:spacing w:val="-3"/>
          <w:sz w:val="24"/>
          <w:szCs w:val="24"/>
        </w:rPr>
        <w:t>Stat.</w:t>
      </w:r>
      <w:r w:rsidRPr="00893D01">
        <w:rPr>
          <w:spacing w:val="-8"/>
          <w:sz w:val="24"/>
          <w:szCs w:val="24"/>
        </w:rPr>
        <w:t xml:space="preserve"> </w:t>
      </w:r>
      <w:r w:rsidRPr="00893D01">
        <w:rPr>
          <w:sz w:val="24"/>
          <w:szCs w:val="24"/>
        </w:rPr>
        <w:t>Ch.</w:t>
      </w:r>
      <w:r w:rsidRPr="00893D01">
        <w:rPr>
          <w:spacing w:val="-8"/>
          <w:sz w:val="24"/>
          <w:szCs w:val="24"/>
        </w:rPr>
        <w:t xml:space="preserve"> </w:t>
      </w:r>
      <w:r w:rsidRPr="00893D01">
        <w:rPr>
          <w:spacing w:val="-3"/>
          <w:sz w:val="24"/>
          <w:szCs w:val="24"/>
        </w:rPr>
        <w:t>116B,</w:t>
      </w:r>
      <w:r w:rsidRPr="00893D01">
        <w:rPr>
          <w:spacing w:val="-7"/>
          <w:sz w:val="24"/>
          <w:szCs w:val="24"/>
        </w:rPr>
        <w:t xml:space="preserve"> </w:t>
      </w:r>
      <w:r w:rsidRPr="00893D01">
        <w:rPr>
          <w:spacing w:val="-3"/>
          <w:sz w:val="24"/>
          <w:szCs w:val="24"/>
        </w:rPr>
        <w:t>including</w:t>
      </w:r>
      <w:r w:rsidRPr="00893D01">
        <w:rPr>
          <w:spacing w:val="-6"/>
          <w:sz w:val="24"/>
          <w:szCs w:val="24"/>
        </w:rPr>
        <w:t xml:space="preserve"> </w:t>
      </w:r>
      <w:r w:rsidRPr="00893D01">
        <w:rPr>
          <w:spacing w:val="-3"/>
          <w:sz w:val="24"/>
          <w:szCs w:val="24"/>
        </w:rPr>
        <w:t>Minn.</w:t>
      </w:r>
      <w:r w:rsidRPr="00893D01">
        <w:rPr>
          <w:spacing w:val="-6"/>
          <w:sz w:val="24"/>
          <w:szCs w:val="24"/>
        </w:rPr>
        <w:t xml:space="preserve"> </w:t>
      </w:r>
      <w:r w:rsidRPr="00893D01">
        <w:rPr>
          <w:spacing w:val="-3"/>
          <w:sz w:val="24"/>
          <w:szCs w:val="24"/>
        </w:rPr>
        <w:t>Stat.</w:t>
      </w:r>
      <w:r w:rsidRPr="00893D01">
        <w:rPr>
          <w:spacing w:val="-8"/>
          <w:sz w:val="24"/>
          <w:szCs w:val="24"/>
        </w:rPr>
        <w:t xml:space="preserve"> </w:t>
      </w:r>
      <w:r w:rsidRPr="00893D01">
        <w:rPr>
          <w:sz w:val="24"/>
          <w:szCs w:val="24"/>
        </w:rPr>
        <w:t xml:space="preserve">§§ </w:t>
      </w:r>
      <w:r w:rsidRPr="00893D01">
        <w:rPr>
          <w:spacing w:val="-3"/>
          <w:sz w:val="24"/>
          <w:szCs w:val="24"/>
        </w:rPr>
        <w:t xml:space="preserve">116B.03, subd. </w:t>
      </w:r>
      <w:r w:rsidRPr="00893D01">
        <w:rPr>
          <w:sz w:val="24"/>
          <w:szCs w:val="24"/>
        </w:rPr>
        <w:t xml:space="preserve">1, </w:t>
      </w:r>
      <w:r w:rsidRPr="00893D01">
        <w:rPr>
          <w:spacing w:val="-3"/>
          <w:sz w:val="24"/>
          <w:szCs w:val="24"/>
        </w:rPr>
        <w:t xml:space="preserve">and 116B.10, and Minn. Stat. </w:t>
      </w:r>
      <w:r w:rsidRPr="00893D01">
        <w:rPr>
          <w:sz w:val="24"/>
          <w:szCs w:val="24"/>
        </w:rPr>
        <w:t xml:space="preserve">§ </w:t>
      </w:r>
      <w:r w:rsidRPr="00893D01">
        <w:rPr>
          <w:spacing w:val="-3"/>
          <w:sz w:val="24"/>
          <w:szCs w:val="24"/>
        </w:rPr>
        <w:t>555.01, and this Court</w:t>
      </w:r>
      <w:r w:rsidR="008E6961" w:rsidRPr="00893D01">
        <w:rPr>
          <w:spacing w:val="-3"/>
          <w:sz w:val="24"/>
          <w:szCs w:val="24"/>
        </w:rPr>
        <w:t>’</w:t>
      </w:r>
      <w:r w:rsidRPr="00893D01">
        <w:rPr>
          <w:spacing w:val="-3"/>
          <w:sz w:val="24"/>
          <w:szCs w:val="24"/>
        </w:rPr>
        <w:t xml:space="preserve">s general jurisdiction inasmuch </w:t>
      </w:r>
      <w:r w:rsidRPr="00893D01">
        <w:rPr>
          <w:sz w:val="24"/>
          <w:szCs w:val="24"/>
        </w:rPr>
        <w:t xml:space="preserve">as the </w:t>
      </w:r>
      <w:r w:rsidRPr="00893D01">
        <w:rPr>
          <w:spacing w:val="-3"/>
          <w:sz w:val="24"/>
          <w:szCs w:val="24"/>
        </w:rPr>
        <w:t xml:space="preserve">events that give </w:t>
      </w:r>
      <w:r w:rsidRPr="00893D01">
        <w:rPr>
          <w:sz w:val="24"/>
          <w:szCs w:val="24"/>
        </w:rPr>
        <w:t xml:space="preserve">rise to </w:t>
      </w:r>
      <w:r w:rsidRPr="00893D01">
        <w:rPr>
          <w:spacing w:val="-3"/>
          <w:sz w:val="24"/>
          <w:szCs w:val="24"/>
        </w:rPr>
        <w:t xml:space="preserve">this action took place </w:t>
      </w:r>
      <w:r w:rsidRPr="00893D01">
        <w:rPr>
          <w:sz w:val="24"/>
          <w:szCs w:val="24"/>
        </w:rPr>
        <w:t xml:space="preserve">in </w:t>
      </w:r>
      <w:r w:rsidR="00A71703" w:rsidRPr="00893D01">
        <w:rPr>
          <w:spacing w:val="-3"/>
          <w:sz w:val="24"/>
          <w:szCs w:val="24"/>
        </w:rPr>
        <w:t>Ramsey</w:t>
      </w:r>
      <w:r w:rsidRPr="00893D01">
        <w:rPr>
          <w:spacing w:val="-3"/>
          <w:sz w:val="24"/>
          <w:szCs w:val="24"/>
        </w:rPr>
        <w:t xml:space="preserve"> </w:t>
      </w:r>
      <w:r w:rsidRPr="00893D01">
        <w:rPr>
          <w:spacing w:val="-4"/>
          <w:sz w:val="24"/>
          <w:szCs w:val="24"/>
        </w:rPr>
        <w:t>County,</w:t>
      </w:r>
      <w:r w:rsidR="00893D01">
        <w:rPr>
          <w:spacing w:val="-4"/>
          <w:sz w:val="24"/>
          <w:szCs w:val="24"/>
        </w:rPr>
        <w:t xml:space="preserve"> </w:t>
      </w:r>
      <w:r w:rsidRPr="00893D01">
        <w:rPr>
          <w:spacing w:val="-3"/>
          <w:sz w:val="24"/>
          <w:szCs w:val="24"/>
        </w:rPr>
        <w:t>Minnesota</w:t>
      </w:r>
      <w:r w:rsidR="00D76A1C" w:rsidRPr="00893D01">
        <w:rPr>
          <w:spacing w:val="-3"/>
          <w:sz w:val="24"/>
          <w:szCs w:val="24"/>
        </w:rPr>
        <w:t>, home of the Minnesota Public Utilities Commission.</w:t>
      </w:r>
    </w:p>
    <w:p w14:paraId="45ED32C5" w14:textId="16B85BF2" w:rsidR="00556CD2" w:rsidRPr="00A71703" w:rsidRDefault="00A71703" w:rsidP="00893D01">
      <w:pPr>
        <w:tabs>
          <w:tab w:val="left" w:pos="482"/>
        </w:tabs>
        <w:spacing w:before="90"/>
        <w:ind w:right="532"/>
        <w:rPr>
          <w:b/>
          <w:sz w:val="24"/>
        </w:rPr>
      </w:pPr>
      <w:r>
        <w:rPr>
          <w:b/>
          <w:sz w:val="24"/>
          <w:u w:val="thick"/>
        </w:rPr>
        <w:t xml:space="preserve">THERE ARE AT LEAST TWO FEASIBLE AND PROUECT </w:t>
      </w:r>
      <w:r w:rsidR="00C76FF4" w:rsidRPr="00A71703">
        <w:rPr>
          <w:b/>
          <w:sz w:val="24"/>
          <w:u w:val="thick"/>
        </w:rPr>
        <w:t>PROJECT ALTERNATIVES</w:t>
      </w:r>
    </w:p>
    <w:p w14:paraId="37C18FDA" w14:textId="77777777" w:rsidR="00556CD2" w:rsidRDefault="00556CD2">
      <w:pPr>
        <w:pStyle w:val="BodyText"/>
        <w:spacing w:before="3"/>
        <w:ind w:left="0"/>
        <w:rPr>
          <w:b/>
          <w:sz w:val="16"/>
        </w:rPr>
      </w:pPr>
    </w:p>
    <w:p w14:paraId="2118CAE9" w14:textId="6758CD8C" w:rsidR="00156F93" w:rsidRDefault="00156F93" w:rsidP="00893D01">
      <w:pPr>
        <w:pStyle w:val="ListParagraph"/>
        <w:numPr>
          <w:ilvl w:val="0"/>
          <w:numId w:val="7"/>
        </w:numPr>
        <w:tabs>
          <w:tab w:val="left" w:pos="360"/>
        </w:tabs>
        <w:spacing w:before="89" w:line="480" w:lineRule="auto"/>
        <w:ind w:left="90" w:firstLine="270"/>
        <w:rPr>
          <w:sz w:val="24"/>
        </w:rPr>
      </w:pPr>
      <w:r>
        <w:rPr>
          <w:sz w:val="24"/>
        </w:rPr>
        <w:t>A required by MERA, there are alternatives to the Blue Route</w:t>
      </w:r>
      <w:r w:rsidR="00A71703">
        <w:rPr>
          <w:sz w:val="24"/>
        </w:rPr>
        <w:t xml:space="preserve"> Mississippi River crossing preferred by Xcel Energy and </w:t>
      </w:r>
      <w:r>
        <w:rPr>
          <w:sz w:val="24"/>
        </w:rPr>
        <w:t xml:space="preserve"> chosen by the PUC.</w:t>
      </w:r>
    </w:p>
    <w:p w14:paraId="0BC20C66" w14:textId="77777777" w:rsidR="00156F93" w:rsidRDefault="00C76FF4" w:rsidP="00893D01">
      <w:pPr>
        <w:pStyle w:val="ListParagraph"/>
        <w:numPr>
          <w:ilvl w:val="0"/>
          <w:numId w:val="7"/>
        </w:numPr>
        <w:tabs>
          <w:tab w:val="left" w:pos="118"/>
          <w:tab w:val="left" w:pos="360"/>
        </w:tabs>
        <w:spacing w:before="89" w:line="480" w:lineRule="auto"/>
        <w:ind w:left="90" w:firstLine="270"/>
        <w:rPr>
          <w:sz w:val="24"/>
        </w:rPr>
      </w:pPr>
      <w:r>
        <w:rPr>
          <w:sz w:val="24"/>
        </w:rPr>
        <w:lastRenderedPageBreak/>
        <w:t>At</w:t>
      </w:r>
      <w:r>
        <w:rPr>
          <w:spacing w:val="-6"/>
          <w:sz w:val="24"/>
        </w:rPr>
        <w:t xml:space="preserve"> </w:t>
      </w:r>
      <w:r>
        <w:rPr>
          <w:spacing w:val="-3"/>
          <w:sz w:val="24"/>
        </w:rPr>
        <w:t>least</w:t>
      </w:r>
      <w:r>
        <w:rPr>
          <w:spacing w:val="-6"/>
          <w:sz w:val="24"/>
        </w:rPr>
        <w:t xml:space="preserve"> </w:t>
      </w:r>
      <w:r w:rsidR="00156F93">
        <w:rPr>
          <w:spacing w:val="-3"/>
          <w:sz w:val="24"/>
        </w:rPr>
        <w:t>four</w:t>
      </w:r>
      <w:r>
        <w:rPr>
          <w:spacing w:val="-7"/>
          <w:sz w:val="24"/>
        </w:rPr>
        <w:t xml:space="preserve"> </w:t>
      </w:r>
      <w:r>
        <w:rPr>
          <w:spacing w:val="-3"/>
          <w:sz w:val="24"/>
        </w:rPr>
        <w:t>alternatives</w:t>
      </w:r>
      <w:r>
        <w:rPr>
          <w:spacing w:val="-8"/>
          <w:sz w:val="24"/>
        </w:rPr>
        <w:t xml:space="preserve"> </w:t>
      </w:r>
      <w:r>
        <w:rPr>
          <w:spacing w:val="-3"/>
          <w:sz w:val="24"/>
        </w:rPr>
        <w:t>to</w:t>
      </w:r>
      <w:r>
        <w:rPr>
          <w:spacing w:val="-6"/>
          <w:sz w:val="24"/>
        </w:rPr>
        <w:t xml:space="preserve"> </w:t>
      </w:r>
      <w:r>
        <w:rPr>
          <w:sz w:val="24"/>
        </w:rPr>
        <w:t>the</w:t>
      </w:r>
      <w:r>
        <w:rPr>
          <w:spacing w:val="-9"/>
          <w:sz w:val="24"/>
        </w:rPr>
        <w:t xml:space="preserve"> </w:t>
      </w:r>
      <w:r>
        <w:rPr>
          <w:spacing w:val="-3"/>
          <w:sz w:val="24"/>
        </w:rPr>
        <w:t>Project</w:t>
      </w:r>
      <w:r>
        <w:rPr>
          <w:spacing w:val="-5"/>
          <w:sz w:val="24"/>
        </w:rPr>
        <w:t xml:space="preserve"> </w:t>
      </w:r>
      <w:r>
        <w:rPr>
          <w:sz w:val="24"/>
        </w:rPr>
        <w:t>have</w:t>
      </w:r>
      <w:r>
        <w:rPr>
          <w:spacing w:val="-9"/>
          <w:sz w:val="24"/>
        </w:rPr>
        <w:t xml:space="preserve"> </w:t>
      </w:r>
      <w:r>
        <w:rPr>
          <w:spacing w:val="-3"/>
          <w:sz w:val="24"/>
        </w:rPr>
        <w:t>been</w:t>
      </w:r>
      <w:r>
        <w:rPr>
          <w:spacing w:val="-6"/>
          <w:sz w:val="24"/>
        </w:rPr>
        <w:t xml:space="preserve"> </w:t>
      </w:r>
      <w:r>
        <w:rPr>
          <w:spacing w:val="-3"/>
          <w:sz w:val="24"/>
        </w:rPr>
        <w:t>considered</w:t>
      </w:r>
      <w:r>
        <w:rPr>
          <w:spacing w:val="-7"/>
          <w:sz w:val="24"/>
        </w:rPr>
        <w:t xml:space="preserve"> </w:t>
      </w:r>
      <w:r w:rsidR="00156F93">
        <w:rPr>
          <w:sz w:val="24"/>
        </w:rPr>
        <w:t>in the EIS, and two of the route segments, the Purple Mississippi crossing and the Route Segment 246 crossing were “strongly preferred” by the DNR.</w:t>
      </w:r>
    </w:p>
    <w:p w14:paraId="0EB10675" w14:textId="77777777" w:rsidR="00E745D8" w:rsidRPr="00E745D8" w:rsidRDefault="00C76FF4" w:rsidP="00893D01">
      <w:pPr>
        <w:pStyle w:val="ListParagraph"/>
        <w:numPr>
          <w:ilvl w:val="0"/>
          <w:numId w:val="7"/>
        </w:numPr>
        <w:tabs>
          <w:tab w:val="left" w:pos="360"/>
          <w:tab w:val="left" w:pos="450"/>
        </w:tabs>
        <w:spacing w:before="89" w:line="480" w:lineRule="auto"/>
        <w:ind w:left="90" w:firstLine="270"/>
        <w:rPr>
          <w:color w:val="1C2128"/>
          <w:sz w:val="24"/>
          <w:szCs w:val="24"/>
        </w:rPr>
      </w:pPr>
      <w:r w:rsidRPr="00E745D8">
        <w:rPr>
          <w:spacing w:val="-3"/>
          <w:sz w:val="24"/>
          <w:szCs w:val="24"/>
        </w:rPr>
        <w:t xml:space="preserve">Each </w:t>
      </w:r>
      <w:r w:rsidRPr="00E745D8">
        <w:rPr>
          <w:sz w:val="24"/>
          <w:szCs w:val="24"/>
        </w:rPr>
        <w:t xml:space="preserve">of </w:t>
      </w:r>
      <w:r w:rsidRPr="00E745D8">
        <w:rPr>
          <w:spacing w:val="-3"/>
          <w:sz w:val="24"/>
          <w:szCs w:val="24"/>
        </w:rPr>
        <w:t xml:space="preserve">these alternatives </w:t>
      </w:r>
      <w:r w:rsidRPr="00E745D8">
        <w:rPr>
          <w:sz w:val="24"/>
          <w:szCs w:val="24"/>
        </w:rPr>
        <w:t xml:space="preserve">would </w:t>
      </w:r>
      <w:r w:rsidRPr="00E745D8">
        <w:rPr>
          <w:spacing w:val="-3"/>
          <w:sz w:val="24"/>
          <w:szCs w:val="24"/>
        </w:rPr>
        <w:t xml:space="preserve">create substantially </w:t>
      </w:r>
      <w:proofErr w:type="gramStart"/>
      <w:r w:rsidRPr="00E745D8">
        <w:rPr>
          <w:sz w:val="24"/>
          <w:szCs w:val="24"/>
        </w:rPr>
        <w:t>less</w:t>
      </w:r>
      <w:proofErr w:type="gramEnd"/>
      <w:r w:rsidRPr="00E745D8">
        <w:rPr>
          <w:sz w:val="24"/>
          <w:szCs w:val="24"/>
        </w:rPr>
        <w:t xml:space="preserve"> </w:t>
      </w:r>
      <w:r w:rsidRPr="00E745D8">
        <w:rPr>
          <w:spacing w:val="-3"/>
          <w:sz w:val="24"/>
          <w:szCs w:val="24"/>
        </w:rPr>
        <w:t xml:space="preserve">negative impacts </w:t>
      </w:r>
      <w:r w:rsidRPr="00E745D8">
        <w:rPr>
          <w:sz w:val="24"/>
          <w:szCs w:val="24"/>
        </w:rPr>
        <w:t xml:space="preserve">on </w:t>
      </w:r>
      <w:r w:rsidRPr="00E745D8">
        <w:rPr>
          <w:spacing w:val="-3"/>
          <w:sz w:val="24"/>
          <w:szCs w:val="24"/>
        </w:rPr>
        <w:t xml:space="preserve">natural resources </w:t>
      </w:r>
      <w:r w:rsidR="00A71703" w:rsidRPr="00E745D8">
        <w:rPr>
          <w:spacing w:val="-3"/>
          <w:sz w:val="24"/>
          <w:szCs w:val="24"/>
        </w:rPr>
        <w:t>than the Blue Line crossing.</w:t>
      </w:r>
      <w:r w:rsidR="00E745D8" w:rsidRPr="00E745D8">
        <w:rPr>
          <w:spacing w:val="-3"/>
          <w:sz w:val="24"/>
          <w:szCs w:val="24"/>
        </w:rPr>
        <w:t xml:space="preserve"> For example, t</w:t>
      </w:r>
      <w:r w:rsidRPr="00E745D8">
        <w:rPr>
          <w:sz w:val="24"/>
          <w:szCs w:val="24"/>
        </w:rPr>
        <w:t>he</w:t>
      </w:r>
      <w:r w:rsidRPr="00E745D8">
        <w:rPr>
          <w:spacing w:val="-8"/>
          <w:sz w:val="24"/>
          <w:szCs w:val="24"/>
        </w:rPr>
        <w:t xml:space="preserve"> </w:t>
      </w:r>
      <w:r w:rsidRPr="00E745D8">
        <w:rPr>
          <w:sz w:val="24"/>
          <w:szCs w:val="24"/>
        </w:rPr>
        <w:t>many</w:t>
      </w:r>
      <w:r w:rsidRPr="00E745D8">
        <w:rPr>
          <w:spacing w:val="-8"/>
          <w:sz w:val="24"/>
          <w:szCs w:val="24"/>
        </w:rPr>
        <w:t xml:space="preserve"> </w:t>
      </w:r>
      <w:r w:rsidRPr="00E745D8">
        <w:rPr>
          <w:spacing w:val="-3"/>
          <w:sz w:val="24"/>
          <w:szCs w:val="24"/>
        </w:rPr>
        <w:t>mature</w:t>
      </w:r>
      <w:r w:rsidRPr="00E745D8">
        <w:rPr>
          <w:spacing w:val="-8"/>
          <w:sz w:val="24"/>
          <w:szCs w:val="24"/>
        </w:rPr>
        <w:t xml:space="preserve"> </w:t>
      </w:r>
      <w:r w:rsidRPr="00E745D8">
        <w:rPr>
          <w:spacing w:val="-3"/>
          <w:sz w:val="24"/>
          <w:szCs w:val="24"/>
        </w:rPr>
        <w:t>trees</w:t>
      </w:r>
      <w:r w:rsidRPr="00E745D8">
        <w:rPr>
          <w:spacing w:val="-6"/>
          <w:sz w:val="24"/>
          <w:szCs w:val="24"/>
        </w:rPr>
        <w:t xml:space="preserve"> </w:t>
      </w:r>
      <w:r w:rsidRPr="00E745D8">
        <w:rPr>
          <w:spacing w:val="-4"/>
          <w:sz w:val="24"/>
          <w:szCs w:val="24"/>
        </w:rPr>
        <w:t>along</w:t>
      </w:r>
      <w:r w:rsidRPr="00E745D8">
        <w:rPr>
          <w:spacing w:val="-9"/>
          <w:sz w:val="24"/>
          <w:szCs w:val="24"/>
        </w:rPr>
        <w:t xml:space="preserve"> </w:t>
      </w:r>
      <w:r w:rsidR="007F5C3F" w:rsidRPr="00E745D8">
        <w:rPr>
          <w:sz w:val="24"/>
          <w:szCs w:val="24"/>
        </w:rPr>
        <w:t>Mississippi River, and directly on the route selected by Xcel and the PUC</w:t>
      </w:r>
      <w:r w:rsidRPr="00E745D8">
        <w:rPr>
          <w:spacing w:val="-6"/>
          <w:sz w:val="24"/>
          <w:szCs w:val="24"/>
        </w:rPr>
        <w:t xml:space="preserve"> </w:t>
      </w:r>
      <w:r w:rsidRPr="00E745D8">
        <w:rPr>
          <w:spacing w:val="-3"/>
          <w:sz w:val="24"/>
          <w:szCs w:val="24"/>
        </w:rPr>
        <w:t>provide</w:t>
      </w:r>
      <w:r w:rsidRPr="00E745D8">
        <w:rPr>
          <w:spacing w:val="-10"/>
          <w:sz w:val="24"/>
          <w:szCs w:val="24"/>
        </w:rPr>
        <w:t xml:space="preserve"> </w:t>
      </w:r>
      <w:r w:rsidRPr="00E745D8">
        <w:rPr>
          <w:sz w:val="24"/>
          <w:szCs w:val="24"/>
        </w:rPr>
        <w:t>an</w:t>
      </w:r>
      <w:r w:rsidRPr="00E745D8">
        <w:rPr>
          <w:spacing w:val="-6"/>
          <w:sz w:val="24"/>
          <w:szCs w:val="24"/>
        </w:rPr>
        <w:t xml:space="preserve"> </w:t>
      </w:r>
      <w:r w:rsidRPr="00E745D8">
        <w:rPr>
          <w:spacing w:val="-3"/>
          <w:sz w:val="24"/>
          <w:szCs w:val="24"/>
        </w:rPr>
        <w:t>important</w:t>
      </w:r>
      <w:r w:rsidRPr="00E745D8">
        <w:rPr>
          <w:spacing w:val="-7"/>
          <w:sz w:val="24"/>
          <w:szCs w:val="24"/>
        </w:rPr>
        <w:t xml:space="preserve"> </w:t>
      </w:r>
      <w:r w:rsidRPr="00E745D8">
        <w:rPr>
          <w:spacing w:val="-3"/>
          <w:sz w:val="24"/>
          <w:szCs w:val="24"/>
        </w:rPr>
        <w:t>ecosystem</w:t>
      </w:r>
      <w:r w:rsidRPr="00E745D8">
        <w:rPr>
          <w:spacing w:val="-6"/>
          <w:sz w:val="24"/>
          <w:szCs w:val="24"/>
        </w:rPr>
        <w:t xml:space="preserve"> </w:t>
      </w:r>
      <w:r w:rsidRPr="00E745D8">
        <w:rPr>
          <w:spacing w:val="-3"/>
          <w:sz w:val="24"/>
          <w:szCs w:val="24"/>
        </w:rPr>
        <w:t>service</w:t>
      </w:r>
      <w:r w:rsidRPr="00E745D8">
        <w:rPr>
          <w:spacing w:val="-7"/>
          <w:sz w:val="24"/>
          <w:szCs w:val="24"/>
        </w:rPr>
        <w:t xml:space="preserve"> </w:t>
      </w:r>
      <w:r w:rsidRPr="00E745D8">
        <w:rPr>
          <w:spacing w:val="-4"/>
          <w:sz w:val="24"/>
          <w:szCs w:val="24"/>
        </w:rPr>
        <w:t>that</w:t>
      </w:r>
      <w:r w:rsidRPr="00E745D8">
        <w:rPr>
          <w:spacing w:val="-7"/>
          <w:sz w:val="24"/>
          <w:szCs w:val="24"/>
        </w:rPr>
        <w:t xml:space="preserve"> </w:t>
      </w:r>
      <w:r w:rsidRPr="00E745D8">
        <w:rPr>
          <w:spacing w:val="-3"/>
          <w:sz w:val="24"/>
          <w:szCs w:val="24"/>
        </w:rPr>
        <w:t>includes</w:t>
      </w:r>
      <w:r w:rsidRPr="00E745D8">
        <w:rPr>
          <w:spacing w:val="-8"/>
          <w:sz w:val="24"/>
          <w:szCs w:val="24"/>
        </w:rPr>
        <w:t xml:space="preserve"> </w:t>
      </w:r>
      <w:r w:rsidRPr="00E745D8">
        <w:rPr>
          <w:spacing w:val="-3"/>
          <w:sz w:val="24"/>
          <w:szCs w:val="24"/>
        </w:rPr>
        <w:t>heat</w:t>
      </w:r>
      <w:r w:rsidRPr="00E745D8">
        <w:rPr>
          <w:spacing w:val="-8"/>
          <w:sz w:val="24"/>
          <w:szCs w:val="24"/>
        </w:rPr>
        <w:t xml:space="preserve"> </w:t>
      </w:r>
      <w:r w:rsidRPr="00E745D8">
        <w:rPr>
          <w:spacing w:val="-3"/>
          <w:sz w:val="24"/>
          <w:szCs w:val="24"/>
        </w:rPr>
        <w:t xml:space="preserve">island mitigation, stormwater absorption, carbon sequestration, wildlife habitat, and improving </w:t>
      </w:r>
      <w:r w:rsidRPr="00E745D8">
        <w:rPr>
          <w:spacing w:val="-2"/>
          <w:sz w:val="24"/>
          <w:szCs w:val="24"/>
        </w:rPr>
        <w:t>air</w:t>
      </w:r>
      <w:r w:rsidRPr="00E745D8">
        <w:rPr>
          <w:spacing w:val="-40"/>
          <w:sz w:val="24"/>
          <w:szCs w:val="24"/>
        </w:rPr>
        <w:t xml:space="preserve"> </w:t>
      </w:r>
      <w:r w:rsidRPr="00E745D8">
        <w:rPr>
          <w:spacing w:val="-3"/>
          <w:sz w:val="24"/>
          <w:szCs w:val="24"/>
        </w:rPr>
        <w:t>quality.</w:t>
      </w:r>
      <w:r w:rsidR="007F5C3F" w:rsidRPr="00E745D8">
        <w:rPr>
          <w:spacing w:val="-3"/>
          <w:sz w:val="24"/>
          <w:szCs w:val="24"/>
        </w:rPr>
        <w:t xml:space="preserve"> Removal of trees…</w:t>
      </w:r>
    </w:p>
    <w:p w14:paraId="13FA480B" w14:textId="196A9D4B" w:rsidR="00556CD2" w:rsidRPr="00893D01" w:rsidRDefault="00E745D8" w:rsidP="00893D01">
      <w:pPr>
        <w:tabs>
          <w:tab w:val="left" w:pos="600"/>
        </w:tabs>
        <w:spacing w:before="89"/>
        <w:ind w:left="118"/>
        <w:rPr>
          <w:b/>
          <w:bCs/>
          <w:color w:val="1C2128"/>
          <w:sz w:val="24"/>
          <w:szCs w:val="24"/>
          <w:u w:val="single"/>
        </w:rPr>
      </w:pPr>
      <w:r w:rsidRPr="00893D01">
        <w:rPr>
          <w:b/>
          <w:bCs/>
          <w:sz w:val="24"/>
          <w:szCs w:val="24"/>
          <w:u w:val="single"/>
        </w:rPr>
        <w:t xml:space="preserve">THE DNR NOTED LIKELY </w:t>
      </w:r>
      <w:r w:rsidR="00C76FF4" w:rsidRPr="00893D01">
        <w:rPr>
          <w:b/>
          <w:bCs/>
          <w:sz w:val="24"/>
          <w:szCs w:val="24"/>
          <w:u w:val="single"/>
        </w:rPr>
        <w:t xml:space="preserve">LAND AND SOIL IMPACTS IN </w:t>
      </w:r>
      <w:r w:rsidRPr="00893D01">
        <w:rPr>
          <w:b/>
          <w:bCs/>
          <w:sz w:val="24"/>
          <w:szCs w:val="24"/>
          <w:u w:val="single"/>
        </w:rPr>
        <w:t xml:space="preserve">COUNTY </w:t>
      </w:r>
      <w:r w:rsidR="00C76FF4" w:rsidRPr="00893D01">
        <w:rPr>
          <w:b/>
          <w:bCs/>
          <w:sz w:val="24"/>
          <w:szCs w:val="24"/>
          <w:u w:val="single"/>
        </w:rPr>
        <w:t xml:space="preserve">SHORELAND AND </w:t>
      </w:r>
      <w:r w:rsidRPr="00893D01">
        <w:rPr>
          <w:b/>
          <w:bCs/>
          <w:sz w:val="24"/>
          <w:szCs w:val="24"/>
          <w:u w:val="single"/>
        </w:rPr>
        <w:t xml:space="preserve">BLUFFLAND PROTECTION </w:t>
      </w:r>
      <w:r w:rsidR="00C76FF4" w:rsidRPr="00893D01">
        <w:rPr>
          <w:b/>
          <w:bCs/>
          <w:sz w:val="24"/>
          <w:szCs w:val="24"/>
          <w:u w:val="single"/>
        </w:rPr>
        <w:t xml:space="preserve"> ZONE.</w:t>
      </w:r>
    </w:p>
    <w:p w14:paraId="03AA8380" w14:textId="77777777" w:rsidR="00556CD2" w:rsidRDefault="00556CD2">
      <w:pPr>
        <w:pStyle w:val="BodyText"/>
        <w:ind w:left="0"/>
        <w:rPr>
          <w:b/>
        </w:rPr>
      </w:pPr>
    </w:p>
    <w:p w14:paraId="3F836D23" w14:textId="0BE39091" w:rsidR="00556CD2" w:rsidRPr="00EB5ADC" w:rsidRDefault="00C76FF4" w:rsidP="00441E8D">
      <w:pPr>
        <w:pStyle w:val="ListParagraph"/>
        <w:numPr>
          <w:ilvl w:val="0"/>
          <w:numId w:val="7"/>
        </w:numPr>
        <w:tabs>
          <w:tab w:val="left" w:pos="630"/>
        </w:tabs>
        <w:spacing w:before="1" w:line="480" w:lineRule="auto"/>
        <w:ind w:left="630" w:right="334"/>
        <w:rPr>
          <w:sz w:val="24"/>
        </w:rPr>
      </w:pPr>
      <w:r w:rsidRPr="00EB5ADC">
        <w:rPr>
          <w:sz w:val="24"/>
        </w:rPr>
        <w:t xml:space="preserve">The </w:t>
      </w:r>
      <w:r w:rsidRPr="00EB5ADC">
        <w:rPr>
          <w:spacing w:val="-3"/>
          <w:sz w:val="24"/>
        </w:rPr>
        <w:t xml:space="preserve">Project will cause and contribute </w:t>
      </w:r>
      <w:r w:rsidRPr="00EB5ADC">
        <w:rPr>
          <w:sz w:val="24"/>
        </w:rPr>
        <w:t xml:space="preserve">to </w:t>
      </w:r>
      <w:r w:rsidRPr="00EB5ADC">
        <w:rPr>
          <w:spacing w:val="-3"/>
          <w:sz w:val="24"/>
        </w:rPr>
        <w:t xml:space="preserve">significant negative impacts </w:t>
      </w:r>
      <w:r w:rsidRPr="00EB5ADC">
        <w:rPr>
          <w:sz w:val="24"/>
        </w:rPr>
        <w:t xml:space="preserve">to the </w:t>
      </w:r>
      <w:r w:rsidRPr="00EB5ADC">
        <w:rPr>
          <w:spacing w:val="-3"/>
          <w:sz w:val="24"/>
        </w:rPr>
        <w:t xml:space="preserve">land </w:t>
      </w:r>
      <w:r w:rsidRPr="00EB5ADC">
        <w:rPr>
          <w:sz w:val="24"/>
        </w:rPr>
        <w:t xml:space="preserve">and </w:t>
      </w:r>
      <w:r w:rsidRPr="00EB5ADC">
        <w:rPr>
          <w:spacing w:val="-3"/>
          <w:sz w:val="24"/>
        </w:rPr>
        <w:t xml:space="preserve">shoreline soils adjacent </w:t>
      </w:r>
      <w:r w:rsidRPr="00EB5ADC">
        <w:rPr>
          <w:sz w:val="24"/>
        </w:rPr>
        <w:t>to</w:t>
      </w:r>
      <w:r w:rsidR="00E745D8" w:rsidRPr="00EB5ADC">
        <w:rPr>
          <w:sz w:val="24"/>
        </w:rPr>
        <w:t xml:space="preserve"> the Mississippi River </w:t>
      </w:r>
      <w:r w:rsidRPr="00EB5ADC">
        <w:rPr>
          <w:spacing w:val="-3"/>
          <w:sz w:val="24"/>
        </w:rPr>
        <w:t xml:space="preserve">with the threat </w:t>
      </w:r>
      <w:r w:rsidRPr="00EB5ADC">
        <w:rPr>
          <w:sz w:val="24"/>
        </w:rPr>
        <w:t xml:space="preserve">of </w:t>
      </w:r>
      <w:r w:rsidRPr="00EB5ADC">
        <w:rPr>
          <w:spacing w:val="-3"/>
          <w:sz w:val="24"/>
        </w:rPr>
        <w:t xml:space="preserve">additional erosion and destruction </w:t>
      </w:r>
      <w:r w:rsidRPr="00EB5ADC">
        <w:rPr>
          <w:sz w:val="24"/>
        </w:rPr>
        <w:t xml:space="preserve">of land </w:t>
      </w:r>
      <w:r w:rsidRPr="00EB5ADC">
        <w:rPr>
          <w:spacing w:val="-3"/>
          <w:sz w:val="24"/>
        </w:rPr>
        <w:t>and soils caused</w:t>
      </w:r>
      <w:r w:rsidRPr="00EB5ADC">
        <w:rPr>
          <w:spacing w:val="-7"/>
          <w:sz w:val="24"/>
        </w:rPr>
        <w:t xml:space="preserve"> </w:t>
      </w:r>
      <w:r w:rsidRPr="00EB5ADC">
        <w:rPr>
          <w:sz w:val="24"/>
        </w:rPr>
        <w:t>by</w:t>
      </w:r>
      <w:r w:rsidRPr="00EB5ADC">
        <w:rPr>
          <w:spacing w:val="-8"/>
          <w:sz w:val="24"/>
        </w:rPr>
        <w:t xml:space="preserve"> </w:t>
      </w:r>
      <w:r w:rsidRPr="00EB5ADC">
        <w:rPr>
          <w:sz w:val="24"/>
        </w:rPr>
        <w:t>the</w:t>
      </w:r>
      <w:r w:rsidRPr="00EB5ADC">
        <w:rPr>
          <w:spacing w:val="-7"/>
          <w:sz w:val="24"/>
        </w:rPr>
        <w:t xml:space="preserve"> </w:t>
      </w:r>
      <w:r w:rsidRPr="00EB5ADC">
        <w:rPr>
          <w:spacing w:val="-3"/>
          <w:sz w:val="24"/>
        </w:rPr>
        <w:t>removal</w:t>
      </w:r>
      <w:r w:rsidRPr="00EB5ADC">
        <w:rPr>
          <w:spacing w:val="-8"/>
          <w:sz w:val="24"/>
        </w:rPr>
        <w:t xml:space="preserve"> </w:t>
      </w:r>
      <w:r w:rsidRPr="00EB5ADC">
        <w:rPr>
          <w:sz w:val="24"/>
        </w:rPr>
        <w:t>of</w:t>
      </w:r>
      <w:r w:rsidRPr="00EB5ADC">
        <w:rPr>
          <w:spacing w:val="-9"/>
          <w:sz w:val="24"/>
        </w:rPr>
        <w:t xml:space="preserve"> </w:t>
      </w:r>
      <w:r w:rsidRPr="00EB5ADC">
        <w:rPr>
          <w:spacing w:val="-3"/>
          <w:sz w:val="24"/>
        </w:rPr>
        <w:t>protective</w:t>
      </w:r>
      <w:r w:rsidRPr="00EB5ADC">
        <w:rPr>
          <w:spacing w:val="-7"/>
          <w:sz w:val="24"/>
        </w:rPr>
        <w:t xml:space="preserve"> </w:t>
      </w:r>
      <w:r w:rsidRPr="00EB5ADC">
        <w:rPr>
          <w:spacing w:val="-3"/>
          <w:sz w:val="24"/>
        </w:rPr>
        <w:t>trees</w:t>
      </w:r>
      <w:r w:rsidRPr="00EB5ADC">
        <w:rPr>
          <w:spacing w:val="-8"/>
          <w:sz w:val="24"/>
        </w:rPr>
        <w:t xml:space="preserve"> </w:t>
      </w:r>
      <w:r w:rsidRPr="00EB5ADC">
        <w:rPr>
          <w:sz w:val="24"/>
        </w:rPr>
        <w:t>and</w:t>
      </w:r>
      <w:r w:rsidRPr="00EB5ADC">
        <w:rPr>
          <w:spacing w:val="-6"/>
          <w:sz w:val="24"/>
        </w:rPr>
        <w:t xml:space="preserve"> </w:t>
      </w:r>
      <w:r w:rsidRPr="00EB5ADC">
        <w:rPr>
          <w:spacing w:val="-3"/>
          <w:sz w:val="24"/>
        </w:rPr>
        <w:t>vegetation</w:t>
      </w:r>
      <w:r w:rsidRPr="00EB5ADC">
        <w:rPr>
          <w:spacing w:val="-7"/>
          <w:sz w:val="24"/>
        </w:rPr>
        <w:t xml:space="preserve"> </w:t>
      </w:r>
      <w:r w:rsidRPr="00EB5ADC">
        <w:rPr>
          <w:spacing w:val="-2"/>
          <w:sz w:val="24"/>
        </w:rPr>
        <w:t>and</w:t>
      </w:r>
      <w:r w:rsidRPr="00EB5ADC">
        <w:rPr>
          <w:spacing w:val="-8"/>
          <w:sz w:val="24"/>
        </w:rPr>
        <w:t xml:space="preserve"> </w:t>
      </w:r>
      <w:r w:rsidRPr="00EB5ADC">
        <w:rPr>
          <w:spacing w:val="-3"/>
          <w:sz w:val="24"/>
        </w:rPr>
        <w:t>increase</w:t>
      </w:r>
      <w:r w:rsidRPr="00EB5ADC">
        <w:rPr>
          <w:spacing w:val="-7"/>
          <w:sz w:val="24"/>
        </w:rPr>
        <w:t xml:space="preserve"> </w:t>
      </w:r>
      <w:r w:rsidRPr="00EB5ADC">
        <w:rPr>
          <w:sz w:val="24"/>
        </w:rPr>
        <w:t>of</w:t>
      </w:r>
      <w:r w:rsidRPr="00EB5ADC">
        <w:rPr>
          <w:spacing w:val="-9"/>
          <w:sz w:val="24"/>
        </w:rPr>
        <w:t xml:space="preserve"> </w:t>
      </w:r>
      <w:r w:rsidRPr="00EB5ADC">
        <w:rPr>
          <w:spacing w:val="-3"/>
          <w:sz w:val="24"/>
        </w:rPr>
        <w:t>impervious</w:t>
      </w:r>
      <w:r w:rsidRPr="00EB5ADC">
        <w:rPr>
          <w:spacing w:val="-8"/>
          <w:sz w:val="24"/>
        </w:rPr>
        <w:t xml:space="preserve"> </w:t>
      </w:r>
      <w:r w:rsidRPr="00EB5ADC">
        <w:rPr>
          <w:spacing w:val="-3"/>
          <w:sz w:val="24"/>
        </w:rPr>
        <w:t>surface</w:t>
      </w:r>
      <w:r w:rsidRPr="00EB5ADC">
        <w:rPr>
          <w:spacing w:val="-7"/>
          <w:sz w:val="24"/>
        </w:rPr>
        <w:t xml:space="preserve"> </w:t>
      </w:r>
      <w:r w:rsidRPr="00EB5ADC">
        <w:rPr>
          <w:spacing w:val="-3"/>
          <w:sz w:val="24"/>
        </w:rPr>
        <w:t>in</w:t>
      </w:r>
      <w:r w:rsidRPr="00EB5ADC">
        <w:rPr>
          <w:spacing w:val="-6"/>
          <w:sz w:val="24"/>
        </w:rPr>
        <w:t xml:space="preserve"> </w:t>
      </w:r>
      <w:r w:rsidRPr="00EB5ADC">
        <w:rPr>
          <w:spacing w:val="-3"/>
          <w:sz w:val="24"/>
        </w:rPr>
        <w:t>close proximity</w:t>
      </w:r>
      <w:r w:rsidRPr="00EB5ADC">
        <w:rPr>
          <w:spacing w:val="-7"/>
          <w:sz w:val="24"/>
        </w:rPr>
        <w:t xml:space="preserve"> </w:t>
      </w:r>
      <w:r w:rsidRPr="00EB5ADC">
        <w:rPr>
          <w:spacing w:val="-3"/>
          <w:sz w:val="24"/>
        </w:rPr>
        <w:t>to.</w:t>
      </w:r>
      <w:r w:rsidRPr="00EB5ADC">
        <w:rPr>
          <w:spacing w:val="-6"/>
          <w:sz w:val="24"/>
        </w:rPr>
        <w:t xml:space="preserve"> </w:t>
      </w:r>
      <w:r w:rsidRPr="00EB5ADC">
        <w:rPr>
          <w:spacing w:val="-3"/>
          <w:sz w:val="24"/>
        </w:rPr>
        <w:t>High</w:t>
      </w:r>
      <w:r w:rsidRPr="00EB5ADC">
        <w:rPr>
          <w:spacing w:val="-6"/>
          <w:sz w:val="24"/>
        </w:rPr>
        <w:t xml:space="preserve"> </w:t>
      </w:r>
      <w:r w:rsidRPr="00EB5ADC">
        <w:rPr>
          <w:spacing w:val="-3"/>
          <w:sz w:val="24"/>
        </w:rPr>
        <w:t>water</w:t>
      </w:r>
      <w:r w:rsidRPr="00EB5ADC">
        <w:rPr>
          <w:spacing w:val="-7"/>
          <w:sz w:val="24"/>
        </w:rPr>
        <w:t xml:space="preserve"> </w:t>
      </w:r>
      <w:r w:rsidRPr="00EB5ADC">
        <w:rPr>
          <w:spacing w:val="-3"/>
          <w:sz w:val="24"/>
        </w:rPr>
        <w:t>and</w:t>
      </w:r>
      <w:r w:rsidRPr="00EB5ADC">
        <w:rPr>
          <w:spacing w:val="-8"/>
          <w:sz w:val="24"/>
        </w:rPr>
        <w:t xml:space="preserve"> </w:t>
      </w:r>
      <w:r w:rsidRPr="00EB5ADC">
        <w:rPr>
          <w:sz w:val="24"/>
        </w:rPr>
        <w:t>ice</w:t>
      </w:r>
      <w:r w:rsidRPr="00EB5ADC">
        <w:rPr>
          <w:spacing w:val="-7"/>
          <w:sz w:val="24"/>
        </w:rPr>
        <w:t xml:space="preserve"> </w:t>
      </w:r>
      <w:r w:rsidRPr="00EB5ADC">
        <w:rPr>
          <w:spacing w:val="-3"/>
          <w:sz w:val="24"/>
        </w:rPr>
        <w:t>heaving</w:t>
      </w:r>
      <w:r w:rsidRPr="00EB5ADC">
        <w:rPr>
          <w:spacing w:val="-8"/>
          <w:sz w:val="24"/>
        </w:rPr>
        <w:t xml:space="preserve"> </w:t>
      </w:r>
      <w:r w:rsidRPr="00EB5ADC">
        <w:rPr>
          <w:spacing w:val="-3"/>
          <w:sz w:val="24"/>
        </w:rPr>
        <w:t>threatens</w:t>
      </w:r>
      <w:r w:rsidRPr="00EB5ADC">
        <w:rPr>
          <w:spacing w:val="-8"/>
          <w:sz w:val="24"/>
        </w:rPr>
        <w:t xml:space="preserve"> </w:t>
      </w:r>
      <w:r w:rsidRPr="00EB5ADC">
        <w:rPr>
          <w:sz w:val="24"/>
        </w:rPr>
        <w:t>the</w:t>
      </w:r>
      <w:r w:rsidRPr="00EB5ADC">
        <w:rPr>
          <w:spacing w:val="-7"/>
          <w:sz w:val="24"/>
        </w:rPr>
        <w:t xml:space="preserve"> </w:t>
      </w:r>
      <w:r w:rsidRPr="00EB5ADC">
        <w:rPr>
          <w:spacing w:val="-3"/>
          <w:sz w:val="24"/>
        </w:rPr>
        <w:t>land,</w:t>
      </w:r>
      <w:r w:rsidRPr="00EB5ADC">
        <w:rPr>
          <w:spacing w:val="-6"/>
          <w:sz w:val="24"/>
        </w:rPr>
        <w:t xml:space="preserve"> </w:t>
      </w:r>
      <w:r w:rsidR="00E745D8" w:rsidRPr="00EB5ADC">
        <w:rPr>
          <w:spacing w:val="-3"/>
          <w:sz w:val="24"/>
        </w:rPr>
        <w:t>soil, and alters the pathway of the river.</w:t>
      </w:r>
    </w:p>
    <w:p w14:paraId="00ECB53B" w14:textId="77777777" w:rsidR="00EB5ADC" w:rsidRPr="00EB5ADC" w:rsidRDefault="00C76FF4" w:rsidP="00441E8D">
      <w:pPr>
        <w:pStyle w:val="ListParagraph"/>
        <w:numPr>
          <w:ilvl w:val="0"/>
          <w:numId w:val="7"/>
        </w:numPr>
        <w:tabs>
          <w:tab w:val="left" w:pos="810"/>
        </w:tabs>
        <w:spacing w:line="480" w:lineRule="auto"/>
        <w:ind w:left="0" w:right="192" w:firstLine="270"/>
        <w:rPr>
          <w:sz w:val="24"/>
        </w:rPr>
      </w:pPr>
      <w:r>
        <w:rPr>
          <w:spacing w:val="-3"/>
          <w:sz w:val="24"/>
        </w:rPr>
        <w:t>Climate</w:t>
      </w:r>
      <w:r>
        <w:rPr>
          <w:spacing w:val="-7"/>
          <w:sz w:val="24"/>
        </w:rPr>
        <w:t xml:space="preserve"> </w:t>
      </w:r>
      <w:r>
        <w:rPr>
          <w:spacing w:val="-3"/>
          <w:sz w:val="24"/>
        </w:rPr>
        <w:t>change</w:t>
      </w:r>
      <w:r>
        <w:rPr>
          <w:spacing w:val="-7"/>
          <w:sz w:val="24"/>
        </w:rPr>
        <w:t xml:space="preserve"> </w:t>
      </w:r>
      <w:r>
        <w:rPr>
          <w:spacing w:val="-3"/>
          <w:sz w:val="24"/>
        </w:rPr>
        <w:t>increases</w:t>
      </w:r>
      <w:r>
        <w:rPr>
          <w:spacing w:val="-7"/>
          <w:sz w:val="24"/>
        </w:rPr>
        <w:t xml:space="preserve"> </w:t>
      </w:r>
      <w:r>
        <w:rPr>
          <w:spacing w:val="-3"/>
          <w:sz w:val="24"/>
        </w:rPr>
        <w:t>extreme</w:t>
      </w:r>
      <w:r>
        <w:rPr>
          <w:spacing w:val="-7"/>
          <w:sz w:val="24"/>
        </w:rPr>
        <w:t xml:space="preserve"> </w:t>
      </w:r>
      <w:r>
        <w:rPr>
          <w:spacing w:val="-3"/>
          <w:sz w:val="24"/>
        </w:rPr>
        <w:t>weather</w:t>
      </w:r>
      <w:r>
        <w:rPr>
          <w:spacing w:val="-6"/>
          <w:sz w:val="24"/>
        </w:rPr>
        <w:t xml:space="preserve"> </w:t>
      </w:r>
      <w:r>
        <w:rPr>
          <w:spacing w:val="-3"/>
          <w:sz w:val="24"/>
        </w:rPr>
        <w:t>events</w:t>
      </w:r>
      <w:r>
        <w:rPr>
          <w:spacing w:val="-8"/>
          <w:sz w:val="24"/>
        </w:rPr>
        <w:t xml:space="preserve"> </w:t>
      </w:r>
      <w:r>
        <w:rPr>
          <w:spacing w:val="-3"/>
          <w:sz w:val="24"/>
        </w:rPr>
        <w:t>such</w:t>
      </w:r>
      <w:r>
        <w:rPr>
          <w:spacing w:val="-5"/>
          <w:sz w:val="24"/>
        </w:rPr>
        <w:t xml:space="preserve"> </w:t>
      </w:r>
      <w:r>
        <w:rPr>
          <w:sz w:val="24"/>
        </w:rPr>
        <w:t>as</w:t>
      </w:r>
      <w:r>
        <w:rPr>
          <w:spacing w:val="-6"/>
          <w:sz w:val="24"/>
        </w:rPr>
        <w:t xml:space="preserve"> </w:t>
      </w:r>
      <w:r>
        <w:rPr>
          <w:spacing w:val="-3"/>
          <w:sz w:val="24"/>
        </w:rPr>
        <w:t>heat</w:t>
      </w:r>
      <w:r>
        <w:rPr>
          <w:spacing w:val="-8"/>
          <w:sz w:val="24"/>
        </w:rPr>
        <w:t xml:space="preserve"> </w:t>
      </w:r>
      <w:r>
        <w:rPr>
          <w:spacing w:val="-3"/>
          <w:sz w:val="24"/>
        </w:rPr>
        <w:t>waves</w:t>
      </w:r>
      <w:r>
        <w:rPr>
          <w:spacing w:val="-7"/>
          <w:sz w:val="24"/>
        </w:rPr>
        <w:t xml:space="preserve"> </w:t>
      </w:r>
      <w:r>
        <w:rPr>
          <w:sz w:val="24"/>
        </w:rPr>
        <w:t>so</w:t>
      </w:r>
      <w:r>
        <w:rPr>
          <w:spacing w:val="-8"/>
          <w:sz w:val="24"/>
        </w:rPr>
        <w:t xml:space="preserve"> </w:t>
      </w:r>
      <w:r>
        <w:rPr>
          <w:sz w:val="24"/>
        </w:rPr>
        <w:t>that</w:t>
      </w:r>
      <w:r>
        <w:rPr>
          <w:spacing w:val="-7"/>
          <w:sz w:val="24"/>
        </w:rPr>
        <w:t xml:space="preserve"> </w:t>
      </w:r>
      <w:r>
        <w:rPr>
          <w:spacing w:val="-3"/>
          <w:sz w:val="24"/>
        </w:rPr>
        <w:t>large</w:t>
      </w:r>
      <w:r>
        <w:rPr>
          <w:spacing w:val="-7"/>
          <w:sz w:val="24"/>
        </w:rPr>
        <w:t xml:space="preserve"> </w:t>
      </w:r>
      <w:r>
        <w:rPr>
          <w:spacing w:val="-3"/>
          <w:sz w:val="24"/>
        </w:rPr>
        <w:t>storms</w:t>
      </w:r>
      <w:r>
        <w:rPr>
          <w:spacing w:val="-7"/>
          <w:sz w:val="24"/>
        </w:rPr>
        <w:t xml:space="preserve"> </w:t>
      </w:r>
      <w:r>
        <w:rPr>
          <w:spacing w:val="-3"/>
          <w:sz w:val="24"/>
        </w:rPr>
        <w:t>will</w:t>
      </w:r>
      <w:r>
        <w:rPr>
          <w:spacing w:val="-8"/>
          <w:sz w:val="24"/>
        </w:rPr>
        <w:t xml:space="preserve"> </w:t>
      </w:r>
      <w:r>
        <w:rPr>
          <w:spacing w:val="-3"/>
          <w:sz w:val="24"/>
        </w:rPr>
        <w:t xml:space="preserve">become </w:t>
      </w:r>
      <w:r>
        <w:rPr>
          <w:sz w:val="24"/>
        </w:rPr>
        <w:t xml:space="preserve">more </w:t>
      </w:r>
      <w:r>
        <w:rPr>
          <w:spacing w:val="-3"/>
          <w:sz w:val="24"/>
        </w:rPr>
        <w:t xml:space="preserve">frequent </w:t>
      </w:r>
      <w:r>
        <w:rPr>
          <w:spacing w:val="-2"/>
          <w:sz w:val="24"/>
        </w:rPr>
        <w:t xml:space="preserve">and </w:t>
      </w:r>
      <w:r>
        <w:rPr>
          <w:sz w:val="24"/>
        </w:rPr>
        <w:t xml:space="preserve">more </w:t>
      </w:r>
      <w:r>
        <w:rPr>
          <w:spacing w:val="-3"/>
          <w:sz w:val="24"/>
        </w:rPr>
        <w:t xml:space="preserve">intense. </w:t>
      </w:r>
      <w:r>
        <w:rPr>
          <w:sz w:val="24"/>
        </w:rPr>
        <w:t xml:space="preserve">A </w:t>
      </w:r>
      <w:r>
        <w:rPr>
          <w:spacing w:val="-3"/>
          <w:sz w:val="24"/>
        </w:rPr>
        <w:t xml:space="preserve">higher percentage </w:t>
      </w:r>
      <w:r>
        <w:rPr>
          <w:sz w:val="24"/>
        </w:rPr>
        <w:t xml:space="preserve">of </w:t>
      </w:r>
      <w:r>
        <w:rPr>
          <w:spacing w:val="-3"/>
          <w:sz w:val="24"/>
        </w:rPr>
        <w:t xml:space="preserve">precipitation in Minnesota will </w:t>
      </w:r>
      <w:r>
        <w:rPr>
          <w:sz w:val="24"/>
        </w:rPr>
        <w:t xml:space="preserve">come in the form of </w:t>
      </w:r>
      <w:r>
        <w:rPr>
          <w:spacing w:val="-3"/>
          <w:sz w:val="24"/>
        </w:rPr>
        <w:t>intense single-day</w:t>
      </w:r>
      <w:r>
        <w:rPr>
          <w:spacing w:val="-23"/>
          <w:sz w:val="24"/>
        </w:rPr>
        <w:t xml:space="preserve"> </w:t>
      </w:r>
      <w:r>
        <w:rPr>
          <w:spacing w:val="-3"/>
          <w:sz w:val="24"/>
        </w:rPr>
        <w:t>events.</w:t>
      </w:r>
      <w:r w:rsidR="00E745D8">
        <w:rPr>
          <w:spacing w:val="-3"/>
          <w:sz w:val="24"/>
        </w:rPr>
        <w:t xml:space="preserve"> </w:t>
      </w:r>
      <w:r w:rsidR="00E745D8" w:rsidRPr="00EB5ADC">
        <w:rPr>
          <w:b/>
          <w:bCs/>
          <w:color w:val="EE0000"/>
          <w:spacing w:val="-3"/>
          <w:sz w:val="24"/>
        </w:rPr>
        <w:t>(citation)</w:t>
      </w:r>
    </w:p>
    <w:p w14:paraId="4E2B200E" w14:textId="7F29C80E" w:rsidR="008E6961" w:rsidRPr="00EB5ADC" w:rsidRDefault="007F5C3F" w:rsidP="00441E8D">
      <w:pPr>
        <w:pStyle w:val="ListParagraph"/>
        <w:numPr>
          <w:ilvl w:val="0"/>
          <w:numId w:val="7"/>
        </w:numPr>
        <w:tabs>
          <w:tab w:val="left" w:pos="810"/>
        </w:tabs>
        <w:spacing w:line="480" w:lineRule="auto"/>
        <w:ind w:left="540" w:right="192" w:hanging="540"/>
        <w:rPr>
          <w:sz w:val="24"/>
        </w:rPr>
      </w:pPr>
      <w:r w:rsidRPr="00EB5ADC">
        <w:rPr>
          <w:sz w:val="24"/>
        </w:rPr>
        <w:t>T</w:t>
      </w:r>
      <w:r w:rsidR="00C76FF4" w:rsidRPr="00EB5ADC">
        <w:rPr>
          <w:sz w:val="24"/>
        </w:rPr>
        <w:t>he</w:t>
      </w:r>
      <w:r w:rsidR="00C76FF4" w:rsidRPr="00EB5ADC">
        <w:rPr>
          <w:spacing w:val="-8"/>
          <w:sz w:val="24"/>
        </w:rPr>
        <w:t xml:space="preserve"> </w:t>
      </w:r>
      <w:r w:rsidR="00C76FF4" w:rsidRPr="00EB5ADC">
        <w:rPr>
          <w:spacing w:val="-3"/>
          <w:sz w:val="24"/>
        </w:rPr>
        <w:t>proposed</w:t>
      </w:r>
      <w:r w:rsidR="00C76FF4" w:rsidRPr="00EB5ADC">
        <w:rPr>
          <w:spacing w:val="-8"/>
          <w:sz w:val="24"/>
        </w:rPr>
        <w:t xml:space="preserve"> </w:t>
      </w:r>
      <w:r w:rsidR="00C76FF4" w:rsidRPr="00EB5ADC">
        <w:rPr>
          <w:spacing w:val="-3"/>
          <w:sz w:val="24"/>
        </w:rPr>
        <w:t>Project</w:t>
      </w:r>
      <w:r w:rsidR="00C76FF4" w:rsidRPr="00EB5ADC">
        <w:rPr>
          <w:spacing w:val="-6"/>
          <w:sz w:val="24"/>
        </w:rPr>
        <w:t xml:space="preserve"> </w:t>
      </w:r>
      <w:r w:rsidR="00C76FF4" w:rsidRPr="00EB5ADC">
        <w:rPr>
          <w:spacing w:val="-3"/>
          <w:sz w:val="24"/>
        </w:rPr>
        <w:t>will</w:t>
      </w:r>
      <w:r w:rsidR="00C76FF4" w:rsidRPr="00EB5ADC">
        <w:rPr>
          <w:spacing w:val="-8"/>
          <w:sz w:val="24"/>
        </w:rPr>
        <w:t xml:space="preserve"> </w:t>
      </w:r>
      <w:r w:rsidR="00C76FF4" w:rsidRPr="00EB5ADC">
        <w:rPr>
          <w:spacing w:val="-3"/>
          <w:sz w:val="24"/>
        </w:rPr>
        <w:t>have</w:t>
      </w:r>
      <w:r w:rsidR="00C76FF4" w:rsidRPr="00EB5ADC">
        <w:rPr>
          <w:spacing w:val="-7"/>
          <w:sz w:val="24"/>
        </w:rPr>
        <w:t xml:space="preserve"> </w:t>
      </w:r>
      <w:r w:rsidR="00C76FF4" w:rsidRPr="00EB5ADC">
        <w:rPr>
          <w:spacing w:val="-3"/>
          <w:sz w:val="24"/>
        </w:rPr>
        <w:t>long</w:t>
      </w:r>
      <w:r w:rsidR="00C76FF4" w:rsidRPr="00EB5ADC">
        <w:rPr>
          <w:spacing w:val="-8"/>
          <w:sz w:val="24"/>
        </w:rPr>
        <w:t xml:space="preserve"> </w:t>
      </w:r>
      <w:r w:rsidR="00C76FF4" w:rsidRPr="00EB5ADC">
        <w:rPr>
          <w:spacing w:val="-3"/>
          <w:sz w:val="24"/>
        </w:rPr>
        <w:t>term</w:t>
      </w:r>
      <w:r w:rsidR="00C76FF4" w:rsidRPr="00EB5ADC">
        <w:rPr>
          <w:spacing w:val="-5"/>
          <w:sz w:val="24"/>
        </w:rPr>
        <w:t xml:space="preserve"> </w:t>
      </w:r>
      <w:r w:rsidR="00C76FF4" w:rsidRPr="00EB5ADC">
        <w:rPr>
          <w:spacing w:val="-3"/>
          <w:sz w:val="24"/>
        </w:rPr>
        <w:t>adverse</w:t>
      </w:r>
      <w:r w:rsidR="00C76FF4" w:rsidRPr="00EB5ADC">
        <w:rPr>
          <w:spacing w:val="-7"/>
          <w:sz w:val="24"/>
        </w:rPr>
        <w:t xml:space="preserve"> </w:t>
      </w:r>
      <w:r w:rsidR="00C76FF4" w:rsidRPr="00EB5ADC">
        <w:rPr>
          <w:spacing w:val="-3"/>
          <w:sz w:val="24"/>
        </w:rPr>
        <w:t>effects</w:t>
      </w:r>
      <w:r w:rsidR="00C76FF4" w:rsidRPr="00EB5ADC">
        <w:rPr>
          <w:spacing w:val="-6"/>
          <w:sz w:val="24"/>
        </w:rPr>
        <w:t xml:space="preserve"> </w:t>
      </w:r>
      <w:r w:rsidR="00C76FF4" w:rsidRPr="00EB5ADC">
        <w:rPr>
          <w:sz w:val="24"/>
        </w:rPr>
        <w:t>on</w:t>
      </w:r>
      <w:r w:rsidR="00C76FF4" w:rsidRPr="00EB5ADC">
        <w:rPr>
          <w:spacing w:val="-8"/>
          <w:sz w:val="24"/>
        </w:rPr>
        <w:t xml:space="preserve"> </w:t>
      </w:r>
      <w:r w:rsidR="00C76FF4" w:rsidRPr="00EB5ADC">
        <w:rPr>
          <w:sz w:val="24"/>
        </w:rPr>
        <w:t>the</w:t>
      </w:r>
      <w:r w:rsidR="00C76FF4" w:rsidRPr="00EB5ADC">
        <w:rPr>
          <w:spacing w:val="-9"/>
          <w:sz w:val="24"/>
        </w:rPr>
        <w:t xml:space="preserve"> </w:t>
      </w:r>
      <w:r w:rsidR="00C76FF4" w:rsidRPr="00EB5ADC">
        <w:rPr>
          <w:sz w:val="24"/>
        </w:rPr>
        <w:t>land</w:t>
      </w:r>
      <w:r w:rsidR="00C76FF4" w:rsidRPr="00EB5ADC">
        <w:rPr>
          <w:spacing w:val="-6"/>
          <w:sz w:val="24"/>
        </w:rPr>
        <w:t xml:space="preserve"> </w:t>
      </w:r>
      <w:r w:rsidR="00C76FF4" w:rsidRPr="00EB5ADC">
        <w:rPr>
          <w:spacing w:val="-3"/>
          <w:sz w:val="24"/>
        </w:rPr>
        <w:t>and</w:t>
      </w:r>
      <w:r w:rsidR="00C76FF4" w:rsidRPr="00EB5ADC">
        <w:rPr>
          <w:spacing w:val="-6"/>
          <w:sz w:val="24"/>
        </w:rPr>
        <w:t xml:space="preserve"> </w:t>
      </w:r>
      <w:r w:rsidR="00C76FF4" w:rsidRPr="00EB5ADC">
        <w:rPr>
          <w:spacing w:val="-3"/>
          <w:sz w:val="24"/>
        </w:rPr>
        <w:t>soils</w:t>
      </w:r>
      <w:r w:rsidR="00C76FF4" w:rsidRPr="00EB5ADC">
        <w:rPr>
          <w:spacing w:val="-6"/>
          <w:sz w:val="24"/>
        </w:rPr>
        <w:t xml:space="preserve"> </w:t>
      </w:r>
      <w:r w:rsidR="00C76FF4" w:rsidRPr="00EB5ADC">
        <w:rPr>
          <w:spacing w:val="-3"/>
          <w:sz w:val="24"/>
        </w:rPr>
        <w:t>along</w:t>
      </w:r>
      <w:r w:rsidR="00C76FF4" w:rsidRPr="00EB5ADC">
        <w:rPr>
          <w:spacing w:val="-6"/>
          <w:sz w:val="24"/>
        </w:rPr>
        <w:t xml:space="preserve"> </w:t>
      </w:r>
      <w:r w:rsidR="00C76FF4" w:rsidRPr="00EB5ADC">
        <w:rPr>
          <w:spacing w:val="-3"/>
          <w:sz w:val="24"/>
        </w:rPr>
        <w:t>the</w:t>
      </w:r>
      <w:r w:rsidR="00C76FF4" w:rsidRPr="00EB5ADC">
        <w:rPr>
          <w:spacing w:val="-7"/>
          <w:sz w:val="24"/>
        </w:rPr>
        <w:t xml:space="preserve"> </w:t>
      </w:r>
      <w:r w:rsidR="00C76FF4" w:rsidRPr="00EB5ADC">
        <w:rPr>
          <w:spacing w:val="-3"/>
          <w:sz w:val="24"/>
        </w:rPr>
        <w:t>shore</w:t>
      </w:r>
      <w:r w:rsidR="00C76FF4" w:rsidRPr="00EB5ADC">
        <w:rPr>
          <w:spacing w:val="-7"/>
          <w:sz w:val="24"/>
        </w:rPr>
        <w:t xml:space="preserve"> </w:t>
      </w:r>
      <w:r w:rsidR="00C76FF4" w:rsidRPr="00EB5ADC">
        <w:rPr>
          <w:spacing w:val="-3"/>
          <w:sz w:val="24"/>
        </w:rPr>
        <w:t xml:space="preserve">impact </w:t>
      </w:r>
      <w:r w:rsidR="00C76FF4" w:rsidRPr="00EB5ADC">
        <w:rPr>
          <w:sz w:val="24"/>
        </w:rPr>
        <w:t xml:space="preserve">and </w:t>
      </w:r>
      <w:r w:rsidR="00C76FF4" w:rsidRPr="00EB5ADC">
        <w:rPr>
          <w:spacing w:val="-3"/>
          <w:sz w:val="24"/>
        </w:rPr>
        <w:t xml:space="preserve">shoreland zone </w:t>
      </w:r>
      <w:r w:rsidR="00C76FF4" w:rsidRPr="00EB5ADC">
        <w:rPr>
          <w:sz w:val="24"/>
        </w:rPr>
        <w:t xml:space="preserve">of </w:t>
      </w:r>
      <w:r w:rsidR="00E745D8" w:rsidRPr="00EB5ADC">
        <w:rPr>
          <w:spacing w:val="-3"/>
          <w:sz w:val="24"/>
        </w:rPr>
        <w:t>the Mississippi River.</w:t>
      </w:r>
    </w:p>
    <w:p w14:paraId="38F89D77" w14:textId="2D170CD8" w:rsidR="00556CD2" w:rsidRDefault="00C76FF4" w:rsidP="00441E8D">
      <w:pPr>
        <w:pStyle w:val="ListParagraph"/>
        <w:numPr>
          <w:ilvl w:val="0"/>
          <w:numId w:val="7"/>
        </w:numPr>
        <w:tabs>
          <w:tab w:val="left" w:pos="661"/>
        </w:tabs>
        <w:ind w:hanging="542"/>
        <w:rPr>
          <w:color w:val="333333"/>
          <w:sz w:val="24"/>
        </w:rPr>
      </w:pPr>
      <w:r>
        <w:rPr>
          <w:spacing w:val="-3"/>
          <w:sz w:val="24"/>
        </w:rPr>
        <w:t xml:space="preserve">Areas </w:t>
      </w:r>
      <w:r>
        <w:rPr>
          <w:sz w:val="24"/>
        </w:rPr>
        <w:t>of</w:t>
      </w:r>
      <w:r w:rsidR="007F5C3F">
        <w:rPr>
          <w:sz w:val="24"/>
        </w:rPr>
        <w:t xml:space="preserve"> the transmission corridor</w:t>
      </w:r>
      <w:r>
        <w:rPr>
          <w:spacing w:val="-3"/>
          <w:sz w:val="24"/>
        </w:rPr>
        <w:t xml:space="preserve"> travel through locations identified </w:t>
      </w:r>
      <w:r>
        <w:rPr>
          <w:sz w:val="24"/>
        </w:rPr>
        <w:t>as</w:t>
      </w:r>
      <w:r>
        <w:rPr>
          <w:spacing w:val="-30"/>
          <w:sz w:val="24"/>
        </w:rPr>
        <w:t xml:space="preserve"> </w:t>
      </w:r>
      <w:r>
        <w:rPr>
          <w:spacing w:val="-3"/>
          <w:sz w:val="24"/>
        </w:rPr>
        <w:t>floodplains.</w:t>
      </w:r>
      <w:r w:rsidR="00893D01">
        <w:rPr>
          <w:rStyle w:val="FootnoteReference"/>
          <w:spacing w:val="-3"/>
          <w:sz w:val="24"/>
        </w:rPr>
        <w:footnoteReference w:id="59"/>
      </w:r>
    </w:p>
    <w:p w14:paraId="34BDA364" w14:textId="77777777" w:rsidR="00556CD2" w:rsidRPr="00893D01" w:rsidRDefault="00556CD2">
      <w:pPr>
        <w:pStyle w:val="BodyText"/>
        <w:spacing w:before="5"/>
        <w:ind w:left="0"/>
      </w:pPr>
    </w:p>
    <w:p w14:paraId="6A31FFE7" w14:textId="786AA6B1" w:rsidR="00556CD2" w:rsidRPr="00E745D8" w:rsidRDefault="00C76FF4" w:rsidP="00441E8D">
      <w:pPr>
        <w:pStyle w:val="ListParagraph"/>
        <w:numPr>
          <w:ilvl w:val="0"/>
          <w:numId w:val="7"/>
        </w:numPr>
        <w:tabs>
          <w:tab w:val="left" w:pos="600"/>
        </w:tabs>
        <w:spacing w:line="480" w:lineRule="auto"/>
        <w:ind w:right="253" w:hanging="541"/>
        <w:rPr>
          <w:color w:val="333333"/>
          <w:sz w:val="24"/>
        </w:rPr>
      </w:pPr>
      <w:r>
        <w:rPr>
          <w:color w:val="333333"/>
          <w:sz w:val="24"/>
        </w:rPr>
        <w:t xml:space="preserve">The </w:t>
      </w:r>
      <w:r>
        <w:rPr>
          <w:color w:val="333333"/>
          <w:spacing w:val="-3"/>
          <w:sz w:val="24"/>
        </w:rPr>
        <w:t xml:space="preserve">Federal Emergency Management Association (FEMA) defines </w:t>
      </w:r>
      <w:r>
        <w:rPr>
          <w:color w:val="333333"/>
          <w:sz w:val="24"/>
        </w:rPr>
        <w:t xml:space="preserve">a </w:t>
      </w:r>
      <w:r>
        <w:rPr>
          <w:color w:val="333333"/>
          <w:spacing w:val="-3"/>
          <w:sz w:val="24"/>
        </w:rPr>
        <w:t xml:space="preserve">floodplain </w:t>
      </w:r>
      <w:r>
        <w:rPr>
          <w:color w:val="333333"/>
          <w:sz w:val="24"/>
        </w:rPr>
        <w:t xml:space="preserve">as </w:t>
      </w:r>
      <w:r>
        <w:rPr>
          <w:color w:val="333333"/>
          <w:spacing w:val="-3"/>
          <w:sz w:val="24"/>
        </w:rPr>
        <w:t xml:space="preserve">any area </w:t>
      </w:r>
      <w:r>
        <w:rPr>
          <w:color w:val="333333"/>
          <w:sz w:val="24"/>
        </w:rPr>
        <w:lastRenderedPageBreak/>
        <w:t xml:space="preserve">of land </w:t>
      </w:r>
      <w:r>
        <w:rPr>
          <w:color w:val="333333"/>
          <w:spacing w:val="-3"/>
          <w:sz w:val="24"/>
        </w:rPr>
        <w:t>susceptible</w:t>
      </w:r>
      <w:r>
        <w:rPr>
          <w:color w:val="333333"/>
          <w:spacing w:val="-8"/>
          <w:sz w:val="24"/>
        </w:rPr>
        <w:t xml:space="preserve"> </w:t>
      </w:r>
      <w:r>
        <w:rPr>
          <w:color w:val="333333"/>
          <w:sz w:val="24"/>
        </w:rPr>
        <w:t>to</w:t>
      </w:r>
      <w:r>
        <w:rPr>
          <w:color w:val="333333"/>
          <w:spacing w:val="-8"/>
          <w:sz w:val="24"/>
        </w:rPr>
        <w:t xml:space="preserve"> </w:t>
      </w:r>
      <w:r>
        <w:rPr>
          <w:color w:val="333333"/>
          <w:spacing w:val="-3"/>
          <w:sz w:val="24"/>
        </w:rPr>
        <w:t>being</w:t>
      </w:r>
      <w:r>
        <w:rPr>
          <w:color w:val="333333"/>
          <w:spacing w:val="-6"/>
          <w:sz w:val="24"/>
        </w:rPr>
        <w:t xml:space="preserve"> </w:t>
      </w:r>
      <w:r>
        <w:rPr>
          <w:color w:val="333333"/>
          <w:spacing w:val="-3"/>
          <w:sz w:val="24"/>
        </w:rPr>
        <w:t>inundated</w:t>
      </w:r>
      <w:r>
        <w:rPr>
          <w:color w:val="333333"/>
          <w:spacing w:val="-6"/>
          <w:sz w:val="24"/>
        </w:rPr>
        <w:t xml:space="preserve"> </w:t>
      </w:r>
      <w:r>
        <w:rPr>
          <w:color w:val="333333"/>
          <w:sz w:val="24"/>
        </w:rPr>
        <w:t>by</w:t>
      </w:r>
      <w:r>
        <w:rPr>
          <w:color w:val="333333"/>
          <w:spacing w:val="-6"/>
          <w:sz w:val="24"/>
        </w:rPr>
        <w:t xml:space="preserve"> </w:t>
      </w:r>
      <w:r>
        <w:rPr>
          <w:color w:val="333333"/>
          <w:spacing w:val="-3"/>
          <w:sz w:val="24"/>
        </w:rPr>
        <w:t>floodwaters</w:t>
      </w:r>
      <w:r>
        <w:rPr>
          <w:color w:val="333333"/>
          <w:spacing w:val="-6"/>
          <w:sz w:val="24"/>
        </w:rPr>
        <w:t xml:space="preserve"> </w:t>
      </w:r>
      <w:r>
        <w:rPr>
          <w:color w:val="333333"/>
          <w:spacing w:val="-3"/>
          <w:sz w:val="24"/>
        </w:rPr>
        <w:t>from</w:t>
      </w:r>
      <w:r>
        <w:rPr>
          <w:color w:val="333333"/>
          <w:spacing w:val="-8"/>
          <w:sz w:val="24"/>
        </w:rPr>
        <w:t xml:space="preserve"> </w:t>
      </w:r>
      <w:r>
        <w:rPr>
          <w:color w:val="333333"/>
          <w:sz w:val="24"/>
        </w:rPr>
        <w:t>any</w:t>
      </w:r>
      <w:r>
        <w:rPr>
          <w:color w:val="333333"/>
          <w:spacing w:val="-6"/>
          <w:sz w:val="24"/>
        </w:rPr>
        <w:t xml:space="preserve"> </w:t>
      </w:r>
      <w:r>
        <w:rPr>
          <w:color w:val="333333"/>
          <w:spacing w:val="-3"/>
          <w:sz w:val="24"/>
        </w:rPr>
        <w:t>source.</w:t>
      </w:r>
      <w:r>
        <w:rPr>
          <w:color w:val="333333"/>
          <w:spacing w:val="-9"/>
          <w:sz w:val="24"/>
        </w:rPr>
        <w:t xml:space="preserve"> </w:t>
      </w:r>
      <w:r>
        <w:rPr>
          <w:color w:val="333333"/>
          <w:spacing w:val="-3"/>
          <w:sz w:val="24"/>
        </w:rPr>
        <w:t>This</w:t>
      </w:r>
      <w:r>
        <w:rPr>
          <w:color w:val="333333"/>
          <w:spacing w:val="-6"/>
          <w:sz w:val="24"/>
        </w:rPr>
        <w:t xml:space="preserve"> </w:t>
      </w:r>
      <w:r>
        <w:rPr>
          <w:color w:val="333333"/>
          <w:spacing w:val="-3"/>
          <w:sz w:val="24"/>
        </w:rPr>
        <w:t>is</w:t>
      </w:r>
      <w:r>
        <w:rPr>
          <w:color w:val="333333"/>
          <w:spacing w:val="-8"/>
          <w:sz w:val="24"/>
        </w:rPr>
        <w:t xml:space="preserve"> </w:t>
      </w:r>
      <w:r>
        <w:rPr>
          <w:color w:val="333333"/>
          <w:spacing w:val="-3"/>
          <w:sz w:val="24"/>
        </w:rPr>
        <w:t>typically</w:t>
      </w:r>
      <w:r>
        <w:rPr>
          <w:color w:val="333333"/>
          <w:spacing w:val="-6"/>
          <w:sz w:val="24"/>
        </w:rPr>
        <w:t xml:space="preserve"> </w:t>
      </w:r>
      <w:r>
        <w:rPr>
          <w:color w:val="333333"/>
          <w:spacing w:val="-3"/>
          <w:sz w:val="24"/>
        </w:rPr>
        <w:t>the</w:t>
      </w:r>
      <w:r>
        <w:rPr>
          <w:color w:val="333333"/>
          <w:spacing w:val="-7"/>
          <w:sz w:val="24"/>
        </w:rPr>
        <w:t xml:space="preserve"> </w:t>
      </w:r>
      <w:r>
        <w:rPr>
          <w:color w:val="333333"/>
          <w:spacing w:val="-3"/>
          <w:sz w:val="24"/>
        </w:rPr>
        <w:t>areas</w:t>
      </w:r>
      <w:r>
        <w:rPr>
          <w:color w:val="333333"/>
          <w:spacing w:val="-6"/>
          <w:sz w:val="24"/>
        </w:rPr>
        <w:t xml:space="preserve"> </w:t>
      </w:r>
      <w:r>
        <w:rPr>
          <w:color w:val="333333"/>
          <w:spacing w:val="-3"/>
          <w:sz w:val="24"/>
        </w:rPr>
        <w:t>outside</w:t>
      </w:r>
      <w:r>
        <w:rPr>
          <w:color w:val="333333"/>
          <w:spacing w:val="-7"/>
          <w:sz w:val="24"/>
        </w:rPr>
        <w:t xml:space="preserve"> </w:t>
      </w:r>
      <w:r>
        <w:rPr>
          <w:color w:val="333333"/>
          <w:spacing w:val="-3"/>
          <w:sz w:val="24"/>
        </w:rPr>
        <w:t xml:space="preserve">the channel </w:t>
      </w:r>
      <w:r>
        <w:rPr>
          <w:color w:val="333333"/>
          <w:sz w:val="24"/>
        </w:rPr>
        <w:t xml:space="preserve">or </w:t>
      </w:r>
      <w:r>
        <w:rPr>
          <w:color w:val="333333"/>
          <w:spacing w:val="-3"/>
          <w:sz w:val="24"/>
        </w:rPr>
        <w:t xml:space="preserve">banks </w:t>
      </w:r>
      <w:r>
        <w:rPr>
          <w:color w:val="333333"/>
          <w:sz w:val="24"/>
        </w:rPr>
        <w:t xml:space="preserve">of a </w:t>
      </w:r>
      <w:r>
        <w:rPr>
          <w:color w:val="333333"/>
          <w:spacing w:val="-3"/>
          <w:sz w:val="24"/>
        </w:rPr>
        <w:t xml:space="preserve">waterbody, </w:t>
      </w:r>
      <w:r>
        <w:rPr>
          <w:color w:val="333333"/>
          <w:sz w:val="24"/>
        </w:rPr>
        <w:t xml:space="preserve">but </w:t>
      </w:r>
      <w:r>
        <w:rPr>
          <w:color w:val="333333"/>
          <w:spacing w:val="-3"/>
          <w:sz w:val="24"/>
        </w:rPr>
        <w:t xml:space="preserve">could </w:t>
      </w:r>
      <w:r>
        <w:rPr>
          <w:color w:val="333333"/>
          <w:sz w:val="24"/>
        </w:rPr>
        <w:t xml:space="preserve">be </w:t>
      </w:r>
      <w:r>
        <w:rPr>
          <w:color w:val="333333"/>
          <w:spacing w:val="-2"/>
          <w:sz w:val="24"/>
        </w:rPr>
        <w:t xml:space="preserve">any </w:t>
      </w:r>
      <w:r>
        <w:rPr>
          <w:color w:val="333333"/>
          <w:sz w:val="24"/>
        </w:rPr>
        <w:t xml:space="preserve">kind of </w:t>
      </w:r>
      <w:r>
        <w:rPr>
          <w:color w:val="333333"/>
          <w:spacing w:val="-3"/>
          <w:sz w:val="24"/>
        </w:rPr>
        <w:t xml:space="preserve">low-lying area </w:t>
      </w:r>
      <w:r>
        <w:rPr>
          <w:color w:val="333333"/>
          <w:sz w:val="24"/>
        </w:rPr>
        <w:t xml:space="preserve">of </w:t>
      </w:r>
      <w:r>
        <w:rPr>
          <w:color w:val="333333"/>
          <w:spacing w:val="-3"/>
          <w:sz w:val="24"/>
        </w:rPr>
        <w:t xml:space="preserve">land. </w:t>
      </w:r>
      <w:r>
        <w:rPr>
          <w:color w:val="333333"/>
          <w:sz w:val="24"/>
        </w:rPr>
        <w:t xml:space="preserve">A </w:t>
      </w:r>
      <w:r>
        <w:rPr>
          <w:color w:val="333333"/>
          <w:spacing w:val="-4"/>
          <w:sz w:val="24"/>
        </w:rPr>
        <w:t xml:space="preserve">floodplain’s </w:t>
      </w:r>
      <w:r>
        <w:rPr>
          <w:color w:val="333333"/>
          <w:spacing w:val="-3"/>
          <w:sz w:val="24"/>
        </w:rPr>
        <w:t xml:space="preserve">natural functions impact storm runoff, water </w:t>
      </w:r>
      <w:r>
        <w:rPr>
          <w:color w:val="333333"/>
          <w:spacing w:val="-4"/>
          <w:sz w:val="24"/>
        </w:rPr>
        <w:t xml:space="preserve">quality, </w:t>
      </w:r>
      <w:r>
        <w:rPr>
          <w:color w:val="333333"/>
          <w:spacing w:val="-3"/>
          <w:sz w:val="24"/>
        </w:rPr>
        <w:t xml:space="preserve">vegetative diversity, wildlife habitat, and aesthetic qualities </w:t>
      </w:r>
      <w:r>
        <w:rPr>
          <w:color w:val="333333"/>
          <w:sz w:val="24"/>
        </w:rPr>
        <w:t xml:space="preserve">of our </w:t>
      </w:r>
      <w:r>
        <w:rPr>
          <w:color w:val="333333"/>
          <w:spacing w:val="-3"/>
          <w:sz w:val="24"/>
        </w:rPr>
        <w:t xml:space="preserve">rivers </w:t>
      </w:r>
      <w:r>
        <w:rPr>
          <w:color w:val="333333"/>
          <w:sz w:val="24"/>
        </w:rPr>
        <w:t>and</w:t>
      </w:r>
      <w:r>
        <w:rPr>
          <w:color w:val="333333"/>
          <w:spacing w:val="-29"/>
          <w:sz w:val="24"/>
        </w:rPr>
        <w:t xml:space="preserve"> </w:t>
      </w:r>
      <w:r>
        <w:rPr>
          <w:color w:val="333333"/>
          <w:spacing w:val="-3"/>
          <w:sz w:val="24"/>
        </w:rPr>
        <w:t>lakes.</w:t>
      </w:r>
      <w:r w:rsidR="00EB5ADC">
        <w:rPr>
          <w:color w:val="333333"/>
          <w:spacing w:val="-3"/>
          <w:sz w:val="24"/>
        </w:rPr>
        <w:t xml:space="preserve"> The Mississippi River floodplain is noted on the Stearns County GIS.</w:t>
      </w:r>
      <w:r w:rsidR="00EB5ADC">
        <w:rPr>
          <w:rStyle w:val="FootnoteReference"/>
          <w:color w:val="333333"/>
          <w:spacing w:val="-3"/>
          <w:sz w:val="24"/>
        </w:rPr>
        <w:footnoteReference w:id="60"/>
      </w:r>
    </w:p>
    <w:p w14:paraId="718FB1A4" w14:textId="77777777" w:rsidR="008E6961" w:rsidRDefault="008E6961" w:rsidP="008E6961">
      <w:pPr>
        <w:pStyle w:val="ListParagraph"/>
        <w:rPr>
          <w:color w:val="333333"/>
          <w:sz w:val="24"/>
        </w:rPr>
      </w:pPr>
    </w:p>
    <w:p w14:paraId="39103F0C" w14:textId="77777777" w:rsidR="00E745D8" w:rsidRPr="00E745D8" w:rsidRDefault="00E745D8" w:rsidP="00E745D8">
      <w:pPr>
        <w:pStyle w:val="ListParagraph"/>
        <w:rPr>
          <w:color w:val="333333"/>
          <w:sz w:val="24"/>
        </w:rPr>
      </w:pPr>
    </w:p>
    <w:p w14:paraId="3BEFF4E5" w14:textId="77777777" w:rsidR="00556CD2" w:rsidRDefault="00C76FF4" w:rsidP="00893D01">
      <w:pPr>
        <w:pStyle w:val="Heading1"/>
        <w:spacing w:before="1"/>
        <w:ind w:left="50" w:right="49"/>
        <w:jc w:val="center"/>
      </w:pPr>
      <w:r>
        <w:rPr>
          <w:color w:val="1C2128"/>
        </w:rPr>
        <w:t>CAUSES OF ACTION</w:t>
      </w:r>
    </w:p>
    <w:p w14:paraId="7F92D732" w14:textId="77777777" w:rsidR="00556CD2" w:rsidRDefault="00556CD2">
      <w:pPr>
        <w:pStyle w:val="BodyText"/>
        <w:ind w:left="0"/>
        <w:rPr>
          <w:b/>
        </w:rPr>
      </w:pPr>
    </w:p>
    <w:p w14:paraId="3F56897B" w14:textId="77777777" w:rsidR="00556CD2" w:rsidRDefault="00C76FF4">
      <w:pPr>
        <w:ind w:left="46" w:right="49"/>
        <w:jc w:val="center"/>
        <w:rPr>
          <w:b/>
          <w:sz w:val="24"/>
        </w:rPr>
      </w:pPr>
      <w:r>
        <w:rPr>
          <w:b/>
          <w:color w:val="1C2128"/>
          <w:sz w:val="24"/>
        </w:rPr>
        <w:t>COUNT ONE: DECLARATORY JUDGMENT UNDER MERA</w:t>
      </w:r>
    </w:p>
    <w:p w14:paraId="75E5184F" w14:textId="77777777" w:rsidR="00556CD2" w:rsidRDefault="00556CD2">
      <w:pPr>
        <w:pStyle w:val="BodyText"/>
        <w:ind w:left="0"/>
        <w:rPr>
          <w:b/>
        </w:rPr>
      </w:pPr>
    </w:p>
    <w:p w14:paraId="4C6B99AB" w14:textId="77777777" w:rsidR="00EB5ADC" w:rsidRDefault="00C76FF4" w:rsidP="00441E8D">
      <w:pPr>
        <w:pStyle w:val="ListParagraph"/>
        <w:numPr>
          <w:ilvl w:val="0"/>
          <w:numId w:val="7"/>
        </w:numPr>
        <w:tabs>
          <w:tab w:val="left" w:pos="606"/>
        </w:tabs>
        <w:spacing w:line="480" w:lineRule="auto"/>
        <w:rPr>
          <w:sz w:val="24"/>
        </w:rPr>
      </w:pPr>
      <w:r w:rsidRPr="00EB5ADC">
        <w:rPr>
          <w:sz w:val="24"/>
        </w:rPr>
        <w:t>Plaintiffs</w:t>
      </w:r>
      <w:r w:rsidR="00E745D8" w:rsidRPr="00EB5ADC">
        <w:rPr>
          <w:sz w:val="24"/>
        </w:rPr>
        <w:t xml:space="preserve"> Cabreras </w:t>
      </w:r>
      <w:r w:rsidRPr="00EB5ADC">
        <w:rPr>
          <w:sz w:val="24"/>
        </w:rPr>
        <w:t xml:space="preserve"> incorporate all preceding paragraphs as if fully set forth</w:t>
      </w:r>
      <w:r w:rsidRPr="00EB5ADC">
        <w:rPr>
          <w:spacing w:val="-8"/>
          <w:sz w:val="24"/>
        </w:rPr>
        <w:t xml:space="preserve"> </w:t>
      </w:r>
      <w:r w:rsidRPr="00EB5ADC">
        <w:rPr>
          <w:sz w:val="24"/>
        </w:rPr>
        <w:t>herein.</w:t>
      </w:r>
    </w:p>
    <w:p w14:paraId="594E0D72" w14:textId="5A807CFA" w:rsidR="00642BFC" w:rsidRPr="0080174C" w:rsidRDefault="00C76FF4" w:rsidP="0080174C">
      <w:pPr>
        <w:pStyle w:val="ListParagraph"/>
        <w:numPr>
          <w:ilvl w:val="0"/>
          <w:numId w:val="7"/>
        </w:numPr>
        <w:tabs>
          <w:tab w:val="left" w:pos="540"/>
        </w:tabs>
        <w:spacing w:line="480" w:lineRule="auto"/>
        <w:ind w:left="0" w:firstLine="270"/>
        <w:rPr>
          <w:sz w:val="24"/>
        </w:rPr>
      </w:pPr>
      <w:r w:rsidRPr="0080174C">
        <w:rPr>
          <w:color w:val="1C2128"/>
          <w:sz w:val="24"/>
        </w:rPr>
        <w:t>The Plaintiffs satisf</w:t>
      </w:r>
      <w:r w:rsidR="00642BFC" w:rsidRPr="0080174C">
        <w:rPr>
          <w:color w:val="1C2128"/>
          <w:sz w:val="24"/>
        </w:rPr>
        <w:t>y</w:t>
      </w:r>
      <w:r w:rsidRPr="0080174C">
        <w:rPr>
          <w:color w:val="1C2128"/>
          <w:sz w:val="24"/>
        </w:rPr>
        <w:t xml:space="preserve"> their </w:t>
      </w:r>
      <w:r w:rsidR="008E6961" w:rsidRPr="0080174C">
        <w:rPr>
          <w:color w:val="1C2128"/>
          <w:sz w:val="24"/>
        </w:rPr>
        <w:t>“</w:t>
      </w:r>
      <w:r w:rsidRPr="0080174C">
        <w:rPr>
          <w:color w:val="1C2128"/>
          <w:sz w:val="24"/>
        </w:rPr>
        <w:t>prima face showing</w:t>
      </w:r>
      <w:r w:rsidR="008E6961" w:rsidRPr="0080174C">
        <w:rPr>
          <w:color w:val="1C2128"/>
          <w:sz w:val="24"/>
        </w:rPr>
        <w:t>”</w:t>
      </w:r>
      <w:r w:rsidRPr="0080174C">
        <w:rPr>
          <w:color w:val="1C2128"/>
          <w:sz w:val="24"/>
        </w:rPr>
        <w:t xml:space="preserve"> under MERA</w:t>
      </w:r>
      <w:r w:rsidRPr="0080174C">
        <w:rPr>
          <w:color w:val="1C2128"/>
          <w:spacing w:val="-32"/>
          <w:sz w:val="24"/>
        </w:rPr>
        <w:t xml:space="preserve"> </w:t>
      </w:r>
      <w:r w:rsidRPr="0080174C">
        <w:rPr>
          <w:color w:val="1C2128"/>
          <w:sz w:val="24"/>
        </w:rPr>
        <w:t xml:space="preserve">that the Project </w:t>
      </w:r>
      <w:r w:rsidR="008E6961" w:rsidRPr="0080174C">
        <w:rPr>
          <w:color w:val="1C2128"/>
          <w:sz w:val="24"/>
        </w:rPr>
        <w:t>“</w:t>
      </w:r>
      <w:r w:rsidRPr="0080174C">
        <w:rPr>
          <w:color w:val="1C2128"/>
          <w:sz w:val="24"/>
        </w:rPr>
        <w:t xml:space="preserve">is likely to cause the pollution, </w:t>
      </w:r>
      <w:r w:rsidR="00642BFC" w:rsidRPr="0080174C">
        <w:rPr>
          <w:color w:val="1C2128"/>
          <w:sz w:val="24"/>
        </w:rPr>
        <w:t xml:space="preserve"> </w:t>
      </w:r>
      <w:r w:rsidRPr="0080174C">
        <w:rPr>
          <w:color w:val="1C2128"/>
          <w:sz w:val="24"/>
        </w:rPr>
        <w:t>impairment, or destruction of the air, water, land or other natural resources located within the</w:t>
      </w:r>
      <w:r w:rsidRPr="0080174C">
        <w:rPr>
          <w:color w:val="1C2128"/>
          <w:spacing w:val="-8"/>
          <w:sz w:val="24"/>
        </w:rPr>
        <w:t xml:space="preserve"> </w:t>
      </w:r>
      <w:r w:rsidRPr="0080174C">
        <w:rPr>
          <w:color w:val="1C2128"/>
          <w:sz w:val="24"/>
        </w:rPr>
        <w:t>state.</w:t>
      </w:r>
      <w:r w:rsidR="008E6961" w:rsidRPr="0080174C">
        <w:rPr>
          <w:color w:val="1C2128"/>
          <w:sz w:val="24"/>
        </w:rPr>
        <w:t>”</w:t>
      </w:r>
      <w:r w:rsidR="00215806" w:rsidRPr="0080174C">
        <w:rPr>
          <w:color w:val="1C2128"/>
          <w:sz w:val="24"/>
        </w:rPr>
        <w:t xml:space="preserve"> Minn. Stat. §116B.03. </w:t>
      </w:r>
    </w:p>
    <w:p w14:paraId="754052CA" w14:textId="77777777" w:rsidR="0080174C" w:rsidRPr="0080174C" w:rsidRDefault="0080174C" w:rsidP="0080174C">
      <w:pPr>
        <w:pStyle w:val="ListParagraph"/>
        <w:numPr>
          <w:ilvl w:val="0"/>
          <w:numId w:val="7"/>
        </w:numPr>
        <w:tabs>
          <w:tab w:val="left" w:pos="540"/>
        </w:tabs>
        <w:spacing w:before="1" w:line="480" w:lineRule="auto"/>
        <w:ind w:left="0" w:firstLine="90"/>
        <w:rPr>
          <w:sz w:val="24"/>
          <w:szCs w:val="24"/>
        </w:rPr>
      </w:pPr>
      <w:r w:rsidRPr="00AF11B2">
        <w:rPr>
          <w:sz w:val="24"/>
          <w:szCs w:val="24"/>
        </w:rPr>
        <w:t xml:space="preserve">The Cabreras </w:t>
      </w:r>
      <w:r w:rsidRPr="00AF11B2">
        <w:rPr>
          <w:spacing w:val="-3"/>
          <w:sz w:val="24"/>
          <w:szCs w:val="24"/>
        </w:rPr>
        <w:t xml:space="preserve">have </w:t>
      </w:r>
      <w:r w:rsidRPr="00AF11B2">
        <w:rPr>
          <w:spacing w:val="-7"/>
          <w:sz w:val="24"/>
          <w:szCs w:val="24"/>
        </w:rPr>
        <w:t xml:space="preserve"> </w:t>
      </w:r>
      <w:r w:rsidRPr="00AF11B2">
        <w:rPr>
          <w:spacing w:val="-3"/>
          <w:sz w:val="24"/>
          <w:szCs w:val="24"/>
        </w:rPr>
        <w:t>satisfied</w:t>
      </w:r>
      <w:r w:rsidRPr="00AF11B2">
        <w:rPr>
          <w:spacing w:val="-5"/>
          <w:sz w:val="24"/>
          <w:szCs w:val="24"/>
        </w:rPr>
        <w:t xml:space="preserve"> </w:t>
      </w:r>
      <w:r w:rsidRPr="00AF11B2">
        <w:rPr>
          <w:spacing w:val="-3"/>
          <w:sz w:val="24"/>
          <w:szCs w:val="24"/>
        </w:rPr>
        <w:t>their</w:t>
      </w:r>
      <w:r w:rsidRPr="00AF11B2">
        <w:rPr>
          <w:spacing w:val="-6"/>
          <w:sz w:val="24"/>
          <w:szCs w:val="24"/>
        </w:rPr>
        <w:t xml:space="preserve"> </w:t>
      </w:r>
      <w:r w:rsidRPr="00AF11B2">
        <w:rPr>
          <w:spacing w:val="-3"/>
          <w:sz w:val="24"/>
          <w:szCs w:val="24"/>
        </w:rPr>
        <w:t>“prima</w:t>
      </w:r>
      <w:r w:rsidRPr="00AF11B2">
        <w:rPr>
          <w:spacing w:val="-6"/>
          <w:sz w:val="24"/>
          <w:szCs w:val="24"/>
        </w:rPr>
        <w:t xml:space="preserve"> </w:t>
      </w:r>
      <w:r w:rsidRPr="00AF11B2">
        <w:rPr>
          <w:spacing w:val="-3"/>
          <w:sz w:val="24"/>
          <w:szCs w:val="24"/>
        </w:rPr>
        <w:t>facie</w:t>
      </w:r>
      <w:r w:rsidRPr="00AF11B2">
        <w:rPr>
          <w:spacing w:val="-6"/>
          <w:sz w:val="24"/>
          <w:szCs w:val="24"/>
        </w:rPr>
        <w:t xml:space="preserve"> </w:t>
      </w:r>
      <w:r w:rsidRPr="00AF11B2">
        <w:rPr>
          <w:spacing w:val="-3"/>
          <w:sz w:val="24"/>
          <w:szCs w:val="24"/>
        </w:rPr>
        <w:t>showing”</w:t>
      </w:r>
      <w:r w:rsidRPr="00AF11B2">
        <w:rPr>
          <w:spacing w:val="-6"/>
          <w:sz w:val="24"/>
          <w:szCs w:val="24"/>
        </w:rPr>
        <w:t xml:space="preserve"> </w:t>
      </w:r>
      <w:r w:rsidRPr="00AF11B2">
        <w:rPr>
          <w:spacing w:val="-3"/>
          <w:sz w:val="24"/>
          <w:szCs w:val="24"/>
        </w:rPr>
        <w:t>under</w:t>
      </w:r>
      <w:r w:rsidRPr="00AF11B2">
        <w:rPr>
          <w:spacing w:val="-8"/>
          <w:sz w:val="24"/>
          <w:szCs w:val="24"/>
        </w:rPr>
        <w:t xml:space="preserve"> </w:t>
      </w:r>
      <w:r w:rsidRPr="00AF11B2">
        <w:rPr>
          <w:spacing w:val="-3"/>
          <w:sz w:val="24"/>
          <w:szCs w:val="24"/>
        </w:rPr>
        <w:t>Minn.</w:t>
      </w:r>
      <w:r w:rsidRPr="00AF11B2">
        <w:rPr>
          <w:spacing w:val="-7"/>
          <w:sz w:val="24"/>
          <w:szCs w:val="24"/>
        </w:rPr>
        <w:t xml:space="preserve"> </w:t>
      </w:r>
      <w:r w:rsidRPr="00AF11B2">
        <w:rPr>
          <w:spacing w:val="-3"/>
          <w:sz w:val="24"/>
          <w:szCs w:val="24"/>
        </w:rPr>
        <w:t xml:space="preserve">Stat. </w:t>
      </w:r>
      <w:r w:rsidRPr="00AF11B2">
        <w:rPr>
          <w:sz w:val="24"/>
          <w:szCs w:val="24"/>
        </w:rPr>
        <w:t xml:space="preserve">Ch. </w:t>
      </w:r>
      <w:r w:rsidRPr="00AF11B2">
        <w:rPr>
          <w:spacing w:val="-3"/>
          <w:sz w:val="24"/>
          <w:szCs w:val="24"/>
        </w:rPr>
        <w:t xml:space="preserve">116B (Minnesota Environmental Rights </w:t>
      </w:r>
      <w:r w:rsidRPr="00AF11B2">
        <w:rPr>
          <w:sz w:val="24"/>
          <w:szCs w:val="24"/>
        </w:rPr>
        <w:t xml:space="preserve">Act </w:t>
      </w:r>
      <w:r w:rsidRPr="00AF11B2">
        <w:rPr>
          <w:spacing w:val="-3"/>
          <w:sz w:val="24"/>
          <w:szCs w:val="24"/>
        </w:rPr>
        <w:t xml:space="preserve">(MERA”) that </w:t>
      </w:r>
      <w:r w:rsidRPr="00AF11B2">
        <w:rPr>
          <w:sz w:val="24"/>
          <w:szCs w:val="24"/>
        </w:rPr>
        <w:t xml:space="preserve">the </w:t>
      </w:r>
      <w:r w:rsidRPr="00AF11B2">
        <w:rPr>
          <w:spacing w:val="-3"/>
          <w:sz w:val="24"/>
          <w:szCs w:val="24"/>
        </w:rPr>
        <w:t xml:space="preserve">Project </w:t>
      </w:r>
      <w:r w:rsidRPr="00AF11B2">
        <w:rPr>
          <w:sz w:val="24"/>
          <w:szCs w:val="24"/>
        </w:rPr>
        <w:t xml:space="preserve">“is </w:t>
      </w:r>
      <w:r w:rsidRPr="00AF11B2">
        <w:rPr>
          <w:spacing w:val="-3"/>
          <w:sz w:val="24"/>
          <w:szCs w:val="24"/>
        </w:rPr>
        <w:t xml:space="preserve">likely </w:t>
      </w:r>
      <w:r w:rsidRPr="00AF11B2">
        <w:rPr>
          <w:sz w:val="24"/>
          <w:szCs w:val="24"/>
        </w:rPr>
        <w:t xml:space="preserve">to </w:t>
      </w:r>
      <w:r w:rsidRPr="00AF11B2">
        <w:rPr>
          <w:spacing w:val="-3"/>
          <w:sz w:val="24"/>
          <w:szCs w:val="24"/>
        </w:rPr>
        <w:t xml:space="preserve">cause </w:t>
      </w:r>
      <w:r w:rsidRPr="00AF11B2">
        <w:rPr>
          <w:sz w:val="24"/>
          <w:szCs w:val="24"/>
        </w:rPr>
        <w:t xml:space="preserve">the </w:t>
      </w:r>
      <w:r w:rsidRPr="00AF11B2">
        <w:rPr>
          <w:spacing w:val="-3"/>
          <w:sz w:val="24"/>
          <w:szCs w:val="24"/>
        </w:rPr>
        <w:t xml:space="preserve">pollution, impairment, </w:t>
      </w:r>
      <w:r w:rsidRPr="00AF11B2">
        <w:rPr>
          <w:sz w:val="24"/>
          <w:szCs w:val="24"/>
        </w:rPr>
        <w:t xml:space="preserve">or </w:t>
      </w:r>
      <w:r w:rsidRPr="00AF11B2">
        <w:rPr>
          <w:spacing w:val="-3"/>
          <w:sz w:val="24"/>
          <w:szCs w:val="24"/>
        </w:rPr>
        <w:t xml:space="preserve">destruction </w:t>
      </w:r>
      <w:r w:rsidRPr="00AF11B2">
        <w:rPr>
          <w:sz w:val="24"/>
          <w:szCs w:val="24"/>
        </w:rPr>
        <w:t xml:space="preserve">of the air, </w:t>
      </w:r>
      <w:r w:rsidRPr="00AF11B2">
        <w:rPr>
          <w:spacing w:val="-3"/>
          <w:sz w:val="24"/>
          <w:szCs w:val="24"/>
        </w:rPr>
        <w:t xml:space="preserve">water, </w:t>
      </w:r>
      <w:r w:rsidRPr="00AF11B2">
        <w:rPr>
          <w:sz w:val="24"/>
          <w:szCs w:val="24"/>
        </w:rPr>
        <w:t xml:space="preserve">land, or </w:t>
      </w:r>
      <w:r w:rsidRPr="00AF11B2">
        <w:rPr>
          <w:spacing w:val="-3"/>
          <w:sz w:val="24"/>
          <w:szCs w:val="24"/>
        </w:rPr>
        <w:t xml:space="preserve">other natural resources located within </w:t>
      </w:r>
      <w:r w:rsidRPr="00AF11B2">
        <w:rPr>
          <w:sz w:val="24"/>
          <w:szCs w:val="24"/>
        </w:rPr>
        <w:t xml:space="preserve">the </w:t>
      </w:r>
      <w:r w:rsidRPr="00AF11B2">
        <w:rPr>
          <w:spacing w:val="-3"/>
          <w:sz w:val="24"/>
          <w:szCs w:val="24"/>
        </w:rPr>
        <w:t xml:space="preserve">state” given </w:t>
      </w:r>
      <w:r w:rsidRPr="00AF11B2">
        <w:rPr>
          <w:sz w:val="24"/>
          <w:szCs w:val="24"/>
        </w:rPr>
        <w:t xml:space="preserve">the </w:t>
      </w:r>
      <w:r w:rsidRPr="00AF11B2">
        <w:rPr>
          <w:spacing w:val="-3"/>
          <w:sz w:val="24"/>
          <w:szCs w:val="24"/>
        </w:rPr>
        <w:t xml:space="preserve">State’s “paramount concern” for </w:t>
      </w:r>
      <w:r w:rsidRPr="00AF11B2">
        <w:rPr>
          <w:sz w:val="24"/>
          <w:szCs w:val="24"/>
        </w:rPr>
        <w:t xml:space="preserve">the </w:t>
      </w:r>
      <w:r w:rsidRPr="00AF11B2">
        <w:rPr>
          <w:spacing w:val="-3"/>
          <w:sz w:val="24"/>
          <w:szCs w:val="24"/>
        </w:rPr>
        <w:t xml:space="preserve">environment. Minn. Stat. </w:t>
      </w:r>
      <w:r w:rsidRPr="00AF11B2">
        <w:rPr>
          <w:sz w:val="24"/>
          <w:szCs w:val="24"/>
        </w:rPr>
        <w:t xml:space="preserve">§ </w:t>
      </w:r>
      <w:r w:rsidRPr="00AF11B2">
        <w:rPr>
          <w:spacing w:val="-3"/>
          <w:sz w:val="24"/>
          <w:szCs w:val="24"/>
        </w:rPr>
        <w:t xml:space="preserve">116B.04; </w:t>
      </w:r>
      <w:r w:rsidRPr="00AF11B2">
        <w:rPr>
          <w:i/>
          <w:spacing w:val="-3"/>
          <w:sz w:val="24"/>
          <w:szCs w:val="24"/>
        </w:rPr>
        <w:t xml:space="preserve">State </w:t>
      </w:r>
      <w:r w:rsidRPr="00AF11B2">
        <w:rPr>
          <w:i/>
          <w:sz w:val="24"/>
          <w:szCs w:val="24"/>
        </w:rPr>
        <w:t xml:space="preserve">of </w:t>
      </w:r>
      <w:r w:rsidRPr="00AF11B2">
        <w:rPr>
          <w:i/>
          <w:spacing w:val="-3"/>
          <w:sz w:val="24"/>
          <w:szCs w:val="24"/>
        </w:rPr>
        <w:t xml:space="preserve">Minnesota </w:t>
      </w:r>
      <w:r w:rsidRPr="00AF11B2">
        <w:rPr>
          <w:i/>
          <w:sz w:val="24"/>
          <w:szCs w:val="24"/>
        </w:rPr>
        <w:t xml:space="preserve">by </w:t>
      </w:r>
      <w:r w:rsidRPr="00AF11B2">
        <w:rPr>
          <w:i/>
          <w:spacing w:val="-3"/>
          <w:sz w:val="24"/>
          <w:szCs w:val="24"/>
        </w:rPr>
        <w:t xml:space="preserve">Smart Growth Minneapolis </w:t>
      </w:r>
      <w:r w:rsidRPr="00AF11B2">
        <w:rPr>
          <w:i/>
          <w:sz w:val="24"/>
          <w:szCs w:val="24"/>
        </w:rPr>
        <w:t xml:space="preserve">v. City </w:t>
      </w:r>
      <w:r w:rsidRPr="00AF11B2">
        <w:rPr>
          <w:i/>
          <w:spacing w:val="-3"/>
          <w:sz w:val="24"/>
          <w:szCs w:val="24"/>
        </w:rPr>
        <w:t xml:space="preserve">of Minneapolis, </w:t>
      </w:r>
      <w:r w:rsidRPr="00AF11B2">
        <w:rPr>
          <w:color w:val="1C2128"/>
          <w:spacing w:val="-3"/>
          <w:sz w:val="24"/>
          <w:szCs w:val="24"/>
        </w:rPr>
        <w:t xml:space="preserve">954 </w:t>
      </w:r>
      <w:r w:rsidRPr="00AF11B2">
        <w:rPr>
          <w:color w:val="1C2128"/>
          <w:spacing w:val="-4"/>
          <w:sz w:val="24"/>
          <w:szCs w:val="24"/>
        </w:rPr>
        <w:t xml:space="preserve">N.W.2d </w:t>
      </w:r>
      <w:r w:rsidRPr="00AF11B2">
        <w:rPr>
          <w:color w:val="1C2128"/>
          <w:sz w:val="24"/>
          <w:szCs w:val="24"/>
        </w:rPr>
        <w:t xml:space="preserve">584, 596 </w:t>
      </w:r>
      <w:r w:rsidRPr="00AF11B2">
        <w:rPr>
          <w:color w:val="1C2128"/>
          <w:spacing w:val="-3"/>
          <w:sz w:val="24"/>
          <w:szCs w:val="24"/>
        </w:rPr>
        <w:t>(Minn. 2021).</w:t>
      </w:r>
    </w:p>
    <w:p w14:paraId="45E07983" w14:textId="77777777" w:rsidR="0080174C" w:rsidRPr="0080174C" w:rsidRDefault="00215806" w:rsidP="0080174C">
      <w:pPr>
        <w:pStyle w:val="ListParagraph"/>
        <w:numPr>
          <w:ilvl w:val="0"/>
          <w:numId w:val="7"/>
        </w:numPr>
        <w:tabs>
          <w:tab w:val="left" w:pos="540"/>
        </w:tabs>
        <w:spacing w:before="1" w:line="480" w:lineRule="auto"/>
        <w:ind w:left="0" w:firstLine="90"/>
        <w:rPr>
          <w:sz w:val="24"/>
          <w:szCs w:val="24"/>
        </w:rPr>
      </w:pPr>
      <w:r w:rsidRPr="0080174C">
        <w:rPr>
          <w:color w:val="1C2128"/>
          <w:sz w:val="24"/>
        </w:rPr>
        <w:t>The 3.2 mile section of the 180 mile Minnesota Energy Connection transmission line is likely to cause impairment and destruction of the protected Mississippi River.</w:t>
      </w:r>
    </w:p>
    <w:p w14:paraId="0024005D" w14:textId="1A6F962A" w:rsidR="00642BFC" w:rsidRPr="0080174C" w:rsidRDefault="00642BFC" w:rsidP="0080174C">
      <w:pPr>
        <w:pStyle w:val="ListParagraph"/>
        <w:numPr>
          <w:ilvl w:val="0"/>
          <w:numId w:val="7"/>
        </w:numPr>
        <w:tabs>
          <w:tab w:val="left" w:pos="540"/>
        </w:tabs>
        <w:spacing w:before="1" w:line="480" w:lineRule="auto"/>
        <w:ind w:left="0" w:firstLine="90"/>
        <w:rPr>
          <w:sz w:val="24"/>
          <w:szCs w:val="24"/>
        </w:rPr>
      </w:pPr>
      <w:r w:rsidRPr="0080174C">
        <w:rPr>
          <w:color w:val="1C2128"/>
          <w:sz w:val="24"/>
        </w:rPr>
        <w:t>The DNR’s Comments state unequivocally</w:t>
      </w:r>
      <w:r w:rsidR="00215806" w:rsidRPr="0080174C">
        <w:rPr>
          <w:color w:val="1C2128"/>
          <w:sz w:val="24"/>
        </w:rPr>
        <w:t>, repeatedly,</w:t>
      </w:r>
      <w:r w:rsidRPr="0080174C">
        <w:rPr>
          <w:color w:val="1C2128"/>
          <w:sz w:val="24"/>
        </w:rPr>
        <w:t xml:space="preserve"> that its “strong preference” is use of</w:t>
      </w:r>
      <w:r w:rsidR="00215806" w:rsidRPr="0080174C">
        <w:rPr>
          <w:color w:val="1C2128"/>
          <w:sz w:val="24"/>
        </w:rPr>
        <w:t xml:space="preserve"> an existing transmission line crossing, </w:t>
      </w:r>
      <w:r w:rsidRPr="0080174C">
        <w:rPr>
          <w:color w:val="1C2128"/>
          <w:sz w:val="24"/>
        </w:rPr>
        <w:t xml:space="preserve"> </w:t>
      </w:r>
      <w:r w:rsidR="00E745D8" w:rsidRPr="0080174C">
        <w:rPr>
          <w:color w:val="1C2128"/>
          <w:sz w:val="24"/>
        </w:rPr>
        <w:t xml:space="preserve">either </w:t>
      </w:r>
      <w:r w:rsidRPr="0080174C">
        <w:rPr>
          <w:color w:val="1C2128"/>
          <w:sz w:val="24"/>
        </w:rPr>
        <w:t>the Purple Route or Route Segment 246.</w:t>
      </w:r>
    </w:p>
    <w:p w14:paraId="546B3E07" w14:textId="3B8DC077" w:rsidR="00642BFC" w:rsidRDefault="00642BFC" w:rsidP="00441E8D">
      <w:pPr>
        <w:pStyle w:val="ListParagraph"/>
        <w:numPr>
          <w:ilvl w:val="0"/>
          <w:numId w:val="7"/>
        </w:numPr>
        <w:tabs>
          <w:tab w:val="left" w:pos="606"/>
        </w:tabs>
        <w:spacing w:line="480" w:lineRule="auto"/>
        <w:ind w:right="234" w:hanging="541"/>
        <w:rPr>
          <w:color w:val="1C2128"/>
          <w:sz w:val="24"/>
        </w:rPr>
      </w:pPr>
      <w:r>
        <w:rPr>
          <w:color w:val="1C2128"/>
          <w:sz w:val="24"/>
        </w:rPr>
        <w:lastRenderedPageBreak/>
        <w:t>In its first written comment, the DNR states:</w:t>
      </w:r>
    </w:p>
    <w:p w14:paraId="29E4F21D" w14:textId="5EDAED26" w:rsidR="00642BFC" w:rsidRDefault="00263B9E" w:rsidP="00263B9E">
      <w:pPr>
        <w:tabs>
          <w:tab w:val="left" w:pos="606"/>
        </w:tabs>
        <w:spacing w:line="480" w:lineRule="auto"/>
        <w:ind w:left="119" w:right="234"/>
        <w:jc w:val="center"/>
        <w:rPr>
          <w:color w:val="1C2128"/>
          <w:sz w:val="24"/>
        </w:rPr>
      </w:pPr>
      <w:r w:rsidRPr="00263B9E">
        <w:rPr>
          <w:noProof/>
          <w:color w:val="1C2128"/>
          <w:sz w:val="24"/>
        </w:rPr>
        <w:drawing>
          <wp:inline distT="0" distB="0" distL="0" distR="0" wp14:anchorId="0FC8A638" wp14:editId="60FA01BB">
            <wp:extent cx="5422900" cy="2286866"/>
            <wp:effectExtent l="0" t="0" r="6350" b="0"/>
            <wp:docPr id="573799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99543" name=""/>
                    <pic:cNvPicPr/>
                  </pic:nvPicPr>
                  <pic:blipFill>
                    <a:blip r:embed="rId46"/>
                    <a:stretch>
                      <a:fillRect/>
                    </a:stretch>
                  </pic:blipFill>
                  <pic:spPr>
                    <a:xfrm>
                      <a:off x="0" y="0"/>
                      <a:ext cx="5438687" cy="2293524"/>
                    </a:xfrm>
                    <a:prstGeom prst="rect">
                      <a:avLst/>
                    </a:prstGeom>
                  </pic:spPr>
                </pic:pic>
              </a:graphicData>
            </a:graphic>
          </wp:inline>
        </w:drawing>
      </w:r>
    </w:p>
    <w:p w14:paraId="406A7A71" w14:textId="45CF5738" w:rsidR="00263B9E" w:rsidRPr="00A5446D" w:rsidRDefault="00FC7A30" w:rsidP="00A5446D">
      <w:pPr>
        <w:tabs>
          <w:tab w:val="left" w:pos="606"/>
        </w:tabs>
        <w:spacing w:line="480" w:lineRule="auto"/>
        <w:ind w:left="119" w:right="234"/>
        <w:rPr>
          <w:color w:val="1C2128"/>
          <w:sz w:val="24"/>
        </w:rPr>
      </w:pPr>
      <w:r>
        <w:rPr>
          <w:color w:val="1C2128"/>
          <w:sz w:val="24"/>
        </w:rPr>
        <w:t>Hearing Exhibit Xcel-5, Appendix E of Route Permit Application (Revised), DNR Comment 7/10/2023, p. 28 of 110 (full Comment p. 27-33).</w:t>
      </w:r>
    </w:p>
    <w:p w14:paraId="14E3DF72" w14:textId="00ED8A98" w:rsidR="00263B9E" w:rsidRDefault="00263B9E" w:rsidP="00441E8D">
      <w:pPr>
        <w:pStyle w:val="ListParagraph"/>
        <w:numPr>
          <w:ilvl w:val="0"/>
          <w:numId w:val="7"/>
        </w:numPr>
        <w:tabs>
          <w:tab w:val="left" w:pos="606"/>
        </w:tabs>
        <w:spacing w:line="480" w:lineRule="auto"/>
        <w:ind w:right="234" w:hanging="541"/>
        <w:rPr>
          <w:color w:val="1C2128"/>
          <w:sz w:val="24"/>
        </w:rPr>
      </w:pPr>
      <w:r>
        <w:rPr>
          <w:color w:val="1C2128"/>
          <w:sz w:val="24"/>
        </w:rPr>
        <w:t xml:space="preserve">The initial written </w:t>
      </w:r>
      <w:r w:rsidR="00FC7A30">
        <w:rPr>
          <w:color w:val="1C2128"/>
          <w:sz w:val="24"/>
        </w:rPr>
        <w:t xml:space="preserve">DNR </w:t>
      </w:r>
      <w:r>
        <w:rPr>
          <w:color w:val="1C2128"/>
          <w:sz w:val="24"/>
        </w:rPr>
        <w:t>Comment requested greater coo</w:t>
      </w:r>
      <w:r w:rsidR="00FC7A30">
        <w:rPr>
          <w:color w:val="1C2128"/>
          <w:sz w:val="24"/>
        </w:rPr>
        <w:t>rdin</w:t>
      </w:r>
      <w:r>
        <w:rPr>
          <w:color w:val="1C2128"/>
          <w:sz w:val="24"/>
        </w:rPr>
        <w:t>ation</w:t>
      </w:r>
      <w:r w:rsidR="00FC7A30">
        <w:rPr>
          <w:color w:val="1C2128"/>
          <w:sz w:val="24"/>
        </w:rPr>
        <w:t xml:space="preserve"> with and from Xcel</w:t>
      </w:r>
      <w:r>
        <w:rPr>
          <w:color w:val="1C2128"/>
          <w:sz w:val="24"/>
        </w:rPr>
        <w:t>:</w:t>
      </w:r>
    </w:p>
    <w:p w14:paraId="21105DD4" w14:textId="211676BF" w:rsidR="00263B9E" w:rsidRDefault="00263B9E" w:rsidP="00263B9E">
      <w:pPr>
        <w:tabs>
          <w:tab w:val="left" w:pos="606"/>
        </w:tabs>
        <w:spacing w:line="480" w:lineRule="auto"/>
        <w:ind w:left="119" w:right="234"/>
        <w:jc w:val="center"/>
        <w:rPr>
          <w:color w:val="1C2128"/>
          <w:sz w:val="24"/>
        </w:rPr>
      </w:pPr>
      <w:r w:rsidRPr="00263B9E">
        <w:rPr>
          <w:noProof/>
          <w:color w:val="1C2128"/>
          <w:sz w:val="24"/>
        </w:rPr>
        <w:drawing>
          <wp:inline distT="0" distB="0" distL="0" distR="0" wp14:anchorId="75D62F36" wp14:editId="5689EE10">
            <wp:extent cx="5505450" cy="803945"/>
            <wp:effectExtent l="0" t="0" r="0" b="0"/>
            <wp:docPr id="1071700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00684" name=""/>
                    <pic:cNvPicPr/>
                  </pic:nvPicPr>
                  <pic:blipFill>
                    <a:blip r:embed="rId47"/>
                    <a:stretch>
                      <a:fillRect/>
                    </a:stretch>
                  </pic:blipFill>
                  <pic:spPr>
                    <a:xfrm>
                      <a:off x="0" y="0"/>
                      <a:ext cx="5550368" cy="810504"/>
                    </a:xfrm>
                    <a:prstGeom prst="rect">
                      <a:avLst/>
                    </a:prstGeom>
                  </pic:spPr>
                </pic:pic>
              </a:graphicData>
            </a:graphic>
          </wp:inline>
        </w:drawing>
      </w:r>
    </w:p>
    <w:p w14:paraId="45F8E997" w14:textId="77777777" w:rsidR="00FC7A30" w:rsidRDefault="00FC7A30" w:rsidP="00FC7A30">
      <w:pPr>
        <w:tabs>
          <w:tab w:val="left" w:pos="606"/>
        </w:tabs>
        <w:spacing w:line="480" w:lineRule="auto"/>
        <w:ind w:left="119" w:right="234"/>
        <w:rPr>
          <w:color w:val="1C2128"/>
          <w:sz w:val="24"/>
        </w:rPr>
      </w:pPr>
      <w:r>
        <w:rPr>
          <w:color w:val="1C2128"/>
          <w:sz w:val="24"/>
        </w:rPr>
        <w:t>Hearing Exhibit Xcel-5, Appendix E of Route Permit Application (Revised), DNR Comment 7/10/2023, p. 28 of 110 (full Comment p. 27-33).</w:t>
      </w:r>
    </w:p>
    <w:p w14:paraId="52D6025D" w14:textId="77777777" w:rsidR="00FC7A30" w:rsidRDefault="00FC7A30" w:rsidP="00441E8D">
      <w:pPr>
        <w:pStyle w:val="ListParagraph"/>
        <w:numPr>
          <w:ilvl w:val="0"/>
          <w:numId w:val="7"/>
        </w:numPr>
        <w:tabs>
          <w:tab w:val="left" w:pos="606"/>
        </w:tabs>
        <w:spacing w:line="480" w:lineRule="auto"/>
        <w:ind w:right="234" w:hanging="541"/>
        <w:rPr>
          <w:color w:val="1C2128"/>
          <w:sz w:val="24"/>
        </w:rPr>
      </w:pPr>
      <w:r>
        <w:rPr>
          <w:color w:val="1C2128"/>
          <w:sz w:val="24"/>
        </w:rPr>
        <w:t>That coordination did not occur:</w:t>
      </w:r>
    </w:p>
    <w:p w14:paraId="76C410F2" w14:textId="4C81CFEC" w:rsidR="00FC7A30" w:rsidRDefault="00FC7A30" w:rsidP="00FC7A30">
      <w:pPr>
        <w:tabs>
          <w:tab w:val="left" w:pos="606"/>
        </w:tabs>
        <w:spacing w:line="480" w:lineRule="auto"/>
        <w:ind w:left="119" w:right="234"/>
        <w:jc w:val="center"/>
        <w:rPr>
          <w:color w:val="1C2128"/>
          <w:sz w:val="24"/>
        </w:rPr>
      </w:pPr>
      <w:r w:rsidRPr="00FC7A30">
        <w:rPr>
          <w:noProof/>
          <w:color w:val="1C2128"/>
          <w:sz w:val="24"/>
        </w:rPr>
        <w:drawing>
          <wp:inline distT="0" distB="0" distL="0" distR="0" wp14:anchorId="2B12772A" wp14:editId="2AEACA9C">
            <wp:extent cx="5465354" cy="1017869"/>
            <wp:effectExtent l="0" t="0" r="2540" b="0"/>
            <wp:docPr id="2114549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49459" name=""/>
                    <pic:cNvPicPr/>
                  </pic:nvPicPr>
                  <pic:blipFill>
                    <a:blip r:embed="rId48"/>
                    <a:stretch>
                      <a:fillRect/>
                    </a:stretch>
                  </pic:blipFill>
                  <pic:spPr>
                    <a:xfrm>
                      <a:off x="0" y="0"/>
                      <a:ext cx="5544793" cy="1032664"/>
                    </a:xfrm>
                    <a:prstGeom prst="rect">
                      <a:avLst/>
                    </a:prstGeom>
                  </pic:spPr>
                </pic:pic>
              </a:graphicData>
            </a:graphic>
          </wp:inline>
        </w:drawing>
      </w:r>
    </w:p>
    <w:p w14:paraId="133B6EFC" w14:textId="78BE0D34" w:rsidR="00FC7A30" w:rsidRPr="00FC7A30" w:rsidRDefault="00FC7A30" w:rsidP="00FC7A30">
      <w:pPr>
        <w:tabs>
          <w:tab w:val="left" w:pos="606"/>
        </w:tabs>
        <w:spacing w:line="480" w:lineRule="auto"/>
        <w:ind w:left="119" w:right="234"/>
        <w:rPr>
          <w:color w:val="1C2128"/>
          <w:sz w:val="24"/>
        </w:rPr>
      </w:pPr>
      <w:r>
        <w:rPr>
          <w:color w:val="1C2128"/>
          <w:sz w:val="24"/>
        </w:rPr>
        <w:t>Hearing Exhibit EERA-4, Document 20243-204514-03, p. 184-185 (of 227 page pdf).</w:t>
      </w:r>
    </w:p>
    <w:p w14:paraId="624274C1" w14:textId="26E5836C" w:rsidR="00812A63" w:rsidRDefault="008E6961" w:rsidP="00441E8D">
      <w:pPr>
        <w:pStyle w:val="ListParagraph"/>
        <w:numPr>
          <w:ilvl w:val="0"/>
          <w:numId w:val="7"/>
        </w:numPr>
        <w:tabs>
          <w:tab w:val="left" w:pos="606"/>
        </w:tabs>
        <w:spacing w:line="480" w:lineRule="auto"/>
        <w:ind w:right="234" w:hanging="541"/>
        <w:rPr>
          <w:color w:val="1C2128"/>
          <w:sz w:val="24"/>
        </w:rPr>
      </w:pPr>
      <w:r>
        <w:rPr>
          <w:color w:val="1C2128"/>
          <w:sz w:val="24"/>
        </w:rPr>
        <w:t xml:space="preserve">Xcel Energy, the PUC, and Commerce-EERA did not give adequate consideration to the Comments of the DNR and the likely harm use of Xcel Energy’s preferred Blue Route </w:t>
      </w:r>
      <w:r>
        <w:rPr>
          <w:color w:val="1C2128"/>
          <w:sz w:val="24"/>
        </w:rPr>
        <w:lastRenderedPageBreak/>
        <w:t>crossing would cause to the Mississippi River, a protected natural resource.</w:t>
      </w:r>
    </w:p>
    <w:p w14:paraId="73860C98" w14:textId="7C587B32" w:rsidR="00812A63" w:rsidRDefault="00A5446D" w:rsidP="00441E8D">
      <w:pPr>
        <w:pStyle w:val="ListParagraph"/>
        <w:numPr>
          <w:ilvl w:val="0"/>
          <w:numId w:val="7"/>
        </w:numPr>
        <w:tabs>
          <w:tab w:val="left" w:pos="606"/>
        </w:tabs>
        <w:spacing w:line="480" w:lineRule="auto"/>
        <w:ind w:right="234" w:hanging="541"/>
        <w:rPr>
          <w:color w:val="1C2128"/>
          <w:sz w:val="24"/>
        </w:rPr>
      </w:pPr>
      <w:r>
        <w:rPr>
          <w:color w:val="1C2128"/>
          <w:sz w:val="24"/>
        </w:rPr>
        <w:t>Xcel Energy, the PUC, and Commerce-EERA erroneously made avoidance of compensable residences, a higher priority than protection of the state’s non-c</w:t>
      </w:r>
      <w:r w:rsidR="00893D01">
        <w:rPr>
          <w:color w:val="1C2128"/>
          <w:sz w:val="24"/>
        </w:rPr>
        <w:t>o</w:t>
      </w:r>
      <w:r>
        <w:rPr>
          <w:color w:val="1C2128"/>
          <w:sz w:val="24"/>
        </w:rPr>
        <w:t>mpensable natural resources.</w:t>
      </w:r>
    </w:p>
    <w:p w14:paraId="6703A97F" w14:textId="62436F90" w:rsidR="00812A63" w:rsidRPr="00751F36" w:rsidRDefault="00812A63" w:rsidP="00812A63">
      <w:pPr>
        <w:tabs>
          <w:tab w:val="left" w:pos="606"/>
        </w:tabs>
        <w:spacing w:line="480" w:lineRule="auto"/>
        <w:ind w:left="119" w:right="234"/>
        <w:jc w:val="center"/>
        <w:rPr>
          <w:b/>
          <w:bCs/>
          <w:color w:val="1C2128"/>
          <w:sz w:val="24"/>
        </w:rPr>
      </w:pPr>
      <w:r w:rsidRPr="00751F36">
        <w:rPr>
          <w:b/>
          <w:bCs/>
          <w:color w:val="1C2128"/>
          <w:sz w:val="24"/>
        </w:rPr>
        <w:t>THERE ARE FEASIBLE AND PRUDENT ALTERNATIVES AVAILABLE</w:t>
      </w:r>
    </w:p>
    <w:p w14:paraId="5EA0AD2E" w14:textId="7DA4F1D7" w:rsidR="00812A63" w:rsidRPr="0080174C" w:rsidRDefault="008E6961" w:rsidP="0080174C">
      <w:pPr>
        <w:pStyle w:val="ListParagraph"/>
        <w:numPr>
          <w:ilvl w:val="0"/>
          <w:numId w:val="7"/>
        </w:numPr>
        <w:tabs>
          <w:tab w:val="left" w:pos="360"/>
        </w:tabs>
        <w:spacing w:line="480" w:lineRule="auto"/>
        <w:ind w:left="0" w:right="234" w:firstLine="270"/>
        <w:rPr>
          <w:color w:val="1C2128"/>
          <w:sz w:val="24"/>
        </w:rPr>
      </w:pPr>
      <w:r w:rsidRPr="0080174C">
        <w:rPr>
          <w:color w:val="1C2128"/>
          <w:sz w:val="24"/>
        </w:rPr>
        <w:t>As above, t</w:t>
      </w:r>
      <w:r w:rsidR="00812A63" w:rsidRPr="0080174C">
        <w:rPr>
          <w:color w:val="1C2128"/>
          <w:sz w:val="24"/>
        </w:rPr>
        <w:t>here are feasible and prudent alternatives available to the Blue Route crossing of the Mississippi</w:t>
      </w:r>
      <w:r w:rsidRPr="0080174C">
        <w:rPr>
          <w:color w:val="1C2128"/>
          <w:sz w:val="24"/>
        </w:rPr>
        <w:t xml:space="preserve"> that have been evaluated in the Environmental Impact Statement</w:t>
      </w:r>
      <w:r w:rsidR="00215806" w:rsidRPr="0080174C">
        <w:rPr>
          <w:color w:val="1C2128"/>
          <w:sz w:val="24"/>
        </w:rPr>
        <w:t>, specifically the Purple route or Route Segment 246.</w:t>
      </w:r>
    </w:p>
    <w:p w14:paraId="42F7AB4B" w14:textId="5DE01775" w:rsidR="00812A63" w:rsidRPr="00505F99" w:rsidRDefault="00812A63" w:rsidP="00441E8D">
      <w:pPr>
        <w:pStyle w:val="ListParagraph"/>
        <w:numPr>
          <w:ilvl w:val="0"/>
          <w:numId w:val="7"/>
        </w:numPr>
        <w:tabs>
          <w:tab w:val="left" w:pos="360"/>
          <w:tab w:val="left" w:pos="810"/>
        </w:tabs>
        <w:spacing w:line="480" w:lineRule="auto"/>
        <w:ind w:left="0" w:right="234" w:firstLine="360"/>
        <w:rPr>
          <w:color w:val="1C2128"/>
          <w:sz w:val="24"/>
        </w:rPr>
      </w:pPr>
      <w:r>
        <w:rPr>
          <w:color w:val="1C2128"/>
          <w:sz w:val="24"/>
        </w:rPr>
        <w:t>In its Comments, the DNR repeatedly stated it “strongly prefers a route that uses existing crossings over the Mississippi Rive</w:t>
      </w:r>
      <w:r w:rsidR="00A71703">
        <w:rPr>
          <w:color w:val="1C2128"/>
          <w:sz w:val="24"/>
        </w:rPr>
        <w:t>r</w:t>
      </w:r>
      <w:r>
        <w:rPr>
          <w:color w:val="1C2128"/>
          <w:sz w:val="24"/>
        </w:rPr>
        <w:t xml:space="preserve">, especially within a Wild and Scenic River (WSR) district. </w:t>
      </w:r>
      <w:r w:rsidR="00A15AC7">
        <w:rPr>
          <w:color w:val="1C2128"/>
          <w:sz w:val="24"/>
        </w:rPr>
        <w:t>Minn. Stat. §</w:t>
      </w:r>
      <w:r w:rsidR="00A15AC7" w:rsidRPr="00A15AC7">
        <w:rPr>
          <w:color w:val="1C2128"/>
          <w:sz w:val="24"/>
        </w:rPr>
        <w:t>103F.301</w:t>
      </w:r>
      <w:r w:rsidR="00A15AC7">
        <w:rPr>
          <w:color w:val="1C2128"/>
          <w:sz w:val="24"/>
        </w:rPr>
        <w:t>. “</w:t>
      </w:r>
      <w:r>
        <w:rPr>
          <w:color w:val="1C2128"/>
          <w:sz w:val="24"/>
        </w:rPr>
        <w:t>Of the route options provided, the Purple Route in Wright County is the only route that uses an existing crossing. Our agency supports only the Purple Route crossing of the Mississippi River.</w:t>
      </w:r>
      <w:r w:rsidR="00A15AC7">
        <w:rPr>
          <w:color w:val="1C2128"/>
          <w:sz w:val="24"/>
        </w:rPr>
        <w:t>”</w:t>
      </w:r>
      <w:r w:rsidR="00505F99">
        <w:rPr>
          <w:color w:val="1C2128"/>
          <w:sz w:val="24"/>
        </w:rPr>
        <w:t xml:space="preserve"> </w:t>
      </w:r>
      <w:r w:rsidRPr="00505F99">
        <w:rPr>
          <w:color w:val="1C2128"/>
          <w:sz w:val="24"/>
        </w:rPr>
        <w:t>Hearing Exhibit EERA-4, Document 20243-204514-03, p. 184 (of 227 page pdf).</w:t>
      </w:r>
      <w:r w:rsidR="008E6961">
        <w:rPr>
          <w:color w:val="1C2128"/>
          <w:sz w:val="24"/>
        </w:rPr>
        <w:t xml:space="preserve"> This</w:t>
      </w:r>
      <w:r w:rsidR="00A15AC7">
        <w:rPr>
          <w:color w:val="1C2128"/>
          <w:sz w:val="24"/>
        </w:rPr>
        <w:t xml:space="preserve"> comment w</w:t>
      </w:r>
      <w:r w:rsidR="008E6961">
        <w:rPr>
          <w:color w:val="1C2128"/>
          <w:sz w:val="24"/>
        </w:rPr>
        <w:t>as</w:t>
      </w:r>
      <w:r w:rsidR="00A15AC7">
        <w:rPr>
          <w:color w:val="1C2128"/>
          <w:sz w:val="24"/>
        </w:rPr>
        <w:t xml:space="preserve"> made</w:t>
      </w:r>
      <w:r w:rsidR="008E6961">
        <w:rPr>
          <w:color w:val="1C2128"/>
          <w:sz w:val="24"/>
        </w:rPr>
        <w:t xml:space="preserve"> before the Draft Environmental Impact Statement was released which added Route Segments 244, 245 and 246. In later Comments, the DNR “strongly preferred” either the Purple Route, as above, or Route Segment 246, both of which utilized existing corridors to cross the Mississippi River.</w:t>
      </w:r>
    </w:p>
    <w:p w14:paraId="382A4884" w14:textId="7B6CE787" w:rsidR="00F34258" w:rsidRPr="00F34258" w:rsidRDefault="00A15AC7" w:rsidP="00441E8D">
      <w:pPr>
        <w:pStyle w:val="ListParagraph"/>
        <w:numPr>
          <w:ilvl w:val="0"/>
          <w:numId w:val="7"/>
        </w:numPr>
        <w:tabs>
          <w:tab w:val="left" w:pos="360"/>
          <w:tab w:val="left" w:pos="810"/>
        </w:tabs>
        <w:spacing w:before="2" w:line="480" w:lineRule="auto"/>
        <w:ind w:left="0" w:firstLine="360"/>
        <w:rPr>
          <w:b/>
          <w:bCs/>
          <w:color w:val="1C2128"/>
          <w:sz w:val="24"/>
        </w:rPr>
      </w:pPr>
      <w:r w:rsidRPr="00F34258">
        <w:rPr>
          <w:color w:val="1C2128"/>
          <w:sz w:val="24"/>
        </w:rPr>
        <w:t>The p</w:t>
      </w:r>
      <w:r w:rsidR="00505F99" w:rsidRPr="00F34258">
        <w:rPr>
          <w:color w:val="1C2128"/>
          <w:sz w:val="24"/>
        </w:rPr>
        <w:t>roject’s Mississippi River crossing</w:t>
      </w:r>
      <w:r w:rsidR="00C76FF4" w:rsidRPr="00F34258">
        <w:rPr>
          <w:color w:val="1C2128"/>
          <w:sz w:val="24"/>
        </w:rPr>
        <w:t xml:space="preserve"> </w:t>
      </w:r>
      <w:r w:rsidRPr="00F34258">
        <w:rPr>
          <w:color w:val="1C2128"/>
          <w:sz w:val="24"/>
        </w:rPr>
        <w:t>is not compliant with</w:t>
      </w:r>
      <w:r w:rsidR="00C76FF4" w:rsidRPr="00F34258">
        <w:rPr>
          <w:color w:val="1C2128"/>
          <w:sz w:val="24"/>
        </w:rPr>
        <w:t xml:space="preserve"> the</w:t>
      </w:r>
      <w:r w:rsidR="00F34258" w:rsidRPr="00F34258">
        <w:rPr>
          <w:color w:val="1C2128"/>
          <w:sz w:val="24"/>
        </w:rPr>
        <w:t xml:space="preserve"> Public Utilities Commission’s own </w:t>
      </w:r>
      <w:r w:rsidRPr="00F34258">
        <w:rPr>
          <w:color w:val="1C2128"/>
          <w:sz w:val="24"/>
        </w:rPr>
        <w:t xml:space="preserve">transmission routing rules requiring </w:t>
      </w:r>
      <w:r w:rsidR="00F34258" w:rsidRPr="00F34258">
        <w:rPr>
          <w:color w:val="1C2128"/>
          <w:sz w:val="24"/>
        </w:rPr>
        <w:t>that:</w:t>
      </w:r>
    </w:p>
    <w:p w14:paraId="3A49DB39" w14:textId="77777777" w:rsidR="00F34258" w:rsidRDefault="00F34258" w:rsidP="00F34258">
      <w:pPr>
        <w:tabs>
          <w:tab w:val="left" w:pos="810"/>
        </w:tabs>
        <w:ind w:left="810" w:right="1090"/>
        <w:rPr>
          <w:color w:val="1C2128"/>
          <w:sz w:val="24"/>
        </w:rPr>
      </w:pPr>
      <w:r w:rsidRPr="00F34258">
        <w:rPr>
          <w:color w:val="1C2128"/>
          <w:sz w:val="24"/>
        </w:rPr>
        <w:t>No high voltage transmission line may be routed through state or national parks or state scientific and natural areas unless the transmission line would not materially damage or impair the purpose for which the area was designated and no feasible and prudent alternative exists. Economic considerations alone do not justify use of these areas for a high voltage transmission line.</w:t>
      </w:r>
      <w:r>
        <w:rPr>
          <w:color w:val="1C2128"/>
          <w:sz w:val="24"/>
        </w:rPr>
        <w:t xml:space="preserve"> </w:t>
      </w:r>
      <w:r w:rsidR="00A15AC7">
        <w:rPr>
          <w:color w:val="1C2128"/>
          <w:sz w:val="24"/>
        </w:rPr>
        <w:t xml:space="preserve"> </w:t>
      </w:r>
    </w:p>
    <w:p w14:paraId="4BEFD01D" w14:textId="77777777" w:rsidR="00F34258" w:rsidRDefault="00F34258" w:rsidP="00F34258">
      <w:pPr>
        <w:tabs>
          <w:tab w:val="left" w:pos="810"/>
        </w:tabs>
        <w:ind w:left="90" w:right="1090"/>
        <w:rPr>
          <w:color w:val="1C2128"/>
          <w:sz w:val="24"/>
        </w:rPr>
      </w:pPr>
    </w:p>
    <w:p w14:paraId="31A224FD" w14:textId="77777777" w:rsidR="0080174C" w:rsidRDefault="00A15AC7" w:rsidP="00215806">
      <w:pPr>
        <w:tabs>
          <w:tab w:val="left" w:pos="810"/>
        </w:tabs>
        <w:spacing w:line="480" w:lineRule="auto"/>
        <w:rPr>
          <w:sz w:val="24"/>
        </w:rPr>
      </w:pPr>
      <w:r>
        <w:rPr>
          <w:color w:val="1C2128"/>
          <w:sz w:val="24"/>
        </w:rPr>
        <w:t>Minn. R. 7850.4</w:t>
      </w:r>
      <w:r w:rsidR="00F34258">
        <w:rPr>
          <w:color w:val="1C2128"/>
          <w:sz w:val="24"/>
        </w:rPr>
        <w:t>3</w:t>
      </w:r>
      <w:r>
        <w:rPr>
          <w:color w:val="1C2128"/>
          <w:sz w:val="24"/>
        </w:rPr>
        <w:t>00, see also</w:t>
      </w:r>
      <w:r w:rsidR="00C76FF4">
        <w:rPr>
          <w:color w:val="1C2128"/>
          <w:sz w:val="24"/>
        </w:rPr>
        <w:t xml:space="preserve"> </w:t>
      </w:r>
      <w:r w:rsidR="00C76FF4">
        <w:rPr>
          <w:sz w:val="24"/>
        </w:rPr>
        <w:t>Minn. R. 6120.3300, Subp. 5 (2015); Minn. R. 6120.5900</w:t>
      </w:r>
      <w:r w:rsidR="00C76FF4">
        <w:rPr>
          <w:spacing w:val="-13"/>
          <w:sz w:val="24"/>
        </w:rPr>
        <w:t xml:space="preserve"> </w:t>
      </w:r>
      <w:r w:rsidR="00C76FF4">
        <w:rPr>
          <w:sz w:val="24"/>
        </w:rPr>
        <w:t>(2008).</w:t>
      </w:r>
    </w:p>
    <w:p w14:paraId="03077B4B" w14:textId="175737CE" w:rsidR="00F34258" w:rsidRPr="0080174C" w:rsidRDefault="00F34258" w:rsidP="0080174C">
      <w:pPr>
        <w:pStyle w:val="ListParagraph"/>
        <w:numPr>
          <w:ilvl w:val="0"/>
          <w:numId w:val="7"/>
        </w:numPr>
        <w:tabs>
          <w:tab w:val="left" w:pos="90"/>
        </w:tabs>
        <w:spacing w:line="480" w:lineRule="auto"/>
        <w:ind w:left="0" w:firstLine="360"/>
        <w:rPr>
          <w:sz w:val="24"/>
        </w:rPr>
      </w:pPr>
      <w:r w:rsidRPr="0080174C">
        <w:rPr>
          <w:sz w:val="24"/>
        </w:rPr>
        <w:lastRenderedPageBreak/>
        <w:t>A transmission crossing of a state protected Wild and Scenic and Recreational river with shoreland protective land-use ordinances on both sides of the river is not the purpose for which the are</w:t>
      </w:r>
      <w:r w:rsidR="00215806" w:rsidRPr="0080174C">
        <w:rPr>
          <w:sz w:val="24"/>
        </w:rPr>
        <w:t>a</w:t>
      </w:r>
      <w:r w:rsidRPr="0080174C">
        <w:rPr>
          <w:sz w:val="24"/>
        </w:rPr>
        <w:t xml:space="preserve"> was designated, and this crossing would materially damage or impair its purpose.</w:t>
      </w:r>
    </w:p>
    <w:p w14:paraId="4BAD3819" w14:textId="42E3672A" w:rsidR="00556CD2" w:rsidRPr="00A15AC7" w:rsidRDefault="00C76FF4" w:rsidP="00441E8D">
      <w:pPr>
        <w:pStyle w:val="ListParagraph"/>
        <w:numPr>
          <w:ilvl w:val="0"/>
          <w:numId w:val="7"/>
        </w:numPr>
        <w:tabs>
          <w:tab w:val="left" w:pos="810"/>
        </w:tabs>
        <w:spacing w:line="480" w:lineRule="auto"/>
        <w:ind w:left="0" w:firstLine="270"/>
        <w:rPr>
          <w:sz w:val="24"/>
        </w:rPr>
      </w:pPr>
      <w:r w:rsidRPr="00A15AC7">
        <w:rPr>
          <w:sz w:val="24"/>
        </w:rPr>
        <w:t>The Project</w:t>
      </w:r>
      <w:r w:rsidR="00505F99" w:rsidRPr="00A15AC7">
        <w:rPr>
          <w:sz w:val="24"/>
        </w:rPr>
        <w:t>’s 3.2 mile segment length of the</w:t>
      </w:r>
      <w:r w:rsidR="00215806">
        <w:rPr>
          <w:sz w:val="24"/>
        </w:rPr>
        <w:t xml:space="preserve"> 180 mile</w:t>
      </w:r>
      <w:r w:rsidR="00505F99" w:rsidRPr="00A15AC7">
        <w:rPr>
          <w:sz w:val="24"/>
        </w:rPr>
        <w:t xml:space="preserve"> Blue Line </w:t>
      </w:r>
      <w:r w:rsidR="00215806">
        <w:rPr>
          <w:sz w:val="24"/>
        </w:rPr>
        <w:t>route that includes</w:t>
      </w:r>
      <w:r w:rsidR="00505F99" w:rsidRPr="00A15AC7">
        <w:rPr>
          <w:sz w:val="24"/>
        </w:rPr>
        <w:t xml:space="preserve"> the Mississippi River crossing is </w:t>
      </w:r>
      <w:r w:rsidR="00215806">
        <w:rPr>
          <w:sz w:val="24"/>
        </w:rPr>
        <w:t xml:space="preserve">crossing </w:t>
      </w:r>
      <w:r w:rsidR="00505F99" w:rsidRPr="00A15AC7">
        <w:rPr>
          <w:sz w:val="24"/>
        </w:rPr>
        <w:t xml:space="preserve">a </w:t>
      </w:r>
      <w:r w:rsidRPr="00A15AC7">
        <w:rPr>
          <w:sz w:val="24"/>
        </w:rPr>
        <w:t>protectable natural resources pursuant to Minn. Stat. §</w:t>
      </w:r>
      <w:r w:rsidRPr="00A15AC7">
        <w:rPr>
          <w:spacing w:val="-18"/>
          <w:sz w:val="24"/>
        </w:rPr>
        <w:t xml:space="preserve"> </w:t>
      </w:r>
      <w:r w:rsidRPr="00A15AC7">
        <w:rPr>
          <w:sz w:val="24"/>
        </w:rPr>
        <w:t>116B.02.</w:t>
      </w:r>
    </w:p>
    <w:p w14:paraId="2BE8918A" w14:textId="332AC810" w:rsidR="00556CD2" w:rsidRPr="00215806" w:rsidRDefault="00C76FF4" w:rsidP="00441E8D">
      <w:pPr>
        <w:pStyle w:val="ListParagraph"/>
        <w:numPr>
          <w:ilvl w:val="0"/>
          <w:numId w:val="7"/>
        </w:numPr>
        <w:tabs>
          <w:tab w:val="left" w:pos="810"/>
        </w:tabs>
        <w:spacing w:line="480" w:lineRule="auto"/>
        <w:ind w:left="0" w:firstLine="270"/>
        <w:rPr>
          <w:sz w:val="24"/>
        </w:rPr>
      </w:pPr>
      <w:r>
        <w:rPr>
          <w:sz w:val="24"/>
        </w:rPr>
        <w:t xml:space="preserve">The </w:t>
      </w:r>
      <w:r w:rsidR="00505F99">
        <w:rPr>
          <w:sz w:val="24"/>
        </w:rPr>
        <w:t>transmission project’s crossing of the Mississippi</w:t>
      </w:r>
      <w:r>
        <w:rPr>
          <w:sz w:val="24"/>
        </w:rPr>
        <w:t xml:space="preserve"> is likely to materially adversely affect the environment by the pollution, impairment, or destruction of protectable natural resources located </w:t>
      </w:r>
      <w:r w:rsidR="00505F99">
        <w:rPr>
          <w:sz w:val="24"/>
        </w:rPr>
        <w:t>at and surrounding the project area</w:t>
      </w:r>
      <w:r w:rsidR="00215806">
        <w:rPr>
          <w:sz w:val="24"/>
        </w:rPr>
        <w:t xml:space="preserve"> within the meaning of MERA. </w:t>
      </w:r>
      <w:r w:rsidR="00215806" w:rsidRPr="00A15AC7">
        <w:rPr>
          <w:sz w:val="24"/>
        </w:rPr>
        <w:t>Minn. Stat. §</w:t>
      </w:r>
      <w:r w:rsidR="00215806" w:rsidRPr="00A15AC7">
        <w:rPr>
          <w:spacing w:val="-18"/>
          <w:sz w:val="24"/>
        </w:rPr>
        <w:t xml:space="preserve"> </w:t>
      </w:r>
      <w:r w:rsidR="00215806" w:rsidRPr="00A15AC7">
        <w:rPr>
          <w:sz w:val="24"/>
        </w:rPr>
        <w:t>116B.0</w:t>
      </w:r>
      <w:r w:rsidR="00215806">
        <w:rPr>
          <w:sz w:val="24"/>
        </w:rPr>
        <w:t>3</w:t>
      </w:r>
      <w:r w:rsidR="00215806" w:rsidRPr="00A15AC7">
        <w:rPr>
          <w:sz w:val="24"/>
        </w:rPr>
        <w:t>.</w:t>
      </w:r>
    </w:p>
    <w:p w14:paraId="14242A2F" w14:textId="0B67F17E" w:rsidR="00556CD2" w:rsidRDefault="00C76FF4" w:rsidP="00441E8D">
      <w:pPr>
        <w:pStyle w:val="ListParagraph"/>
        <w:numPr>
          <w:ilvl w:val="0"/>
          <w:numId w:val="7"/>
        </w:numPr>
        <w:tabs>
          <w:tab w:val="left" w:pos="810"/>
        </w:tabs>
        <w:spacing w:before="1" w:line="480" w:lineRule="auto"/>
        <w:ind w:left="0" w:right="246" w:firstLine="270"/>
        <w:rPr>
          <w:sz w:val="24"/>
        </w:rPr>
      </w:pPr>
      <w:r>
        <w:rPr>
          <w:sz w:val="24"/>
        </w:rPr>
        <w:t xml:space="preserve">The construction </w:t>
      </w:r>
      <w:r w:rsidR="00505F99">
        <w:rPr>
          <w:sz w:val="24"/>
        </w:rPr>
        <w:t>of the Minnesota Energy Connec</w:t>
      </w:r>
      <w:r w:rsidR="008E6961">
        <w:rPr>
          <w:sz w:val="24"/>
        </w:rPr>
        <w:t>t</w:t>
      </w:r>
      <w:r w:rsidR="00505F99">
        <w:rPr>
          <w:sz w:val="24"/>
        </w:rPr>
        <w:t>ion’s Mississippi River crossing using the Blue Line route</w:t>
      </w:r>
      <w:r>
        <w:rPr>
          <w:sz w:val="24"/>
        </w:rPr>
        <w:t xml:space="preserve"> as proposed will pollute, impair, or destroy natural resources by materially despoiling the water quality, air quality, historic resources, and scenic and aesthetic resources, in and around </w:t>
      </w:r>
      <w:r w:rsidR="00505F99">
        <w:rPr>
          <w:sz w:val="24"/>
        </w:rPr>
        <w:t>Stearns and Sherburne</w:t>
      </w:r>
      <w:r>
        <w:rPr>
          <w:sz w:val="24"/>
        </w:rPr>
        <w:t xml:space="preserve"> County, State of</w:t>
      </w:r>
      <w:r>
        <w:rPr>
          <w:spacing w:val="-25"/>
          <w:sz w:val="24"/>
        </w:rPr>
        <w:t xml:space="preserve"> </w:t>
      </w:r>
      <w:r>
        <w:rPr>
          <w:sz w:val="24"/>
        </w:rPr>
        <w:t>Minnesota.</w:t>
      </w:r>
    </w:p>
    <w:p w14:paraId="4A7318C0" w14:textId="6DE5131E" w:rsidR="00556CD2" w:rsidRDefault="00C76FF4" w:rsidP="00441E8D">
      <w:pPr>
        <w:pStyle w:val="ListParagraph"/>
        <w:numPr>
          <w:ilvl w:val="0"/>
          <w:numId w:val="7"/>
        </w:numPr>
        <w:tabs>
          <w:tab w:val="left" w:pos="661"/>
          <w:tab w:val="left" w:pos="810"/>
        </w:tabs>
        <w:spacing w:line="480" w:lineRule="auto"/>
        <w:ind w:left="0" w:right="304" w:firstLine="270"/>
        <w:rPr>
          <w:color w:val="1C2128"/>
          <w:sz w:val="24"/>
        </w:rPr>
      </w:pPr>
      <w:r>
        <w:rPr>
          <w:sz w:val="24"/>
        </w:rPr>
        <w:t xml:space="preserve">The </w:t>
      </w:r>
      <w:r w:rsidR="00505F99">
        <w:rPr>
          <w:sz w:val="24"/>
        </w:rPr>
        <w:t>Public Utilities Commission has permitted, and Xcel Energy</w:t>
      </w:r>
      <w:r>
        <w:rPr>
          <w:sz w:val="24"/>
        </w:rPr>
        <w:t xml:space="preserve"> is constructing a Project that is likely to have a material adverse effect on</w:t>
      </w:r>
      <w:r>
        <w:rPr>
          <w:spacing w:val="-35"/>
          <w:sz w:val="24"/>
        </w:rPr>
        <w:t xml:space="preserve"> </w:t>
      </w:r>
      <w:r>
        <w:rPr>
          <w:sz w:val="24"/>
        </w:rPr>
        <w:t>protectable natural resources and the construction would violate</w:t>
      </w:r>
      <w:r>
        <w:rPr>
          <w:spacing w:val="2"/>
          <w:sz w:val="24"/>
        </w:rPr>
        <w:t xml:space="preserve"> </w:t>
      </w:r>
      <w:r>
        <w:rPr>
          <w:sz w:val="24"/>
        </w:rPr>
        <w:t>MERA.</w:t>
      </w:r>
    </w:p>
    <w:p w14:paraId="3C89691F" w14:textId="0B49D7FF" w:rsidR="00556CD2" w:rsidRDefault="00C76FF4" w:rsidP="00441E8D">
      <w:pPr>
        <w:pStyle w:val="ListParagraph"/>
        <w:numPr>
          <w:ilvl w:val="0"/>
          <w:numId w:val="7"/>
        </w:numPr>
        <w:tabs>
          <w:tab w:val="left" w:pos="810"/>
        </w:tabs>
        <w:spacing w:before="1" w:line="480" w:lineRule="auto"/>
        <w:ind w:left="0" w:right="194" w:firstLine="270"/>
        <w:rPr>
          <w:color w:val="1C2128"/>
          <w:sz w:val="24"/>
        </w:rPr>
      </w:pPr>
      <w:r>
        <w:rPr>
          <w:color w:val="1C2128"/>
          <w:sz w:val="24"/>
        </w:rPr>
        <w:t xml:space="preserve">As shown above, </w:t>
      </w:r>
      <w:r w:rsidR="00505F99">
        <w:rPr>
          <w:color w:val="1C2128"/>
          <w:sz w:val="24"/>
        </w:rPr>
        <w:t xml:space="preserve">the Cabreras </w:t>
      </w:r>
      <w:r>
        <w:rPr>
          <w:color w:val="1C2128"/>
          <w:sz w:val="24"/>
        </w:rPr>
        <w:t xml:space="preserve">have met their MERA-required </w:t>
      </w:r>
      <w:r w:rsidR="008E6961">
        <w:rPr>
          <w:color w:val="1C2128"/>
          <w:sz w:val="24"/>
        </w:rPr>
        <w:t>“</w:t>
      </w:r>
      <w:r>
        <w:rPr>
          <w:color w:val="1C2128"/>
          <w:sz w:val="24"/>
        </w:rPr>
        <w:t>prima face</w:t>
      </w:r>
      <w:r>
        <w:rPr>
          <w:color w:val="1C2128"/>
          <w:spacing w:val="-2"/>
          <w:sz w:val="24"/>
        </w:rPr>
        <w:t xml:space="preserve"> </w:t>
      </w:r>
      <w:r>
        <w:rPr>
          <w:color w:val="1C2128"/>
          <w:sz w:val="24"/>
        </w:rPr>
        <w:t>showing.</w:t>
      </w:r>
      <w:r w:rsidR="008E6961">
        <w:rPr>
          <w:color w:val="1C2128"/>
          <w:sz w:val="24"/>
        </w:rPr>
        <w:t>”</w:t>
      </w:r>
    </w:p>
    <w:p w14:paraId="43A96674" w14:textId="09161CAC" w:rsidR="00407CD5" w:rsidRPr="00407CD5" w:rsidRDefault="00C76FF4" w:rsidP="00441E8D">
      <w:pPr>
        <w:pStyle w:val="ListParagraph"/>
        <w:numPr>
          <w:ilvl w:val="0"/>
          <w:numId w:val="7"/>
        </w:numPr>
        <w:tabs>
          <w:tab w:val="left" w:pos="606"/>
        </w:tabs>
        <w:spacing w:before="1" w:line="480" w:lineRule="auto"/>
        <w:ind w:left="0" w:right="196" w:firstLine="270"/>
      </w:pPr>
      <w:r w:rsidRPr="00124631">
        <w:rPr>
          <w:color w:val="1C2128"/>
          <w:sz w:val="24"/>
        </w:rPr>
        <w:t>As shown above,</w:t>
      </w:r>
      <w:r w:rsidR="00E745D8" w:rsidRPr="00124631">
        <w:rPr>
          <w:color w:val="1C2128"/>
          <w:sz w:val="24"/>
        </w:rPr>
        <w:t xml:space="preserve"> the Cabreras</w:t>
      </w:r>
      <w:r w:rsidRPr="00124631">
        <w:rPr>
          <w:color w:val="1C2128"/>
          <w:sz w:val="24"/>
        </w:rPr>
        <w:t xml:space="preserve"> are further entitled to both (1) an immediate injunction enjoining </w:t>
      </w:r>
      <w:r w:rsidR="00E745D8" w:rsidRPr="00124631">
        <w:rPr>
          <w:color w:val="1C2128"/>
          <w:sz w:val="24"/>
        </w:rPr>
        <w:t xml:space="preserve">Xcel Energy’s </w:t>
      </w:r>
      <w:r w:rsidRPr="00124631">
        <w:rPr>
          <w:color w:val="1C2128"/>
          <w:sz w:val="24"/>
        </w:rPr>
        <w:t xml:space="preserve"> implementation and construction of the Project</w:t>
      </w:r>
      <w:r w:rsidR="00E745D8" w:rsidRPr="00124631">
        <w:rPr>
          <w:color w:val="1C2128"/>
          <w:sz w:val="24"/>
        </w:rPr>
        <w:t xml:space="preserve"> </w:t>
      </w:r>
      <w:r w:rsidRPr="00124631">
        <w:rPr>
          <w:color w:val="1C2128"/>
          <w:sz w:val="24"/>
        </w:rPr>
        <w:t>and (2) an order</w:t>
      </w:r>
      <w:r w:rsidRPr="00124631">
        <w:rPr>
          <w:color w:val="EE0000"/>
          <w:sz w:val="24"/>
        </w:rPr>
        <w:t xml:space="preserve"> </w:t>
      </w:r>
      <w:r w:rsidR="00407CD5">
        <w:rPr>
          <w:sz w:val="24"/>
        </w:rPr>
        <w:t xml:space="preserve">remanding to the PUC for amending the routing permit and ordering utilization of </w:t>
      </w:r>
      <w:r w:rsidR="00215806">
        <w:rPr>
          <w:sz w:val="24"/>
        </w:rPr>
        <w:t>one of the available</w:t>
      </w:r>
      <w:r w:rsidR="00407CD5">
        <w:rPr>
          <w:sz w:val="24"/>
        </w:rPr>
        <w:t xml:space="preserve"> alternative route</w:t>
      </w:r>
      <w:r w:rsidR="00215806">
        <w:rPr>
          <w:sz w:val="24"/>
        </w:rPr>
        <w:t>s</w:t>
      </w:r>
      <w:r w:rsidR="00407CD5">
        <w:rPr>
          <w:sz w:val="24"/>
        </w:rPr>
        <w:t xml:space="preserve"> to the Blue Route for the Mississippi River Crossing.</w:t>
      </w:r>
    </w:p>
    <w:p w14:paraId="7C7D23E5" w14:textId="1CFAF41D" w:rsidR="00407CD5" w:rsidRPr="00215806" w:rsidRDefault="00215806" w:rsidP="00441E8D">
      <w:pPr>
        <w:pStyle w:val="ListParagraph"/>
        <w:numPr>
          <w:ilvl w:val="0"/>
          <w:numId w:val="7"/>
        </w:numPr>
        <w:tabs>
          <w:tab w:val="left" w:pos="606"/>
        </w:tabs>
        <w:spacing w:before="1" w:line="480" w:lineRule="auto"/>
        <w:ind w:left="0" w:right="196" w:firstLine="270"/>
        <w:rPr>
          <w:b/>
          <w:bCs/>
        </w:rPr>
      </w:pPr>
      <w:r w:rsidRPr="00215806">
        <w:rPr>
          <w:color w:val="1C2128"/>
          <w:sz w:val="24"/>
        </w:rPr>
        <w:lastRenderedPageBreak/>
        <w:t xml:space="preserve"> I</w:t>
      </w:r>
      <w:r w:rsidR="00407CD5" w:rsidRPr="00215806">
        <w:rPr>
          <w:color w:val="1C2128"/>
          <w:sz w:val="24"/>
        </w:rPr>
        <w:t xml:space="preserve">f modification to an alternative route is necessary and requires a supplemental EIS, that environmental review shall be performed. </w:t>
      </w:r>
    </w:p>
    <w:p w14:paraId="441A4E31" w14:textId="181BC5BA" w:rsidR="00556CD2" w:rsidRPr="00407CD5" w:rsidRDefault="00C76FF4" w:rsidP="00407CD5">
      <w:pPr>
        <w:pStyle w:val="ListParagraph"/>
        <w:tabs>
          <w:tab w:val="left" w:pos="606"/>
        </w:tabs>
        <w:spacing w:before="1" w:line="480" w:lineRule="auto"/>
        <w:ind w:left="1715" w:right="196" w:firstLine="0"/>
        <w:rPr>
          <w:b/>
          <w:bCs/>
        </w:rPr>
      </w:pPr>
      <w:r w:rsidRPr="00407CD5">
        <w:rPr>
          <w:b/>
          <w:bCs/>
          <w:color w:val="1C2128"/>
        </w:rPr>
        <w:t>COUNT TWO: INJUNCTIVE RELIEF UNDER MERA</w:t>
      </w:r>
    </w:p>
    <w:p w14:paraId="403681CC" w14:textId="77777777" w:rsidR="00556CD2" w:rsidRDefault="00556CD2">
      <w:pPr>
        <w:pStyle w:val="BodyText"/>
        <w:ind w:left="0"/>
        <w:rPr>
          <w:b/>
        </w:rPr>
      </w:pPr>
    </w:p>
    <w:p w14:paraId="061E3A57" w14:textId="77777777" w:rsidR="00556CD2" w:rsidRDefault="00C76FF4" w:rsidP="00441E8D">
      <w:pPr>
        <w:pStyle w:val="ListParagraph"/>
        <w:numPr>
          <w:ilvl w:val="0"/>
          <w:numId w:val="7"/>
        </w:numPr>
        <w:tabs>
          <w:tab w:val="left" w:pos="450"/>
        </w:tabs>
        <w:ind w:left="0" w:firstLine="270"/>
        <w:rPr>
          <w:sz w:val="24"/>
        </w:rPr>
      </w:pPr>
      <w:r>
        <w:rPr>
          <w:sz w:val="24"/>
        </w:rPr>
        <w:t>Plaintiffs incorporate all preceding paragraphs as if fully set forth</w:t>
      </w:r>
      <w:r>
        <w:rPr>
          <w:spacing w:val="-8"/>
          <w:sz w:val="24"/>
        </w:rPr>
        <w:t xml:space="preserve"> </w:t>
      </w:r>
      <w:r>
        <w:rPr>
          <w:sz w:val="24"/>
        </w:rPr>
        <w:t>herein.</w:t>
      </w:r>
    </w:p>
    <w:p w14:paraId="50B0DD2B" w14:textId="77777777" w:rsidR="00556CD2" w:rsidRDefault="00556CD2" w:rsidP="00A5446D">
      <w:pPr>
        <w:pStyle w:val="BodyText"/>
        <w:tabs>
          <w:tab w:val="left" w:pos="450"/>
        </w:tabs>
        <w:ind w:left="0" w:firstLine="270"/>
      </w:pPr>
    </w:p>
    <w:p w14:paraId="2C2191FD" w14:textId="296CB172" w:rsidR="00556CD2" w:rsidRDefault="00124631" w:rsidP="00441E8D">
      <w:pPr>
        <w:pStyle w:val="ListParagraph"/>
        <w:numPr>
          <w:ilvl w:val="0"/>
          <w:numId w:val="7"/>
        </w:numPr>
        <w:tabs>
          <w:tab w:val="left" w:pos="450"/>
        </w:tabs>
        <w:spacing w:line="480" w:lineRule="auto"/>
        <w:ind w:left="0" w:right="282" w:firstLine="270"/>
        <w:rPr>
          <w:sz w:val="24"/>
        </w:rPr>
      </w:pPr>
      <w:r>
        <w:rPr>
          <w:sz w:val="24"/>
        </w:rPr>
        <w:t>As Xcel Energy prepares to build this transmission line, securing land rights, taking soil samples, and other pre-construction activities, the</w:t>
      </w:r>
      <w:r w:rsidR="00C76FF4">
        <w:rPr>
          <w:sz w:val="24"/>
        </w:rPr>
        <w:t xml:space="preserve"> Project poses a continuing</w:t>
      </w:r>
      <w:r w:rsidR="008E6961">
        <w:rPr>
          <w:sz w:val="24"/>
        </w:rPr>
        <w:t xml:space="preserve"> and mounting</w:t>
      </w:r>
      <w:r w:rsidR="00C76FF4">
        <w:rPr>
          <w:sz w:val="24"/>
        </w:rPr>
        <w:t xml:space="preserve"> threat to protectable natural resources including </w:t>
      </w:r>
      <w:r w:rsidR="00E745D8">
        <w:rPr>
          <w:sz w:val="24"/>
        </w:rPr>
        <w:t>the Mississippi River and area surrounding the Blue Line crossing,</w:t>
      </w:r>
      <w:r w:rsidR="00C76FF4">
        <w:rPr>
          <w:sz w:val="24"/>
        </w:rPr>
        <w:t xml:space="preserve"> in violation of MERA</w:t>
      </w:r>
      <w:r w:rsidR="00E745D8">
        <w:rPr>
          <w:sz w:val="24"/>
        </w:rPr>
        <w:t>,</w:t>
      </w:r>
      <w:r w:rsidR="00C76FF4">
        <w:rPr>
          <w:sz w:val="24"/>
        </w:rPr>
        <w:t xml:space="preserve"> and therefore cannot and should</w:t>
      </w:r>
      <w:r w:rsidR="00C76FF4">
        <w:rPr>
          <w:spacing w:val="-27"/>
          <w:sz w:val="24"/>
        </w:rPr>
        <w:t xml:space="preserve"> </w:t>
      </w:r>
      <w:r w:rsidR="00C76FF4">
        <w:rPr>
          <w:sz w:val="24"/>
        </w:rPr>
        <w:t>not be allowed in the manner and at the location planned, proposed, and</w:t>
      </w:r>
      <w:r w:rsidR="00C76FF4">
        <w:rPr>
          <w:spacing w:val="-10"/>
          <w:sz w:val="24"/>
        </w:rPr>
        <w:t xml:space="preserve"> </w:t>
      </w:r>
      <w:r w:rsidR="00C76FF4">
        <w:rPr>
          <w:sz w:val="24"/>
        </w:rPr>
        <w:t>approved.</w:t>
      </w:r>
    </w:p>
    <w:p w14:paraId="1EEA68CF" w14:textId="77777777" w:rsidR="00556CD2" w:rsidRDefault="00C76FF4" w:rsidP="00441E8D">
      <w:pPr>
        <w:pStyle w:val="ListParagraph"/>
        <w:numPr>
          <w:ilvl w:val="0"/>
          <w:numId w:val="7"/>
        </w:numPr>
        <w:tabs>
          <w:tab w:val="left" w:pos="450"/>
          <w:tab w:val="left" w:pos="661"/>
        </w:tabs>
        <w:spacing w:before="1" w:line="480" w:lineRule="auto"/>
        <w:ind w:left="0" w:right="655" w:firstLine="270"/>
        <w:rPr>
          <w:color w:val="1C2128"/>
          <w:sz w:val="24"/>
        </w:rPr>
      </w:pPr>
      <w:r>
        <w:rPr>
          <w:sz w:val="24"/>
        </w:rPr>
        <w:t>Based on the foregoing and all materials to be submitted to the Court, Plaintiffs are entitled</w:t>
      </w:r>
      <w:r>
        <w:rPr>
          <w:spacing w:val="-30"/>
          <w:sz w:val="24"/>
        </w:rPr>
        <w:t xml:space="preserve"> </w:t>
      </w:r>
      <w:r>
        <w:rPr>
          <w:sz w:val="24"/>
        </w:rPr>
        <w:t>to temporary and permanent declaratory and injunctive relief regarding the threats posed by the Project to protected natural</w:t>
      </w:r>
      <w:r>
        <w:rPr>
          <w:spacing w:val="-3"/>
          <w:sz w:val="24"/>
        </w:rPr>
        <w:t xml:space="preserve"> </w:t>
      </w:r>
      <w:r>
        <w:rPr>
          <w:sz w:val="24"/>
        </w:rPr>
        <w:t>resources.</w:t>
      </w:r>
    </w:p>
    <w:p w14:paraId="21C39522" w14:textId="0721100F" w:rsidR="00556CD2" w:rsidRDefault="00C76FF4" w:rsidP="00441E8D">
      <w:pPr>
        <w:pStyle w:val="ListParagraph"/>
        <w:numPr>
          <w:ilvl w:val="0"/>
          <w:numId w:val="7"/>
        </w:numPr>
        <w:tabs>
          <w:tab w:val="left" w:pos="450"/>
        </w:tabs>
        <w:spacing w:line="480" w:lineRule="auto"/>
        <w:ind w:left="0" w:right="349" w:firstLine="270"/>
        <w:rPr>
          <w:color w:val="1C2128"/>
          <w:sz w:val="24"/>
        </w:rPr>
      </w:pPr>
      <w:r>
        <w:rPr>
          <w:color w:val="1C2128"/>
          <w:sz w:val="24"/>
        </w:rPr>
        <w:t xml:space="preserve">Because, as shown above, Plaintiffs have met their </w:t>
      </w:r>
      <w:r w:rsidR="008E6961">
        <w:rPr>
          <w:color w:val="1C2128"/>
          <w:sz w:val="24"/>
        </w:rPr>
        <w:t>“</w:t>
      </w:r>
      <w:r>
        <w:rPr>
          <w:color w:val="1C2128"/>
          <w:sz w:val="24"/>
        </w:rPr>
        <w:t>prima facie showing</w:t>
      </w:r>
      <w:r w:rsidR="00E745D8">
        <w:rPr>
          <w:color w:val="1C2128"/>
          <w:sz w:val="24"/>
        </w:rPr>
        <w:t>,</w:t>
      </w:r>
      <w:r w:rsidR="008E6961">
        <w:rPr>
          <w:color w:val="1C2128"/>
          <w:sz w:val="24"/>
        </w:rPr>
        <w:t>”</w:t>
      </w:r>
      <w:r>
        <w:rPr>
          <w:color w:val="1C2128"/>
          <w:sz w:val="24"/>
        </w:rPr>
        <w:t xml:space="preserve"> a MERA claim has been stated and </w:t>
      </w:r>
      <w:r w:rsidR="008E6961">
        <w:rPr>
          <w:color w:val="1C2128"/>
          <w:sz w:val="24"/>
        </w:rPr>
        <w:t>“</w:t>
      </w:r>
      <w:r>
        <w:rPr>
          <w:color w:val="1C2128"/>
          <w:sz w:val="24"/>
        </w:rPr>
        <w:t>relief</w:t>
      </w:r>
      <w:r w:rsidR="008E6961">
        <w:rPr>
          <w:color w:val="1C2128"/>
          <w:sz w:val="24"/>
        </w:rPr>
        <w:t>”</w:t>
      </w:r>
      <w:r>
        <w:rPr>
          <w:color w:val="1C2128"/>
          <w:sz w:val="24"/>
        </w:rPr>
        <w:t xml:space="preserve"> is</w:t>
      </w:r>
      <w:r>
        <w:rPr>
          <w:color w:val="1C2128"/>
          <w:spacing w:val="-4"/>
          <w:sz w:val="24"/>
        </w:rPr>
        <w:t xml:space="preserve"> </w:t>
      </w:r>
      <w:r>
        <w:rPr>
          <w:color w:val="1C2128"/>
          <w:sz w:val="24"/>
        </w:rPr>
        <w:t>compelled.</w:t>
      </w:r>
    </w:p>
    <w:p w14:paraId="093474C9" w14:textId="723DCF1D" w:rsidR="00215806" w:rsidRDefault="00215806" w:rsidP="00441E8D">
      <w:pPr>
        <w:pStyle w:val="ListParagraph"/>
        <w:numPr>
          <w:ilvl w:val="0"/>
          <w:numId w:val="7"/>
        </w:numPr>
        <w:tabs>
          <w:tab w:val="left" w:pos="450"/>
        </w:tabs>
        <w:spacing w:line="480" w:lineRule="auto"/>
        <w:ind w:left="0" w:right="349" w:firstLine="270"/>
        <w:rPr>
          <w:color w:val="1C2128"/>
          <w:sz w:val="24"/>
        </w:rPr>
      </w:pPr>
      <w:r>
        <w:rPr>
          <w:color w:val="1C2128"/>
          <w:sz w:val="24"/>
        </w:rPr>
        <w:t>Since the transmission line route was permitted, Xcel Energy is moving forward with routing, securing easements, testing soils, working on final engineering, finalizing purchasing and scheduling. Because of this activity, it is necessary to secure the status quo of this short 3.2 mile section of the project during the pendency of this proceeding.</w:t>
      </w:r>
    </w:p>
    <w:p w14:paraId="6A7E6E55" w14:textId="77777777" w:rsidR="00556CD2" w:rsidRDefault="00C76FF4">
      <w:pPr>
        <w:pStyle w:val="Heading1"/>
        <w:spacing w:before="79"/>
        <w:ind w:left="49" w:right="49"/>
        <w:jc w:val="center"/>
      </w:pPr>
      <w:r>
        <w:rPr>
          <w:color w:val="1C2128"/>
        </w:rPr>
        <w:t>PRAYER FOR RELIEF</w:t>
      </w:r>
    </w:p>
    <w:p w14:paraId="0F5BA2AD" w14:textId="77777777" w:rsidR="00556CD2" w:rsidRDefault="00556CD2">
      <w:pPr>
        <w:pStyle w:val="BodyText"/>
        <w:ind w:left="0"/>
        <w:rPr>
          <w:b/>
        </w:rPr>
      </w:pPr>
    </w:p>
    <w:p w14:paraId="497C7A9F" w14:textId="77777777" w:rsidR="00556CD2" w:rsidRDefault="00C76FF4">
      <w:pPr>
        <w:pStyle w:val="BodyText"/>
        <w:ind w:left="119"/>
      </w:pPr>
      <w:r>
        <w:rPr>
          <w:color w:val="1C2128"/>
        </w:rPr>
        <w:t>Plaintiffs respectfully request the following relief:</w:t>
      </w:r>
    </w:p>
    <w:p w14:paraId="4779134F" w14:textId="77777777" w:rsidR="00556CD2" w:rsidRDefault="00556CD2">
      <w:pPr>
        <w:pStyle w:val="BodyText"/>
        <w:ind w:left="0"/>
      </w:pPr>
    </w:p>
    <w:p w14:paraId="0AE6869C" w14:textId="6AB931B0" w:rsidR="00556CD2" w:rsidRDefault="00C76FF4" w:rsidP="00441E8D">
      <w:pPr>
        <w:pStyle w:val="ListParagraph"/>
        <w:numPr>
          <w:ilvl w:val="1"/>
          <w:numId w:val="7"/>
        </w:numPr>
        <w:tabs>
          <w:tab w:val="left" w:pos="727"/>
        </w:tabs>
        <w:spacing w:line="480" w:lineRule="auto"/>
        <w:ind w:right="359"/>
        <w:rPr>
          <w:sz w:val="24"/>
        </w:rPr>
      </w:pPr>
      <w:r>
        <w:rPr>
          <w:color w:val="1C2128"/>
          <w:sz w:val="24"/>
        </w:rPr>
        <w:t xml:space="preserve">A declaration in favor of Plaintiffs against the </w:t>
      </w:r>
      <w:r w:rsidR="008E00F4">
        <w:rPr>
          <w:color w:val="1C2128"/>
          <w:sz w:val="24"/>
        </w:rPr>
        <w:t>Public Utilities Commission and Xcel Energy</w:t>
      </w:r>
      <w:r>
        <w:rPr>
          <w:color w:val="1C2128"/>
          <w:sz w:val="24"/>
        </w:rPr>
        <w:t xml:space="preserve"> that they have satisfied their MERA- required "prima facie showing" that the Project "is likely to cause the pollution, impairment, or </w:t>
      </w:r>
      <w:r>
        <w:rPr>
          <w:color w:val="1C2128"/>
          <w:sz w:val="24"/>
        </w:rPr>
        <w:lastRenderedPageBreak/>
        <w:t>destruction of the air, water, land or other natural resources located within the</w:t>
      </w:r>
      <w:r>
        <w:rPr>
          <w:color w:val="1C2128"/>
          <w:spacing w:val="-11"/>
          <w:sz w:val="24"/>
        </w:rPr>
        <w:t xml:space="preserve"> </w:t>
      </w:r>
      <w:r>
        <w:rPr>
          <w:color w:val="1C2128"/>
          <w:sz w:val="24"/>
        </w:rPr>
        <w:t>state."</w:t>
      </w:r>
    </w:p>
    <w:p w14:paraId="48C6B808" w14:textId="4C03410A" w:rsidR="00556CD2" w:rsidRDefault="00C76FF4" w:rsidP="00441E8D">
      <w:pPr>
        <w:pStyle w:val="ListParagraph"/>
        <w:numPr>
          <w:ilvl w:val="1"/>
          <w:numId w:val="7"/>
        </w:numPr>
        <w:tabs>
          <w:tab w:val="left" w:pos="727"/>
        </w:tabs>
        <w:spacing w:line="480" w:lineRule="auto"/>
        <w:ind w:right="130"/>
        <w:rPr>
          <w:sz w:val="24"/>
        </w:rPr>
      </w:pPr>
      <w:r>
        <w:rPr>
          <w:color w:val="1C2128"/>
          <w:sz w:val="24"/>
        </w:rPr>
        <w:t>A declaration in favor of Plaintiffs against the</w:t>
      </w:r>
      <w:r w:rsidR="008E00F4">
        <w:rPr>
          <w:color w:val="1C2128"/>
          <w:sz w:val="24"/>
        </w:rPr>
        <w:t xml:space="preserve"> Public Utilities Commission and Xcel Energy </w:t>
      </w:r>
      <w:r>
        <w:rPr>
          <w:color w:val="1C2128"/>
          <w:sz w:val="24"/>
        </w:rPr>
        <w:t>that they have satisfied their MERA- required “prima facie showing” that the Project will violate environmental quality rules or standards and is thereby likely to cause the pollution, impairment, or destruction of the air,</w:t>
      </w:r>
      <w:r>
        <w:rPr>
          <w:color w:val="1C2128"/>
          <w:spacing w:val="-33"/>
          <w:sz w:val="24"/>
        </w:rPr>
        <w:t xml:space="preserve"> </w:t>
      </w:r>
      <w:r>
        <w:rPr>
          <w:color w:val="1C2128"/>
          <w:sz w:val="24"/>
        </w:rPr>
        <w:t>water, land or other natural resources located within the</w:t>
      </w:r>
      <w:r>
        <w:rPr>
          <w:color w:val="1C2128"/>
          <w:spacing w:val="-7"/>
          <w:sz w:val="24"/>
        </w:rPr>
        <w:t xml:space="preserve"> </w:t>
      </w:r>
      <w:r>
        <w:rPr>
          <w:color w:val="1C2128"/>
          <w:sz w:val="24"/>
        </w:rPr>
        <w:t>state</w:t>
      </w:r>
    </w:p>
    <w:p w14:paraId="21D851D1" w14:textId="6C9A9952" w:rsidR="00556CD2" w:rsidRDefault="00C76FF4" w:rsidP="00441E8D">
      <w:pPr>
        <w:pStyle w:val="ListParagraph"/>
        <w:numPr>
          <w:ilvl w:val="1"/>
          <w:numId w:val="7"/>
        </w:numPr>
        <w:tabs>
          <w:tab w:val="left" w:pos="727"/>
        </w:tabs>
        <w:spacing w:before="79" w:line="480" w:lineRule="auto"/>
        <w:ind w:right="180"/>
        <w:rPr>
          <w:sz w:val="24"/>
        </w:rPr>
      </w:pPr>
      <w:r>
        <w:rPr>
          <w:color w:val="1C2128"/>
          <w:sz w:val="24"/>
        </w:rPr>
        <w:t xml:space="preserve">A temporary and permanent injunction immediately enjoining </w:t>
      </w:r>
      <w:r w:rsidR="008E00F4">
        <w:rPr>
          <w:color w:val="1C2128"/>
          <w:sz w:val="24"/>
        </w:rPr>
        <w:t xml:space="preserve">the Public Utilities Commission and Xcel Energy </w:t>
      </w:r>
      <w:r>
        <w:rPr>
          <w:color w:val="1C2128"/>
          <w:sz w:val="24"/>
        </w:rPr>
        <w:t xml:space="preserve">from constructing the Project </w:t>
      </w:r>
      <w:r w:rsidR="00A90CF6">
        <w:rPr>
          <w:color w:val="1C2128"/>
          <w:sz w:val="24"/>
        </w:rPr>
        <w:t xml:space="preserve">during the pendency of this proceeding; </w:t>
      </w:r>
      <w:r>
        <w:rPr>
          <w:color w:val="1C2128"/>
          <w:sz w:val="24"/>
        </w:rPr>
        <w:t xml:space="preserve">and </w:t>
      </w:r>
    </w:p>
    <w:p w14:paraId="44E1BD1A" w14:textId="77777777" w:rsidR="00A90CF6" w:rsidRPr="00A90CF6" w:rsidRDefault="00C76FF4" w:rsidP="00441E8D">
      <w:pPr>
        <w:pStyle w:val="ListParagraph"/>
        <w:numPr>
          <w:ilvl w:val="1"/>
          <w:numId w:val="7"/>
        </w:numPr>
        <w:tabs>
          <w:tab w:val="left" w:pos="727"/>
        </w:tabs>
        <w:spacing w:line="480" w:lineRule="auto"/>
        <w:ind w:right="1079"/>
        <w:rPr>
          <w:sz w:val="24"/>
        </w:rPr>
      </w:pPr>
      <w:r>
        <w:rPr>
          <w:color w:val="1C2128"/>
          <w:sz w:val="24"/>
        </w:rPr>
        <w:t>A recovery by Plaintiffs against the County of their reasonable costs, disbursements,</w:t>
      </w:r>
      <w:r>
        <w:rPr>
          <w:color w:val="1C2128"/>
          <w:spacing w:val="-27"/>
          <w:sz w:val="24"/>
        </w:rPr>
        <w:t xml:space="preserve"> </w:t>
      </w:r>
      <w:r>
        <w:rPr>
          <w:color w:val="1C2128"/>
          <w:sz w:val="24"/>
        </w:rPr>
        <w:t>and attorney fees incurred in bringing an</w:t>
      </w:r>
      <w:r w:rsidR="00DA3E3F">
        <w:rPr>
          <w:color w:val="1C2128"/>
          <w:sz w:val="24"/>
        </w:rPr>
        <w:t>d</w:t>
      </w:r>
      <w:r>
        <w:rPr>
          <w:color w:val="1C2128"/>
          <w:sz w:val="24"/>
        </w:rPr>
        <w:t xml:space="preserve"> successfully prosecuting this MERA</w:t>
      </w:r>
      <w:r>
        <w:rPr>
          <w:color w:val="1C2128"/>
          <w:spacing w:val="-13"/>
          <w:sz w:val="24"/>
        </w:rPr>
        <w:t xml:space="preserve"> </w:t>
      </w:r>
      <w:r>
        <w:rPr>
          <w:color w:val="1C2128"/>
          <w:sz w:val="24"/>
        </w:rPr>
        <w:t>action.</w:t>
      </w:r>
    </w:p>
    <w:p w14:paraId="3BE683C6" w14:textId="39E5EDD4" w:rsidR="00556CD2" w:rsidRPr="00A90CF6" w:rsidRDefault="0040544A" w:rsidP="00441E8D">
      <w:pPr>
        <w:pStyle w:val="ListParagraph"/>
        <w:numPr>
          <w:ilvl w:val="1"/>
          <w:numId w:val="7"/>
        </w:numPr>
        <w:tabs>
          <w:tab w:val="left" w:pos="727"/>
        </w:tabs>
        <w:spacing w:line="480" w:lineRule="auto"/>
        <w:ind w:right="1079"/>
        <w:rPr>
          <w:sz w:val="24"/>
        </w:rPr>
      </w:pPr>
      <w:r w:rsidRPr="00A90CF6">
        <w:rPr>
          <w:color w:val="1C2128"/>
          <w:sz w:val="24"/>
        </w:rPr>
        <w:t>Such</w:t>
      </w:r>
      <w:r w:rsidR="00C76FF4" w:rsidRPr="00A90CF6">
        <w:rPr>
          <w:color w:val="1C2128"/>
          <w:sz w:val="24"/>
        </w:rPr>
        <w:t xml:space="preserve"> other legal and equitable relief deemed appropriate by this</w:t>
      </w:r>
      <w:r w:rsidR="00C76FF4" w:rsidRPr="00A90CF6">
        <w:rPr>
          <w:color w:val="1C2128"/>
          <w:spacing w:val="-22"/>
          <w:sz w:val="24"/>
        </w:rPr>
        <w:t xml:space="preserve"> </w:t>
      </w:r>
      <w:r w:rsidR="00C76FF4" w:rsidRPr="00A90CF6">
        <w:rPr>
          <w:color w:val="1C2128"/>
          <w:sz w:val="24"/>
        </w:rPr>
        <w:t>Court.</w:t>
      </w:r>
    </w:p>
    <w:p w14:paraId="155A2983" w14:textId="77777777" w:rsidR="00556CD2" w:rsidRDefault="00556CD2">
      <w:pPr>
        <w:pStyle w:val="BodyText"/>
        <w:ind w:left="0"/>
      </w:pPr>
    </w:p>
    <w:p w14:paraId="3EF74442" w14:textId="3A20E094" w:rsidR="00556CD2" w:rsidRDefault="00A87192" w:rsidP="00A87192">
      <w:pPr>
        <w:pStyle w:val="BodyText"/>
        <w:ind w:left="3720" w:firstLine="600"/>
      </w:pPr>
      <w:r>
        <w:t>LEGALECTRIC</w:t>
      </w:r>
    </w:p>
    <w:p w14:paraId="2F025E43" w14:textId="77777777" w:rsidR="00556CD2" w:rsidRDefault="00556CD2">
      <w:pPr>
        <w:pStyle w:val="BodyText"/>
        <w:ind w:left="0"/>
      </w:pPr>
    </w:p>
    <w:p w14:paraId="68341B00" w14:textId="77777777" w:rsidR="008E00F4" w:rsidRDefault="008E00F4">
      <w:pPr>
        <w:pStyle w:val="BodyText"/>
        <w:ind w:left="0"/>
      </w:pPr>
    </w:p>
    <w:p w14:paraId="457B8B0D" w14:textId="39516281" w:rsidR="008E00F4" w:rsidRDefault="00A5446D">
      <w:pPr>
        <w:pStyle w:val="BodyText"/>
        <w:ind w:left="0"/>
      </w:pPr>
      <w:r>
        <w:rPr>
          <w:spacing w:val="-3"/>
        </w:rPr>
        <w:t>Dated: October 27, 2025</w:t>
      </w:r>
      <w:r w:rsidR="008E00F4">
        <w:tab/>
      </w:r>
      <w:r w:rsidR="008E00F4">
        <w:tab/>
      </w:r>
      <w:r w:rsidR="008E00F4">
        <w:tab/>
        <w:t>____________________________</w:t>
      </w:r>
    </w:p>
    <w:p w14:paraId="77E8AFDD" w14:textId="0EA256A9" w:rsidR="008E00F4" w:rsidRPr="008E00F4" w:rsidRDefault="00A87192">
      <w:pPr>
        <w:tabs>
          <w:tab w:val="left" w:pos="3720"/>
        </w:tabs>
        <w:ind w:left="119"/>
        <w:jc w:val="both"/>
        <w:rPr>
          <w:spacing w:val="-3"/>
          <w:sz w:val="24"/>
          <w:szCs w:val="24"/>
        </w:rPr>
      </w:pPr>
      <w:r>
        <w:rPr>
          <w:spacing w:val="-3"/>
          <w:sz w:val="24"/>
        </w:rPr>
        <w:tab/>
      </w:r>
      <w:r>
        <w:rPr>
          <w:spacing w:val="-3"/>
          <w:sz w:val="24"/>
        </w:rPr>
        <w:tab/>
      </w:r>
      <w:r w:rsidR="008E00F4" w:rsidRPr="008E00F4">
        <w:rPr>
          <w:spacing w:val="-3"/>
          <w:sz w:val="24"/>
          <w:szCs w:val="24"/>
        </w:rPr>
        <w:t>Carol A. Overland</w:t>
      </w:r>
    </w:p>
    <w:p w14:paraId="75C2BE04" w14:textId="61758A5C" w:rsidR="00556CD2" w:rsidRDefault="008E00F4" w:rsidP="008E00F4">
      <w:pPr>
        <w:tabs>
          <w:tab w:val="left" w:pos="3720"/>
        </w:tabs>
        <w:ind w:left="119"/>
        <w:jc w:val="both"/>
        <w:rPr>
          <w:spacing w:val="-3"/>
          <w:sz w:val="24"/>
          <w:szCs w:val="24"/>
        </w:rPr>
      </w:pPr>
      <w:r w:rsidRPr="008E00F4">
        <w:rPr>
          <w:spacing w:val="-3"/>
          <w:sz w:val="24"/>
          <w:szCs w:val="24"/>
        </w:rPr>
        <w:tab/>
      </w:r>
      <w:r w:rsidRPr="008E00F4">
        <w:rPr>
          <w:spacing w:val="-3"/>
          <w:sz w:val="24"/>
          <w:szCs w:val="24"/>
        </w:rPr>
        <w:tab/>
      </w:r>
      <w:r w:rsidR="00C76FF4" w:rsidRPr="008E00F4">
        <w:rPr>
          <w:spacing w:val="-3"/>
          <w:sz w:val="24"/>
          <w:szCs w:val="24"/>
        </w:rPr>
        <w:t xml:space="preserve">Attorney </w:t>
      </w:r>
      <w:r w:rsidR="00C76FF4" w:rsidRPr="008E00F4">
        <w:rPr>
          <w:sz w:val="24"/>
          <w:szCs w:val="24"/>
        </w:rPr>
        <w:t xml:space="preserve">for </w:t>
      </w:r>
      <w:r w:rsidR="00C76FF4" w:rsidRPr="008E00F4">
        <w:rPr>
          <w:spacing w:val="-3"/>
          <w:sz w:val="24"/>
          <w:szCs w:val="24"/>
        </w:rPr>
        <w:t xml:space="preserve">Plaintiffs </w:t>
      </w:r>
      <w:r>
        <w:rPr>
          <w:spacing w:val="-3"/>
          <w:sz w:val="24"/>
          <w:szCs w:val="24"/>
        </w:rPr>
        <w:t>Shannon and Miguel Cabrera</w:t>
      </w:r>
    </w:p>
    <w:p w14:paraId="2A9747B6" w14:textId="7DC6F9D3"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Legalectric-Overland Law Office</w:t>
      </w:r>
    </w:p>
    <w:p w14:paraId="09F67283" w14:textId="21107013"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1110 West Avenue</w:t>
      </w:r>
    </w:p>
    <w:p w14:paraId="6AE9DB53" w14:textId="5D6E4F9A"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Red Wing, MN  55066</w:t>
      </w:r>
    </w:p>
    <w:p w14:paraId="0E17D9DC" w14:textId="77777777" w:rsidR="008E00F4" w:rsidRDefault="008E00F4" w:rsidP="008E00F4">
      <w:pPr>
        <w:tabs>
          <w:tab w:val="left" w:pos="3720"/>
        </w:tabs>
        <w:ind w:left="119"/>
        <w:jc w:val="both"/>
        <w:rPr>
          <w:spacing w:val="-3"/>
          <w:sz w:val="24"/>
          <w:szCs w:val="24"/>
        </w:rPr>
      </w:pPr>
    </w:p>
    <w:p w14:paraId="5792FD3D" w14:textId="6423BF6C"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(612) 227-8638</w:t>
      </w:r>
    </w:p>
    <w:p w14:paraId="4BF424D2" w14:textId="0F49BD70" w:rsidR="008E00F4" w:rsidRPr="008E00F4" w:rsidRDefault="008E00F4" w:rsidP="008E00F4">
      <w:pPr>
        <w:tabs>
          <w:tab w:val="left" w:pos="3720"/>
        </w:tabs>
        <w:ind w:left="119"/>
        <w:jc w:val="both"/>
        <w:rPr>
          <w:sz w:val="24"/>
          <w:szCs w:val="24"/>
        </w:rPr>
      </w:pPr>
      <w:r>
        <w:rPr>
          <w:spacing w:val="-3"/>
          <w:sz w:val="24"/>
          <w:szCs w:val="24"/>
        </w:rPr>
        <w:tab/>
      </w:r>
      <w:r>
        <w:rPr>
          <w:spacing w:val="-3"/>
          <w:sz w:val="24"/>
          <w:szCs w:val="24"/>
        </w:rPr>
        <w:tab/>
      </w:r>
      <w:hyperlink r:id="rId49" w:history="1">
        <w:r w:rsidRPr="007B0CE9">
          <w:rPr>
            <w:rStyle w:val="Hyperlink"/>
            <w:spacing w:val="-3"/>
            <w:sz w:val="24"/>
            <w:szCs w:val="24"/>
          </w:rPr>
          <w:t>overland@legalectric.org</w:t>
        </w:r>
      </w:hyperlink>
      <w:r>
        <w:rPr>
          <w:spacing w:val="-3"/>
          <w:sz w:val="24"/>
          <w:szCs w:val="24"/>
        </w:rPr>
        <w:t xml:space="preserve"> </w:t>
      </w:r>
    </w:p>
    <w:p w14:paraId="4B0098E9" w14:textId="77777777" w:rsidR="00556CD2" w:rsidRPr="008E00F4" w:rsidRDefault="00556CD2">
      <w:pPr>
        <w:pStyle w:val="BodyText"/>
        <w:ind w:left="0"/>
      </w:pPr>
    </w:p>
    <w:p w14:paraId="78CC356A" w14:textId="77777777" w:rsidR="008E00F4" w:rsidRDefault="008E00F4">
      <w:pPr>
        <w:pStyle w:val="BodyText"/>
        <w:spacing w:before="3"/>
        <w:ind w:left="0"/>
        <w:rPr>
          <w:sz w:val="20"/>
        </w:rPr>
      </w:pPr>
    </w:p>
    <w:p w14:paraId="20E01EF8" w14:textId="77777777" w:rsidR="00193C4D" w:rsidRDefault="00193C4D">
      <w:pPr>
        <w:pStyle w:val="BodyText"/>
        <w:spacing w:before="3"/>
        <w:ind w:left="0"/>
        <w:rPr>
          <w:sz w:val="20"/>
        </w:rPr>
      </w:pPr>
    </w:p>
    <w:p w14:paraId="048628AF" w14:textId="77777777" w:rsidR="00193C4D" w:rsidRDefault="00193C4D">
      <w:pPr>
        <w:pStyle w:val="BodyText"/>
        <w:spacing w:before="3"/>
        <w:ind w:left="0"/>
        <w:rPr>
          <w:sz w:val="20"/>
        </w:rPr>
      </w:pPr>
    </w:p>
    <w:p w14:paraId="582453BB" w14:textId="77777777" w:rsidR="00A5446D" w:rsidRDefault="00A5446D">
      <w:pPr>
        <w:pStyle w:val="BodyText"/>
        <w:spacing w:before="3"/>
        <w:ind w:left="0"/>
        <w:rPr>
          <w:sz w:val="20"/>
        </w:rPr>
      </w:pPr>
    </w:p>
    <w:p w14:paraId="7DD840DD" w14:textId="77777777" w:rsidR="00A5446D" w:rsidRDefault="00A5446D">
      <w:pPr>
        <w:pStyle w:val="BodyText"/>
        <w:spacing w:before="3"/>
        <w:ind w:left="0"/>
        <w:rPr>
          <w:sz w:val="20"/>
        </w:rPr>
      </w:pPr>
    </w:p>
    <w:p w14:paraId="09C90E4D" w14:textId="77777777" w:rsidR="00A5446D" w:rsidRDefault="00A5446D">
      <w:pPr>
        <w:pStyle w:val="BodyText"/>
        <w:spacing w:before="3"/>
        <w:ind w:left="0"/>
        <w:rPr>
          <w:sz w:val="20"/>
        </w:rPr>
      </w:pPr>
    </w:p>
    <w:p w14:paraId="1C43336B" w14:textId="77777777" w:rsidR="00A5446D" w:rsidRDefault="00A5446D">
      <w:pPr>
        <w:pStyle w:val="BodyText"/>
        <w:spacing w:before="3"/>
        <w:ind w:left="0"/>
        <w:rPr>
          <w:sz w:val="20"/>
        </w:rPr>
      </w:pPr>
    </w:p>
    <w:p w14:paraId="139A41F9" w14:textId="77777777" w:rsidR="00A5446D" w:rsidRDefault="00A5446D">
      <w:pPr>
        <w:pStyle w:val="BodyText"/>
        <w:spacing w:before="3"/>
        <w:ind w:left="0"/>
        <w:rPr>
          <w:sz w:val="20"/>
        </w:rPr>
      </w:pPr>
    </w:p>
    <w:p w14:paraId="2F82D001" w14:textId="77777777" w:rsidR="00A5446D" w:rsidRDefault="00A5446D">
      <w:pPr>
        <w:pStyle w:val="BodyText"/>
        <w:spacing w:before="3"/>
        <w:ind w:left="0"/>
        <w:rPr>
          <w:sz w:val="20"/>
        </w:rPr>
      </w:pPr>
    </w:p>
    <w:p w14:paraId="318BB665" w14:textId="77777777" w:rsidR="00193C4D" w:rsidRDefault="00193C4D">
      <w:pPr>
        <w:pStyle w:val="BodyText"/>
        <w:spacing w:before="3"/>
        <w:ind w:left="0"/>
        <w:rPr>
          <w:sz w:val="20"/>
        </w:rPr>
      </w:pPr>
    </w:p>
    <w:p w14:paraId="6F0C045F" w14:textId="77777777" w:rsidR="00193C4D" w:rsidRDefault="00193C4D">
      <w:pPr>
        <w:pStyle w:val="BodyText"/>
        <w:spacing w:before="3"/>
        <w:ind w:left="0"/>
        <w:rPr>
          <w:sz w:val="20"/>
        </w:rPr>
      </w:pPr>
    </w:p>
    <w:p w14:paraId="0A412F44" w14:textId="77777777" w:rsidR="00193C4D" w:rsidRDefault="00193C4D">
      <w:pPr>
        <w:pStyle w:val="BodyText"/>
        <w:spacing w:before="3"/>
        <w:ind w:left="0"/>
        <w:rPr>
          <w:sz w:val="20"/>
        </w:rPr>
      </w:pPr>
    </w:p>
    <w:p w14:paraId="50CA957E" w14:textId="77777777" w:rsidR="00556CD2" w:rsidRDefault="00C76FF4">
      <w:pPr>
        <w:spacing w:before="89"/>
        <w:ind w:left="52" w:right="49"/>
        <w:jc w:val="center"/>
        <w:rPr>
          <w:b/>
          <w:sz w:val="24"/>
        </w:rPr>
      </w:pPr>
      <w:r>
        <w:rPr>
          <w:b/>
          <w:sz w:val="24"/>
          <w:u w:val="thick"/>
        </w:rPr>
        <w:t>ACKNOWLEDGEMENT</w:t>
      </w:r>
    </w:p>
    <w:p w14:paraId="06D5D187" w14:textId="77777777" w:rsidR="00556CD2" w:rsidRDefault="00556CD2">
      <w:pPr>
        <w:pStyle w:val="BodyText"/>
        <w:spacing w:before="4"/>
        <w:ind w:left="0"/>
        <w:rPr>
          <w:b/>
          <w:sz w:val="16"/>
        </w:rPr>
      </w:pPr>
    </w:p>
    <w:p w14:paraId="53D3D7D9" w14:textId="77777777" w:rsidR="00556CD2" w:rsidRDefault="00C76FF4">
      <w:pPr>
        <w:pStyle w:val="BodyText"/>
        <w:spacing w:before="89" w:line="480" w:lineRule="auto"/>
        <w:ind w:left="119" w:right="165" w:firstLine="720"/>
      </w:pPr>
      <w:r>
        <w:t xml:space="preserve">The </w:t>
      </w:r>
      <w:r>
        <w:rPr>
          <w:spacing w:val="-3"/>
        </w:rPr>
        <w:t xml:space="preserve">undersigned hereby acknowledges that pursuant </w:t>
      </w:r>
      <w:r>
        <w:t xml:space="preserve">to </w:t>
      </w:r>
      <w:r>
        <w:rPr>
          <w:spacing w:val="-3"/>
        </w:rPr>
        <w:t xml:space="preserve">Minn. Stat. </w:t>
      </w:r>
      <w:r>
        <w:t xml:space="preserve">§ </w:t>
      </w:r>
      <w:r>
        <w:rPr>
          <w:spacing w:val="-3"/>
        </w:rPr>
        <w:t xml:space="preserve">549.21, Subd. </w:t>
      </w:r>
      <w:r>
        <w:t xml:space="preserve">1, </w:t>
      </w:r>
      <w:r>
        <w:rPr>
          <w:spacing w:val="-3"/>
        </w:rPr>
        <w:t xml:space="preserve">costs, disbursements and reasonable attorney and witness fees </w:t>
      </w:r>
      <w:r>
        <w:t xml:space="preserve">may be </w:t>
      </w:r>
      <w:r>
        <w:rPr>
          <w:spacing w:val="-3"/>
        </w:rPr>
        <w:t xml:space="preserve">awarded </w:t>
      </w:r>
      <w:r>
        <w:t xml:space="preserve">to </w:t>
      </w:r>
      <w:r>
        <w:rPr>
          <w:spacing w:val="-3"/>
        </w:rPr>
        <w:t xml:space="preserve">the opposing party </w:t>
      </w:r>
      <w:r>
        <w:t xml:space="preserve">or </w:t>
      </w:r>
      <w:r>
        <w:rPr>
          <w:spacing w:val="-4"/>
        </w:rPr>
        <w:t xml:space="preserve">parties </w:t>
      </w:r>
      <w:r>
        <w:t xml:space="preserve">in </w:t>
      </w:r>
      <w:r>
        <w:rPr>
          <w:spacing w:val="-3"/>
        </w:rPr>
        <w:t xml:space="preserve">this litigation </w:t>
      </w:r>
      <w:r>
        <w:t xml:space="preserve">if </w:t>
      </w:r>
      <w:r>
        <w:rPr>
          <w:spacing w:val="-3"/>
        </w:rPr>
        <w:t xml:space="preserve">the Court should find </w:t>
      </w:r>
      <w:r>
        <w:t xml:space="preserve">that the </w:t>
      </w:r>
      <w:r>
        <w:rPr>
          <w:spacing w:val="-3"/>
        </w:rPr>
        <w:t xml:space="preserve">undersigned acted </w:t>
      </w:r>
      <w:r>
        <w:t xml:space="preserve">in bad </w:t>
      </w:r>
      <w:r>
        <w:rPr>
          <w:spacing w:val="-3"/>
        </w:rPr>
        <w:t xml:space="preserve">faith, asserted </w:t>
      </w:r>
      <w:r>
        <w:t xml:space="preserve">a </w:t>
      </w:r>
      <w:r>
        <w:rPr>
          <w:spacing w:val="-3"/>
        </w:rPr>
        <w:t xml:space="preserve">claim </w:t>
      </w:r>
      <w:r>
        <w:t xml:space="preserve">or </w:t>
      </w:r>
      <w:r>
        <w:rPr>
          <w:spacing w:val="-4"/>
        </w:rPr>
        <w:t xml:space="preserve">defense </w:t>
      </w:r>
      <w:r>
        <w:t xml:space="preserve">that is </w:t>
      </w:r>
      <w:r>
        <w:rPr>
          <w:spacing w:val="-3"/>
        </w:rPr>
        <w:t xml:space="preserve">frivolous </w:t>
      </w:r>
      <w:r>
        <w:t xml:space="preserve">and that </w:t>
      </w:r>
      <w:r>
        <w:rPr>
          <w:spacing w:val="-3"/>
        </w:rPr>
        <w:t xml:space="preserve">it </w:t>
      </w:r>
      <w:r>
        <w:t xml:space="preserve">is </w:t>
      </w:r>
      <w:r>
        <w:rPr>
          <w:spacing w:val="-3"/>
        </w:rPr>
        <w:t xml:space="preserve">costly </w:t>
      </w:r>
      <w:r>
        <w:t xml:space="preserve">to the </w:t>
      </w:r>
      <w:r>
        <w:rPr>
          <w:spacing w:val="-3"/>
        </w:rPr>
        <w:t xml:space="preserve">other party, asserted </w:t>
      </w:r>
      <w:r>
        <w:t xml:space="preserve">an </w:t>
      </w:r>
      <w:r>
        <w:rPr>
          <w:spacing w:val="-3"/>
        </w:rPr>
        <w:t xml:space="preserve">unfounded position solely to delay the ordinary course </w:t>
      </w:r>
      <w:r>
        <w:t xml:space="preserve">of the </w:t>
      </w:r>
      <w:r>
        <w:rPr>
          <w:spacing w:val="-3"/>
        </w:rPr>
        <w:t xml:space="preserve">proceedings </w:t>
      </w:r>
      <w:r>
        <w:t xml:space="preserve">or </w:t>
      </w:r>
      <w:r>
        <w:rPr>
          <w:spacing w:val="-3"/>
        </w:rPr>
        <w:t xml:space="preserve">to harass; </w:t>
      </w:r>
      <w:r>
        <w:t xml:space="preserve">or </w:t>
      </w:r>
      <w:r>
        <w:rPr>
          <w:spacing w:val="-3"/>
        </w:rPr>
        <w:t xml:space="preserve">committed </w:t>
      </w:r>
      <w:r>
        <w:t xml:space="preserve">a </w:t>
      </w:r>
      <w:r>
        <w:rPr>
          <w:spacing w:val="-3"/>
        </w:rPr>
        <w:t xml:space="preserve">fraud </w:t>
      </w:r>
      <w:r>
        <w:t xml:space="preserve">upon </w:t>
      </w:r>
      <w:r>
        <w:rPr>
          <w:spacing w:val="-3"/>
        </w:rPr>
        <w:t>the Court.</w:t>
      </w:r>
    </w:p>
    <w:p w14:paraId="010C7554" w14:textId="77777777" w:rsidR="00556CD2" w:rsidRDefault="00556CD2">
      <w:pPr>
        <w:pStyle w:val="BodyText"/>
        <w:ind w:left="0"/>
      </w:pPr>
    </w:p>
    <w:p w14:paraId="6F670B52" w14:textId="77777777" w:rsidR="008E00F4" w:rsidRDefault="008E00F4" w:rsidP="008E00F4">
      <w:pPr>
        <w:pStyle w:val="BodyText"/>
        <w:ind w:left="3720" w:firstLine="600"/>
      </w:pPr>
      <w:r>
        <w:t>LEGALECTRIC</w:t>
      </w:r>
    </w:p>
    <w:p w14:paraId="5F2A49F7" w14:textId="77777777" w:rsidR="008E00F4" w:rsidRDefault="008E00F4" w:rsidP="008E00F4">
      <w:pPr>
        <w:pStyle w:val="BodyText"/>
        <w:ind w:left="0"/>
      </w:pPr>
    </w:p>
    <w:p w14:paraId="74646843" w14:textId="77777777" w:rsidR="008E00F4" w:rsidRDefault="008E00F4" w:rsidP="008E00F4">
      <w:pPr>
        <w:pStyle w:val="BodyText"/>
        <w:ind w:left="0"/>
      </w:pPr>
    </w:p>
    <w:p w14:paraId="4B00C2E2" w14:textId="130D6D9D" w:rsidR="008E00F4" w:rsidRDefault="00193C4D" w:rsidP="008E00F4">
      <w:pPr>
        <w:pStyle w:val="BodyText"/>
        <w:ind w:left="0"/>
      </w:pPr>
      <w:r>
        <w:rPr>
          <w:spacing w:val="-3"/>
        </w:rPr>
        <w:t>Dated: October 27, 2025</w:t>
      </w:r>
      <w:r w:rsidR="008E00F4">
        <w:tab/>
      </w:r>
      <w:r w:rsidR="008E00F4">
        <w:tab/>
      </w:r>
      <w:r w:rsidR="008E00F4">
        <w:tab/>
        <w:t>____________________________</w:t>
      </w:r>
    </w:p>
    <w:p w14:paraId="77412B58" w14:textId="0B390BDB" w:rsidR="008E00F4" w:rsidRPr="008E00F4" w:rsidRDefault="008E00F4" w:rsidP="008E00F4">
      <w:pPr>
        <w:tabs>
          <w:tab w:val="left" w:pos="3720"/>
        </w:tabs>
        <w:ind w:left="119"/>
        <w:jc w:val="both"/>
        <w:rPr>
          <w:spacing w:val="-3"/>
          <w:sz w:val="24"/>
          <w:szCs w:val="24"/>
        </w:rPr>
      </w:pPr>
      <w:r>
        <w:rPr>
          <w:spacing w:val="-3"/>
          <w:sz w:val="24"/>
        </w:rPr>
        <w:tab/>
      </w:r>
      <w:r>
        <w:rPr>
          <w:spacing w:val="-3"/>
          <w:sz w:val="24"/>
        </w:rPr>
        <w:tab/>
      </w:r>
      <w:r w:rsidRPr="008E00F4">
        <w:rPr>
          <w:sz w:val="24"/>
          <w:szCs w:val="24"/>
        </w:rPr>
        <w:t>By:</w:t>
      </w:r>
      <w:r w:rsidRPr="008E00F4">
        <w:rPr>
          <w:i/>
          <w:sz w:val="24"/>
          <w:szCs w:val="24"/>
        </w:rPr>
        <w:t xml:space="preserve"> </w:t>
      </w:r>
      <w:r w:rsidRPr="008E00F4">
        <w:rPr>
          <w:spacing w:val="-3"/>
          <w:sz w:val="24"/>
          <w:szCs w:val="24"/>
        </w:rPr>
        <w:t>Carol A. Overland</w:t>
      </w:r>
    </w:p>
    <w:p w14:paraId="1A28C79B" w14:textId="77777777" w:rsidR="008E00F4" w:rsidRDefault="008E00F4" w:rsidP="008E00F4">
      <w:pPr>
        <w:tabs>
          <w:tab w:val="left" w:pos="3720"/>
        </w:tabs>
        <w:ind w:left="119"/>
        <w:jc w:val="both"/>
        <w:rPr>
          <w:spacing w:val="-3"/>
          <w:sz w:val="24"/>
          <w:szCs w:val="24"/>
        </w:rPr>
      </w:pPr>
      <w:r w:rsidRPr="008E00F4">
        <w:rPr>
          <w:spacing w:val="-3"/>
          <w:sz w:val="24"/>
          <w:szCs w:val="24"/>
        </w:rPr>
        <w:tab/>
      </w:r>
      <w:r w:rsidRPr="008E00F4">
        <w:rPr>
          <w:spacing w:val="-3"/>
          <w:sz w:val="24"/>
          <w:szCs w:val="24"/>
        </w:rPr>
        <w:tab/>
        <w:t xml:space="preserve">Attorney </w:t>
      </w:r>
      <w:r w:rsidRPr="008E00F4">
        <w:rPr>
          <w:sz w:val="24"/>
          <w:szCs w:val="24"/>
        </w:rPr>
        <w:t xml:space="preserve">for </w:t>
      </w:r>
      <w:r w:rsidRPr="008E00F4">
        <w:rPr>
          <w:spacing w:val="-3"/>
          <w:sz w:val="24"/>
          <w:szCs w:val="24"/>
        </w:rPr>
        <w:t xml:space="preserve">Plaintiffs </w:t>
      </w:r>
      <w:r>
        <w:rPr>
          <w:spacing w:val="-3"/>
          <w:sz w:val="24"/>
          <w:szCs w:val="24"/>
        </w:rPr>
        <w:t>Shannon and Miguel Cabrera</w:t>
      </w:r>
    </w:p>
    <w:p w14:paraId="297E49DF" w14:textId="77777777"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Legalectric-Overland Law Office</w:t>
      </w:r>
    </w:p>
    <w:p w14:paraId="6CE4AB34" w14:textId="77777777"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1110 West Avenue</w:t>
      </w:r>
    </w:p>
    <w:p w14:paraId="1B88D6C4" w14:textId="77777777"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Red Wing, MN  55066</w:t>
      </w:r>
    </w:p>
    <w:p w14:paraId="6BA3CDD4" w14:textId="77777777" w:rsidR="008E00F4" w:rsidRDefault="008E00F4" w:rsidP="008E00F4">
      <w:pPr>
        <w:tabs>
          <w:tab w:val="left" w:pos="3720"/>
        </w:tabs>
        <w:ind w:left="119"/>
        <w:jc w:val="both"/>
        <w:rPr>
          <w:spacing w:val="-3"/>
          <w:sz w:val="24"/>
          <w:szCs w:val="24"/>
        </w:rPr>
      </w:pPr>
    </w:p>
    <w:p w14:paraId="061C39CD" w14:textId="77777777" w:rsidR="008E00F4" w:rsidRDefault="008E00F4" w:rsidP="008E00F4">
      <w:pPr>
        <w:tabs>
          <w:tab w:val="left" w:pos="3720"/>
        </w:tabs>
        <w:ind w:left="119"/>
        <w:jc w:val="both"/>
        <w:rPr>
          <w:spacing w:val="-3"/>
          <w:sz w:val="24"/>
          <w:szCs w:val="24"/>
        </w:rPr>
      </w:pPr>
      <w:r>
        <w:rPr>
          <w:spacing w:val="-3"/>
          <w:sz w:val="24"/>
          <w:szCs w:val="24"/>
        </w:rPr>
        <w:tab/>
      </w:r>
      <w:r>
        <w:rPr>
          <w:spacing w:val="-3"/>
          <w:sz w:val="24"/>
          <w:szCs w:val="24"/>
        </w:rPr>
        <w:tab/>
        <w:t>(612) 227-8638</w:t>
      </w:r>
    </w:p>
    <w:p w14:paraId="03E223A6" w14:textId="77777777" w:rsidR="008E00F4" w:rsidRPr="008E00F4" w:rsidRDefault="008E00F4" w:rsidP="008E00F4">
      <w:pPr>
        <w:tabs>
          <w:tab w:val="left" w:pos="3720"/>
        </w:tabs>
        <w:ind w:left="119"/>
        <w:jc w:val="both"/>
        <w:rPr>
          <w:sz w:val="24"/>
          <w:szCs w:val="24"/>
        </w:rPr>
      </w:pPr>
      <w:r>
        <w:rPr>
          <w:spacing w:val="-3"/>
          <w:sz w:val="24"/>
          <w:szCs w:val="24"/>
        </w:rPr>
        <w:tab/>
      </w:r>
      <w:r>
        <w:rPr>
          <w:spacing w:val="-3"/>
          <w:sz w:val="24"/>
          <w:szCs w:val="24"/>
        </w:rPr>
        <w:tab/>
      </w:r>
      <w:hyperlink r:id="rId50" w:history="1">
        <w:r w:rsidRPr="007B0CE9">
          <w:rPr>
            <w:rStyle w:val="Hyperlink"/>
            <w:spacing w:val="-3"/>
            <w:sz w:val="24"/>
            <w:szCs w:val="24"/>
          </w:rPr>
          <w:t>overland@legalectric.org</w:t>
        </w:r>
      </w:hyperlink>
      <w:r>
        <w:rPr>
          <w:spacing w:val="-3"/>
          <w:sz w:val="24"/>
          <w:szCs w:val="24"/>
        </w:rPr>
        <w:t xml:space="preserve"> </w:t>
      </w:r>
    </w:p>
    <w:p w14:paraId="157E574C" w14:textId="77777777" w:rsidR="008E00F4" w:rsidRPr="008E00F4" w:rsidRDefault="008E00F4" w:rsidP="008E00F4">
      <w:pPr>
        <w:pStyle w:val="BodyText"/>
        <w:ind w:left="0"/>
      </w:pPr>
    </w:p>
    <w:p w14:paraId="2AE7B6BB" w14:textId="77777777" w:rsidR="008E00F4" w:rsidRDefault="008E00F4" w:rsidP="008E00F4">
      <w:pPr>
        <w:pStyle w:val="BodyText"/>
        <w:ind w:left="0"/>
        <w:rPr>
          <w:sz w:val="20"/>
        </w:rPr>
      </w:pPr>
    </w:p>
    <w:p w14:paraId="2D3ED8EF" w14:textId="0B023990" w:rsidR="00556CD2" w:rsidRDefault="00556CD2" w:rsidP="008E00F4">
      <w:pPr>
        <w:tabs>
          <w:tab w:val="left" w:pos="3720"/>
          <w:tab w:val="left" w:pos="7726"/>
        </w:tabs>
        <w:spacing w:before="1"/>
        <w:ind w:left="119"/>
      </w:pPr>
    </w:p>
    <w:sectPr w:rsidR="00556CD2" w:rsidSect="00E73AE7">
      <w:headerReference w:type="default" r:id="rId51"/>
      <w:footerReference w:type="default" r:id="rId52"/>
      <w:pgSz w:w="12240" w:h="15840"/>
      <w:pgMar w:top="1440" w:right="1440" w:bottom="1440" w:left="1440" w:header="27" w:footer="43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2FB7BE" w14:textId="77777777" w:rsidR="001823D3" w:rsidRDefault="001823D3">
      <w:r>
        <w:separator/>
      </w:r>
    </w:p>
  </w:endnote>
  <w:endnote w:type="continuationSeparator" w:id="0">
    <w:p w14:paraId="0FE8A938" w14:textId="77777777" w:rsidR="001823D3" w:rsidRDefault="001823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13951" w14:textId="6D0E6898" w:rsidR="00556CD2" w:rsidRDefault="00EE2498">
    <w:pPr>
      <w:pStyle w:val="BodyText"/>
      <w:spacing w:line="14" w:lineRule="auto"/>
      <w:ind w:left="0"/>
      <w:rPr>
        <w:sz w:val="20"/>
      </w:rPr>
    </w:pPr>
    <w:r>
      <w:rPr>
        <w:noProof/>
      </w:rPr>
      <mc:AlternateContent>
        <mc:Choice Requires="wps">
          <w:drawing>
            <wp:anchor distT="0" distB="0" distL="114300" distR="114300" simplePos="0" relativeHeight="250701824" behindDoc="1" locked="0" layoutInCell="1" allowOverlap="1" wp14:anchorId="32F8595A" wp14:editId="44AE4809">
              <wp:simplePos x="0" y="0"/>
              <wp:positionH relativeFrom="page">
                <wp:posOffset>3757295</wp:posOffset>
              </wp:positionH>
              <wp:positionV relativeFrom="page">
                <wp:posOffset>8960485</wp:posOffset>
              </wp:positionV>
              <wp:extent cx="259080" cy="198120"/>
              <wp:effectExtent l="0" t="0" r="0" b="0"/>
              <wp:wrapNone/>
              <wp:docPr id="5349138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29AE4" w14:textId="77777777" w:rsidR="00556CD2" w:rsidRDefault="00C76FF4">
                          <w:pPr>
                            <w:pStyle w:val="BodyText"/>
                            <w:spacing w:before="19"/>
                            <w:ind w:left="60"/>
                            <w:rPr>
                              <w:rFonts w:ascii="Courier New"/>
                            </w:rPr>
                          </w:pPr>
                          <w:r>
                            <w:fldChar w:fldCharType="begin"/>
                          </w:r>
                          <w:r>
                            <w:rPr>
                              <w:rFonts w:ascii="Courier New"/>
                            </w:rPr>
                            <w:instrText xml:space="preserve"> PAGE </w:instrText>
                          </w:r>
                          <w:r>
                            <w:fldChar w:fldCharType="separate"/>
                          </w:r>
                          <w: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F8595A" id="_x0000_t202" coordsize="21600,21600" o:spt="202" path="m,l,21600r21600,l21600,xe">
              <v:stroke joinstyle="miter"/>
              <v:path gradientshapeok="t" o:connecttype="rect"/>
            </v:shapetype>
            <v:shape id="Text Box 1" o:spid="_x0000_s1026" type="#_x0000_t202" style="position:absolute;margin-left:295.85pt;margin-top:705.55pt;width:20.4pt;height:15.6pt;z-index:-25261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" filled="f" stroked="f">
              <v:textbox inset="0,0,0,0">
                <w:txbxContent>
                  <w:p w14:paraId="05C29AE4" w14:textId="77777777" w:rsidR="00556CD2" w:rsidRDefault="00C76FF4">
                    <w:pPr>
                      <w:pStyle w:val="BodyText"/>
                      <w:spacing w:before="19"/>
                      <w:ind w:left="60"/>
                      <w:rPr>
                        <w:rFonts w:ascii="Courier New"/>
                      </w:rPr>
                    </w:pPr>
                    <w:r>
                      <w:fldChar w:fldCharType="begin"/>
                    </w:r>
                    <w:r>
                      <w:rPr>
                        <w:rFonts w:ascii="Courier New"/>
                      </w:rPr>
                      <w:instrText xml:space="preserve"> PAGE </w:instrText>
                    </w:r>
                    <w:r>
                      <w:fldChar w:fldCharType="separate"/>
                    </w:r>
                    <w:r>
                      <w:t>30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B8C3F8" w14:textId="77777777" w:rsidR="001823D3" w:rsidRDefault="001823D3">
      <w:r>
        <w:separator/>
      </w:r>
    </w:p>
  </w:footnote>
  <w:footnote w:type="continuationSeparator" w:id="0">
    <w:p w14:paraId="4443E922" w14:textId="77777777" w:rsidR="001823D3" w:rsidRDefault="001823D3">
      <w:r>
        <w:continuationSeparator/>
      </w:r>
    </w:p>
  </w:footnote>
  <w:footnote w:id="1">
    <w:p w14:paraId="4BC0012A" w14:textId="73E6251B" w:rsidR="004C1A35" w:rsidRDefault="004C1A35">
      <w:pPr>
        <w:pStyle w:val="FootnoteText"/>
      </w:pPr>
      <w:r>
        <w:rPr>
          <w:rStyle w:val="FootnoteReference"/>
        </w:rPr>
        <w:footnoteRef/>
      </w:r>
      <w:r>
        <w:t xml:space="preserve"> </w:t>
      </w:r>
      <w:r w:rsidRPr="004C1A35">
        <w:t>Xcel Energy’s Minnesota</w:t>
      </w:r>
      <w:r>
        <w:t xml:space="preserve"> Energy Connection</w:t>
      </w:r>
      <w:r w:rsidRPr="0034344F">
        <w:rPr>
          <w:sz w:val="24"/>
          <w:szCs w:val="24"/>
        </w:rPr>
        <w:t xml:space="preserve"> Routing A</w:t>
      </w:r>
      <w:r>
        <w:t xml:space="preserve">pplication, online at PUC eDockets </w:t>
      </w:r>
      <w:hyperlink r:id="rId1" w:tgtFrame="_blank" w:tooltip="7MB" w:history="1">
        <w:r w:rsidRPr="0034344F">
          <w:rPr>
            <w:rStyle w:val="Hyperlink"/>
          </w:rPr>
          <w:t>202310-199981-02</w:t>
        </w:r>
      </w:hyperlink>
    </w:p>
  </w:footnote>
  <w:footnote w:id="2">
    <w:p w14:paraId="44C1B518" w14:textId="0D5CE18D" w:rsidR="00B603E5" w:rsidRDefault="00B603E5">
      <w:pPr>
        <w:pStyle w:val="FootnoteText"/>
      </w:pPr>
      <w:r>
        <w:rPr>
          <w:rStyle w:val="FootnoteReference"/>
        </w:rPr>
        <w:footnoteRef/>
      </w:r>
      <w:r>
        <w:t xml:space="preserve"> </w:t>
      </w:r>
      <w:bookmarkStart w:id="1" w:name="_Hlk210076960"/>
      <w:r w:rsidR="00351368">
        <w:t xml:space="preserve">Xcel Energy’s Minnesota Energy Connection Revised Certificate of Need Application, p. 40 fn. 46 &amp; 47, May 18, 2023, online at PUC eDockets  </w:t>
      </w:r>
      <w:hyperlink r:id="rId2" w:tgtFrame="_blank" w:tooltip="6MB" w:history="1">
        <w:r w:rsidR="00351368" w:rsidRPr="0015234B">
          <w:rPr>
            <w:rStyle w:val="Hyperlink"/>
          </w:rPr>
          <w:t>20235-195956-02</w:t>
        </w:r>
      </w:hyperlink>
      <w:bookmarkEnd w:id="1"/>
    </w:p>
  </w:footnote>
  <w:footnote w:id="3">
    <w:p w14:paraId="15AB150F" w14:textId="5B0D501F" w:rsidR="00B603E5" w:rsidRDefault="00B603E5">
      <w:pPr>
        <w:pStyle w:val="FootnoteText"/>
      </w:pPr>
      <w:r>
        <w:rPr>
          <w:rStyle w:val="FootnoteReference"/>
        </w:rPr>
        <w:footnoteRef/>
      </w:r>
      <w:r>
        <w:t xml:space="preserve"> PUC - </w:t>
      </w:r>
      <w:r w:rsidRPr="0034344F">
        <w:t xml:space="preserve">Order Modifying </w:t>
      </w:r>
      <w:r>
        <w:t>a</w:t>
      </w:r>
      <w:r w:rsidRPr="0034344F">
        <w:t xml:space="preserve">nd Adopting Administrative Law Judge Report, Granting Certificate Of Need, </w:t>
      </w:r>
      <w:r>
        <w:t xml:space="preserve">and </w:t>
      </w:r>
      <w:r w:rsidRPr="0034344F">
        <w:t xml:space="preserve">Issuing Route Permit </w:t>
      </w:r>
      <w:r>
        <w:t>f</w:t>
      </w:r>
      <w:r w:rsidRPr="0034344F">
        <w:t xml:space="preserve">or </w:t>
      </w:r>
      <w:r>
        <w:t>t</w:t>
      </w:r>
      <w:r w:rsidRPr="0034344F">
        <w:t>he Minnesota Energy Connection Project</w:t>
      </w:r>
      <w:r>
        <w:t xml:space="preserve">, June 11, 2025, online at PUC eDockets   </w:t>
      </w:r>
      <w:hyperlink r:id="rId3" w:tgtFrame="_blank" w:tooltip="18MB" w:history="1">
        <w:r w:rsidRPr="0034344F">
          <w:rPr>
            <w:rStyle w:val="Hyperlink"/>
          </w:rPr>
          <w:t>20256-219826-01</w:t>
        </w:r>
      </w:hyperlink>
    </w:p>
  </w:footnote>
  <w:footnote w:id="4">
    <w:p w14:paraId="2FBD21A6" w14:textId="77777777" w:rsidR="00591956" w:rsidRDefault="00591956" w:rsidP="00591956">
      <w:pPr>
        <w:pStyle w:val="FootnoteText"/>
      </w:pPr>
      <w:r>
        <w:rPr>
          <w:rStyle w:val="FootnoteReference"/>
        </w:rPr>
        <w:footnoteRef/>
      </w:r>
      <w:r>
        <w:t xml:space="preserve"> Online at </w:t>
      </w:r>
      <w:hyperlink r:id="rId4" w:history="1">
        <w:r w:rsidRPr="00490607">
          <w:rPr>
            <w:rStyle w:val="Hyperlink"/>
          </w:rPr>
          <w:t>https://mn.gov/puc/about-us/what-we-regulate/background/</w:t>
        </w:r>
      </w:hyperlink>
      <w:r>
        <w:t xml:space="preserve"> </w:t>
      </w:r>
    </w:p>
  </w:footnote>
  <w:footnote w:id="5">
    <w:p w14:paraId="06D0CFDD" w14:textId="23B93C1F" w:rsidR="00F57789" w:rsidRDefault="00F57789">
      <w:pPr>
        <w:pStyle w:val="FootnoteText"/>
      </w:pPr>
      <w:r>
        <w:rPr>
          <w:rStyle w:val="FootnoteReference"/>
        </w:rPr>
        <w:footnoteRef/>
      </w:r>
      <w:r>
        <w:t xml:space="preserve"> PUC Order Modifying and Adopting Administrative Law Judge Report, Granting Certificate of Need, and </w:t>
      </w:r>
      <w:r w:rsidR="00B603E5">
        <w:t>I</w:t>
      </w:r>
      <w:r>
        <w:t xml:space="preserve">ssuing Route Permit for the Minnesota Energy Connection Project, June 11, 2025, online at eDockets </w:t>
      </w:r>
      <w:hyperlink r:id="rId5" w:tgtFrame="_blank" w:tooltip="18MB" w:history="1">
        <w:r w:rsidRPr="00F57789">
          <w:rPr>
            <w:rStyle w:val="Hyperlink"/>
          </w:rPr>
          <w:t>20256-219826-01</w:t>
        </w:r>
      </w:hyperlink>
    </w:p>
  </w:footnote>
  <w:footnote w:id="6">
    <w:p w14:paraId="2C819CD4" w14:textId="2A01A517" w:rsidR="00F57789" w:rsidRDefault="00F57789">
      <w:pPr>
        <w:pStyle w:val="FootnoteText"/>
      </w:pPr>
      <w:r>
        <w:rPr>
          <w:rStyle w:val="FootnoteReference"/>
        </w:rPr>
        <w:footnoteRef/>
      </w:r>
      <w:r>
        <w:t xml:space="preserve"> State Register Notice of Permit Decision, September 9 2025, online at eDockets </w:t>
      </w:r>
      <w:hyperlink r:id="rId6" w:tgtFrame="_blank" w:tooltip="244KB" w:history="1">
        <w:r w:rsidRPr="00F57789">
          <w:rPr>
            <w:rStyle w:val="Hyperlink"/>
          </w:rPr>
          <w:t>20259-222815-01</w:t>
        </w:r>
      </w:hyperlink>
      <w:r>
        <w:t xml:space="preserve">; EQB Monitor Notice of Permit Decision, September 9, 2025, online at eDockets </w:t>
      </w:r>
      <w:hyperlink r:id="rId7" w:tgtFrame="_blank" w:tooltip="250KB" w:history="1">
        <w:r w:rsidRPr="00F57789">
          <w:rPr>
            <w:rStyle w:val="Hyperlink"/>
          </w:rPr>
          <w:t>20259-222815-02</w:t>
        </w:r>
      </w:hyperlink>
    </w:p>
  </w:footnote>
  <w:footnote w:id="7">
    <w:p w14:paraId="4951890E" w14:textId="282DFA7D" w:rsidR="00340A87" w:rsidRDefault="00340A87">
      <w:pPr>
        <w:pStyle w:val="FootnoteText"/>
      </w:pPr>
      <w:r>
        <w:rPr>
          <w:rStyle w:val="FootnoteReference"/>
        </w:rPr>
        <w:footnoteRef/>
      </w:r>
      <w:r>
        <w:t xml:space="preserve"> </w:t>
      </w:r>
      <w:r w:rsidR="0060058D">
        <w:t xml:space="preserve">PUC, </w:t>
      </w:r>
      <w:r>
        <w:t xml:space="preserve">Consent Order, May 2, 2023 available online at </w:t>
      </w:r>
      <w:hyperlink r:id="rId8" w:tgtFrame="_blank" w:tooltip="526KB" w:history="1">
        <w:r w:rsidR="00393CD9" w:rsidRPr="00340A87">
          <w:rPr>
            <w:rStyle w:val="Hyperlink"/>
          </w:rPr>
          <w:t>20235-195506-01</w:t>
        </w:r>
      </w:hyperlink>
      <w:r>
        <w:t>.</w:t>
      </w:r>
    </w:p>
  </w:footnote>
  <w:footnote w:id="8">
    <w:p w14:paraId="051ABC1B" w14:textId="1D558122" w:rsidR="004D2DA6" w:rsidRDefault="004D2DA6">
      <w:pPr>
        <w:pStyle w:val="FootnoteText"/>
      </w:pPr>
      <w:r>
        <w:rPr>
          <w:rStyle w:val="FootnoteReference"/>
        </w:rPr>
        <w:footnoteRef/>
      </w:r>
      <w:r>
        <w:t xml:space="preserve"> </w:t>
      </w:r>
      <w:r w:rsidR="003C5F94">
        <w:t xml:space="preserve">Online at </w:t>
      </w:r>
      <w:hyperlink r:id="rId9" w:history="1">
        <w:r w:rsidR="003C5F94" w:rsidRPr="00E34085">
          <w:rPr>
            <w:rStyle w:val="Hyperlink"/>
          </w:rPr>
          <w:t>https://mn.gov/commerce/about/</w:t>
        </w:r>
      </w:hyperlink>
    </w:p>
  </w:footnote>
  <w:footnote w:id="9">
    <w:p w14:paraId="5DD40BD0" w14:textId="1CDFD17F" w:rsidR="00BF4950" w:rsidRDefault="00BF4950">
      <w:pPr>
        <w:pStyle w:val="FootnoteText"/>
      </w:pPr>
      <w:r>
        <w:rPr>
          <w:rStyle w:val="FootnoteReference"/>
        </w:rPr>
        <w:footnoteRef/>
      </w:r>
      <w:r>
        <w:t xml:space="preserve"> </w:t>
      </w:r>
      <w:r w:rsidR="0060058D">
        <w:t xml:space="preserve">PUC Consent </w:t>
      </w:r>
      <w:r>
        <w:t xml:space="preserve">Order, p. 1-2, June 28 2022, online at </w:t>
      </w:r>
      <w:hyperlink r:id="rId10" w:history="1">
        <w:r w:rsidRPr="00BF4950">
          <w:rPr>
            <w:rStyle w:val="Hyperlink"/>
          </w:rPr>
          <w:t>20226-186932-01</w:t>
        </w:r>
      </w:hyperlink>
      <w:r>
        <w:t>.</w:t>
      </w:r>
    </w:p>
  </w:footnote>
  <w:footnote w:id="10">
    <w:p w14:paraId="3713570E" w14:textId="6859834B" w:rsidR="00941DC6" w:rsidRDefault="00941DC6">
      <w:pPr>
        <w:pStyle w:val="FootnoteText"/>
      </w:pPr>
      <w:r>
        <w:rPr>
          <w:rStyle w:val="FootnoteReference"/>
        </w:rPr>
        <w:footnoteRef/>
      </w:r>
      <w:r>
        <w:t xml:space="preserve"> Online at </w:t>
      </w:r>
      <w:hyperlink r:id="rId11" w:history="1">
        <w:r w:rsidRPr="00490607">
          <w:rPr>
            <w:rStyle w:val="Hyperlink"/>
          </w:rPr>
          <w:t>https://www.dnr.state.mn.us/aboutdnr/mission.html</w:t>
        </w:r>
      </w:hyperlink>
      <w:r>
        <w:t xml:space="preserve"> </w:t>
      </w:r>
    </w:p>
  </w:footnote>
  <w:footnote w:id="11">
    <w:p w14:paraId="78AECD50" w14:textId="5D0264D2" w:rsidR="00941DC6" w:rsidRDefault="00941DC6">
      <w:pPr>
        <w:pStyle w:val="FootnoteText"/>
      </w:pPr>
      <w:r>
        <w:rPr>
          <w:rStyle w:val="FootnoteReference"/>
        </w:rPr>
        <w:footnoteRef/>
      </w:r>
      <w:r>
        <w:t xml:space="preserve"> Id.</w:t>
      </w:r>
    </w:p>
  </w:footnote>
  <w:footnote w:id="12">
    <w:p w14:paraId="6B4EFCD6" w14:textId="1E59F0C1" w:rsidR="00BD059A" w:rsidRDefault="00BD059A">
      <w:pPr>
        <w:pStyle w:val="FootnoteText"/>
      </w:pPr>
      <w:r>
        <w:rPr>
          <w:rStyle w:val="FootnoteReference"/>
        </w:rPr>
        <w:footnoteRef/>
      </w:r>
      <w:r>
        <w:t xml:space="preserve"> Mississippi Scenic Riverway, Management Plan, online at </w:t>
      </w:r>
      <w:hyperlink r:id="rId12" w:history="1">
        <w:r w:rsidRPr="00E34085">
          <w:rPr>
            <w:rStyle w:val="Hyperlink"/>
          </w:rPr>
          <w:t>https://files.dnr.state.mn.us/waters/watermgmt_section/wild_scenic/missplan_07-01-2004.pdf</w:t>
        </w:r>
      </w:hyperlink>
      <w:r>
        <w:t xml:space="preserve"> </w:t>
      </w:r>
      <w:r w:rsidR="006F5B78">
        <w:t xml:space="preserve"> DNR site states that this is the most recent plan, following one in 1976. A request has been made for the maps referenced in this Plan.</w:t>
      </w:r>
    </w:p>
  </w:footnote>
  <w:footnote w:id="13">
    <w:p w14:paraId="6B8977E6" w14:textId="540A2CA8" w:rsidR="00503061" w:rsidRPr="00503061" w:rsidRDefault="00503061">
      <w:pPr>
        <w:pStyle w:val="FootnoteText"/>
      </w:pPr>
      <w:r>
        <w:rPr>
          <w:rStyle w:val="FootnoteReference"/>
        </w:rPr>
        <w:footnoteRef/>
      </w:r>
      <w:r>
        <w:t xml:space="preserve"> </w:t>
      </w:r>
      <w:r w:rsidRPr="00503061">
        <w:t>Combined Hearing Exhibits, Xcel-5, Route Permit Application Appendix E (</w:t>
      </w:r>
      <w:hyperlink r:id="rId13" w:tgtFrame="_blank" w:tooltip="4MB" w:history="1">
        <w:r w:rsidRPr="00503061">
          <w:rPr>
            <w:rStyle w:val="Hyperlink"/>
          </w:rPr>
          <w:t>202310-199993-01</w:t>
        </w:r>
      </w:hyperlink>
      <w:r w:rsidRPr="00503061">
        <w:t>), DNR Comment, p. 28 of 110, July 10, 2023</w:t>
      </w:r>
    </w:p>
  </w:footnote>
  <w:footnote w:id="14">
    <w:p w14:paraId="17A591D0" w14:textId="77777777" w:rsidR="00C84937" w:rsidRDefault="00C84937" w:rsidP="00C84937">
      <w:pPr>
        <w:pStyle w:val="FootnoteText"/>
      </w:pPr>
      <w:r>
        <w:rPr>
          <w:rStyle w:val="FootnoteReference"/>
        </w:rPr>
        <w:footnoteRef/>
      </w:r>
      <w:r>
        <w:t xml:space="preserve"> Hearing Exhibit Xcel-2, Route Permit Application, p. 26.</w:t>
      </w:r>
    </w:p>
  </w:footnote>
  <w:footnote w:id="15">
    <w:p w14:paraId="02A44D12" w14:textId="0732521A" w:rsidR="00E64232" w:rsidRDefault="00E64232">
      <w:pPr>
        <w:pStyle w:val="FootnoteText"/>
      </w:pPr>
      <w:r>
        <w:rPr>
          <w:rStyle w:val="FootnoteReference"/>
        </w:rPr>
        <w:footnoteRef/>
      </w:r>
      <w:r>
        <w:t xml:space="preserve"> Direct Testimony of Langan, online at PUC eDockets </w:t>
      </w:r>
      <w:hyperlink r:id="rId14" w:tgtFrame="_blank" w:tooltip="7MB" w:history="1">
        <w:r w:rsidRPr="00E64232">
          <w:rPr>
            <w:rStyle w:val="Hyperlink"/>
          </w:rPr>
          <w:t>20249-210020-02</w:t>
        </w:r>
      </w:hyperlink>
      <w:r>
        <w:t>.</w:t>
      </w:r>
    </w:p>
  </w:footnote>
  <w:footnote w:id="16">
    <w:p w14:paraId="7ED5DB8C" w14:textId="519DD04F" w:rsidR="00C84937" w:rsidRDefault="00C84937">
      <w:pPr>
        <w:pStyle w:val="FootnoteText"/>
      </w:pPr>
      <w:r>
        <w:rPr>
          <w:rStyle w:val="FootnoteReference"/>
        </w:rPr>
        <w:footnoteRef/>
      </w:r>
      <w:r>
        <w:t xml:space="preserve"> ALJ Recommendation, pps. 211, 380, 455, 458, 512, 601, 673.</w:t>
      </w:r>
    </w:p>
  </w:footnote>
  <w:footnote w:id="17">
    <w:p w14:paraId="231DA1BE" w14:textId="3671C4ED" w:rsidR="00441E8D" w:rsidRDefault="00441E8D">
      <w:pPr>
        <w:pStyle w:val="FootnoteText"/>
      </w:pPr>
      <w:r>
        <w:rPr>
          <w:rStyle w:val="FootnoteReference"/>
        </w:rPr>
        <w:footnoteRef/>
      </w:r>
      <w:r>
        <w:t xml:space="preserve"> Hearing Exhibit Xcel-</w:t>
      </w:r>
      <w:r w:rsidRPr="00441E8D">
        <w:t>19 at 4</w:t>
      </w:r>
      <w:r>
        <w:t xml:space="preserve">, </w:t>
      </w:r>
      <w:r w:rsidRPr="00441E8D">
        <w:t>Langan Surrebuttal</w:t>
      </w:r>
      <w:r>
        <w:t>.</w:t>
      </w:r>
    </w:p>
  </w:footnote>
  <w:footnote w:id="18">
    <w:p w14:paraId="7C2A494C" w14:textId="7FE668A2" w:rsidR="00C15D92" w:rsidRDefault="00C15D92">
      <w:pPr>
        <w:pStyle w:val="FootnoteText"/>
      </w:pPr>
      <w:r>
        <w:rPr>
          <w:rStyle w:val="FootnoteReference"/>
        </w:rPr>
        <w:footnoteRef/>
      </w:r>
      <w:r>
        <w:t xml:space="preserve"> </w:t>
      </w:r>
      <w:hyperlink r:id="rId15" w:tgtFrame="_blank" w:tooltip="(opens in a new window)" w:history="1">
        <w:r w:rsidRPr="00C15D92">
          <w:rPr>
            <w:rStyle w:val="Hyperlink"/>
          </w:rPr>
          <w:t>Minn. Rules 6105.0060</w:t>
        </w:r>
      </w:hyperlink>
    </w:p>
  </w:footnote>
  <w:footnote w:id="19">
    <w:p w14:paraId="68A37D70" w14:textId="77777777" w:rsidR="00595CC8" w:rsidRDefault="00595CC8" w:rsidP="00595CC8">
      <w:pPr>
        <w:pStyle w:val="FootnoteText"/>
      </w:pPr>
      <w:r>
        <w:rPr>
          <w:rStyle w:val="FootnoteReference"/>
        </w:rPr>
        <w:footnoteRef/>
      </w:r>
      <w:r>
        <w:t xml:space="preserve"> </w:t>
      </w:r>
      <w:hyperlink r:id="rId16" w:anchor="map8" w:history="1">
        <w:r w:rsidRPr="00E34085">
          <w:rPr>
            <w:rStyle w:val="Hyperlink"/>
          </w:rPr>
          <w:t>https://www.dnr.state.mn.us/watertrails/mississippiriver/segments-maps.html#map8</w:t>
        </w:r>
      </w:hyperlink>
      <w:r>
        <w:t xml:space="preserve"> </w:t>
      </w:r>
    </w:p>
  </w:footnote>
  <w:footnote w:id="20">
    <w:p w14:paraId="16361760" w14:textId="3352E606" w:rsidR="00595CC8" w:rsidRDefault="00595CC8">
      <w:pPr>
        <w:pStyle w:val="FootnoteText"/>
      </w:pPr>
      <w:r>
        <w:rPr>
          <w:rStyle w:val="FootnoteReference"/>
        </w:rPr>
        <w:footnoteRef/>
      </w:r>
      <w:r>
        <w:t xml:space="preserve"> </w:t>
      </w:r>
      <w:hyperlink r:id="rId17" w:history="1">
        <w:r w:rsidRPr="00E34085">
          <w:rPr>
            <w:rStyle w:val="Hyperlink"/>
          </w:rPr>
          <w:t>https://www.dnr.state.mn.us/watertrails/interactive_map/index.html</w:t>
        </w:r>
      </w:hyperlink>
      <w:r>
        <w:t xml:space="preserve"> </w:t>
      </w:r>
    </w:p>
  </w:footnote>
  <w:footnote w:id="21">
    <w:p w14:paraId="5CA33E7E" w14:textId="53054640" w:rsidR="00CA06BE" w:rsidRDefault="00CA06BE">
      <w:pPr>
        <w:pStyle w:val="FootnoteText"/>
      </w:pPr>
      <w:r>
        <w:rPr>
          <w:rStyle w:val="FootnoteReference"/>
        </w:rPr>
        <w:footnoteRef/>
      </w:r>
      <w:r>
        <w:t xml:space="preserve"> See Stearns County Ordinance </w:t>
      </w:r>
      <w:r w:rsidR="007E1A60">
        <w:t>439</w:t>
      </w:r>
      <w:r w:rsidR="00B04043">
        <w:t xml:space="preserve">, Article 12 </w:t>
      </w:r>
      <w:hyperlink r:id="rId18" w:history="1">
        <w:r w:rsidR="00B04043" w:rsidRPr="00E34085">
          <w:rPr>
            <w:rStyle w:val="Hyperlink"/>
          </w:rPr>
          <w:t>https://www.ci.stcloud.mn.us/DocumentCenter/View/4077/Article-12---Overlay-Districts-and-Designated-Areas-7-08-24</w:t>
        </w:r>
      </w:hyperlink>
      <w:r w:rsidR="00B04043">
        <w:t xml:space="preserve">; </w:t>
      </w:r>
      <w:r w:rsidR="003A7E2B">
        <w:t xml:space="preserve"> </w:t>
      </w:r>
      <w:hyperlink r:id="rId19" w:history="1">
        <w:r w:rsidR="003A7E2B" w:rsidRPr="00E34085">
          <w:rPr>
            <w:rStyle w:val="Hyperlink"/>
          </w:rPr>
          <w:t>https://content.civicplus.com/api/assets/8b957cd1-a288-4d0f-89b7-41e899d17730</w:t>
        </w:r>
      </w:hyperlink>
      <w:r w:rsidR="003A7E2B">
        <w:t xml:space="preserve"> </w:t>
      </w:r>
    </w:p>
  </w:footnote>
  <w:footnote w:id="22">
    <w:p w14:paraId="171DB74F" w14:textId="00E640CC" w:rsidR="0008767D" w:rsidRPr="0008767D" w:rsidRDefault="0008767D" w:rsidP="0008767D">
      <w:pPr>
        <w:pStyle w:val="FootnoteText"/>
        <w:rPr>
          <w:b/>
          <w:bCs/>
        </w:rPr>
      </w:pPr>
      <w:r>
        <w:rPr>
          <w:rStyle w:val="FootnoteReference"/>
        </w:rPr>
        <w:footnoteRef/>
      </w:r>
      <w:r>
        <w:t xml:space="preserve"> Minn. Stat. </w:t>
      </w:r>
      <w:r w:rsidRPr="0008767D">
        <w:rPr>
          <w:color w:val="1C2128"/>
        </w:rPr>
        <w:t>§</w:t>
      </w:r>
      <w:r w:rsidRPr="0008767D">
        <w:t>103F.305 SCENIC RIVER PROTECTION POLICY.</w:t>
      </w:r>
    </w:p>
    <w:p w14:paraId="71352A25" w14:textId="248348A9" w:rsidR="0008767D" w:rsidRDefault="0008767D">
      <w:pPr>
        <w:pStyle w:val="FootnoteText"/>
      </w:pPr>
      <w:r w:rsidRPr="0008767D">
        <w:t>The legislature finds that certain of Minnesota's rivers and their adjacent lands possess outstanding scenic, recreational, natural, historical, scientific and similar values. It is in the interest of present and future generations to retain these values, and a policy of the state, and an authorized public purpose to preserve and protect these rivers.</w:t>
      </w:r>
    </w:p>
  </w:footnote>
  <w:footnote w:id="23">
    <w:p w14:paraId="5F02B732" w14:textId="7085ED27" w:rsidR="00B04043" w:rsidRDefault="00B04043">
      <w:pPr>
        <w:pStyle w:val="FootnoteText"/>
      </w:pPr>
      <w:r>
        <w:rPr>
          <w:rStyle w:val="FootnoteReference"/>
        </w:rPr>
        <w:footnoteRef/>
      </w:r>
      <w:r>
        <w:t xml:space="preserve"> Minn. R. 7850.4400.</w:t>
      </w:r>
    </w:p>
  </w:footnote>
  <w:footnote w:id="24">
    <w:p w14:paraId="7172DEF0" w14:textId="0E91507B" w:rsidR="00005F1E" w:rsidRDefault="00005F1E">
      <w:pPr>
        <w:pStyle w:val="FootnoteText"/>
      </w:pPr>
      <w:r>
        <w:rPr>
          <w:rStyle w:val="FootnoteReference"/>
        </w:rPr>
        <w:footnoteRef/>
      </w:r>
      <w:r>
        <w:t xml:space="preserve"> </w:t>
      </w:r>
      <w:r w:rsidR="00B04043">
        <w:t xml:space="preserve">Id., see  also </w:t>
      </w:r>
      <w:hyperlink r:id="rId20" w:history="1">
        <w:r w:rsidR="00B04043" w:rsidRPr="00E34085">
          <w:rPr>
            <w:rStyle w:val="Hyperlink"/>
          </w:rPr>
          <w:t>https://files.dnr.state.mn.us/maps/canoe_routes/mississippi8.pdf</w:t>
        </w:r>
      </w:hyperlink>
      <w:r>
        <w:t xml:space="preserve"> </w:t>
      </w:r>
    </w:p>
  </w:footnote>
  <w:footnote w:id="25">
    <w:p w14:paraId="7CC1BB9B" w14:textId="121A1398" w:rsidR="00B04043" w:rsidRDefault="00B04043">
      <w:pPr>
        <w:pStyle w:val="FootnoteText"/>
      </w:pPr>
      <w:r>
        <w:rPr>
          <w:rStyle w:val="FootnoteReference"/>
        </w:rPr>
        <w:footnoteRef/>
      </w:r>
      <w:r>
        <w:t xml:space="preserve"> Spra fn 15.</w:t>
      </w:r>
    </w:p>
  </w:footnote>
  <w:footnote w:id="26">
    <w:p w14:paraId="06FF9264" w14:textId="5AF58A32" w:rsidR="00522491" w:rsidRDefault="00522491">
      <w:pPr>
        <w:pStyle w:val="FootnoteText"/>
      </w:pPr>
      <w:r>
        <w:rPr>
          <w:rStyle w:val="FootnoteReference"/>
        </w:rPr>
        <w:footnoteRef/>
      </w:r>
      <w:r>
        <w:t xml:space="preserve"> See Stearns County GIS, 300’ overlay: </w:t>
      </w:r>
      <w:hyperlink r:id="rId21" w:anchor="!prod/county!mn!stearns!public" w:history="1">
        <w:r w:rsidRPr="00E34085">
          <w:rPr>
            <w:rStyle w:val="Hyperlink"/>
          </w:rPr>
          <w:t>https://datafi.wsbeng.com/#!prod/county!mn!stearns!public</w:t>
        </w:r>
      </w:hyperlink>
      <w:r>
        <w:t xml:space="preserve"> </w:t>
      </w:r>
    </w:p>
  </w:footnote>
  <w:footnote w:id="27">
    <w:p w14:paraId="4D75FFCC" w14:textId="77777777" w:rsidR="00772DE8" w:rsidRDefault="00772DE8" w:rsidP="00772DE8">
      <w:pPr>
        <w:pStyle w:val="FootnoteText"/>
      </w:pPr>
      <w:r>
        <w:rPr>
          <w:rStyle w:val="FootnoteReference"/>
        </w:rPr>
        <w:footnoteRef/>
      </w:r>
      <w:r>
        <w:t xml:space="preserve"> See Sherburne County GIS Shoreland Overlay District: </w:t>
      </w:r>
      <w:hyperlink r:id="rId22" w:history="1">
        <w:r w:rsidRPr="00E34085">
          <w:rPr>
            <w:rStyle w:val="Hyperlink"/>
          </w:rPr>
          <w:t>https://data-sherburnegis.opendata.arcgis.com/datasets/shoreland-district/explore?location=45.435542%2C-93.999355%2C10.94</w:t>
        </w:r>
      </w:hyperlink>
      <w:r>
        <w:t xml:space="preserve"> </w:t>
      </w:r>
    </w:p>
  </w:footnote>
  <w:footnote w:id="28">
    <w:p w14:paraId="763FA3B6" w14:textId="17FFB23A" w:rsidR="0060058D" w:rsidRDefault="0060058D">
      <w:pPr>
        <w:pStyle w:val="FootnoteText"/>
      </w:pPr>
      <w:r>
        <w:rPr>
          <w:rStyle w:val="FootnoteReference"/>
        </w:rPr>
        <w:footnoteRef/>
      </w:r>
      <w:r>
        <w:t xml:space="preserve"> Xcel Energy’s Minnesota Energy Connection Revised Certificate of Need Application, May 18, 2023, online at PUC eDockets  </w:t>
      </w:r>
      <w:hyperlink r:id="rId23" w:tgtFrame="_blank" w:tooltip="6MB" w:history="1">
        <w:r w:rsidRPr="0015234B">
          <w:rPr>
            <w:rStyle w:val="Hyperlink"/>
          </w:rPr>
          <w:t>20235-195956-02</w:t>
        </w:r>
      </w:hyperlink>
    </w:p>
  </w:footnote>
  <w:footnote w:id="29">
    <w:p w14:paraId="2D68AA0B" w14:textId="561A764A" w:rsidR="00772DE8" w:rsidRPr="00772DE8" w:rsidRDefault="00772DE8" w:rsidP="00772DE8">
      <w:pPr>
        <w:pStyle w:val="ListParagraph"/>
        <w:widowControl/>
        <w:adjustRightInd w:val="0"/>
        <w:ind w:left="450" w:hanging="450"/>
        <w:rPr>
          <w:rFonts w:eastAsiaTheme="minorHAnsi"/>
          <w:sz w:val="24"/>
          <w:szCs w:val="24"/>
        </w:rPr>
      </w:pPr>
      <w:r>
        <w:rPr>
          <w:rStyle w:val="FootnoteReference"/>
        </w:rPr>
        <w:footnoteRef/>
      </w:r>
      <w:r>
        <w:t xml:space="preserve"> </w:t>
      </w:r>
      <w:r w:rsidRPr="00772DE8">
        <w:rPr>
          <w:rFonts w:eastAsiaTheme="minorHAnsi"/>
          <w:sz w:val="20"/>
          <w:szCs w:val="20"/>
        </w:rPr>
        <w:t xml:space="preserve">See also </w:t>
      </w:r>
      <w:proofErr w:type="spellStart"/>
      <w:r w:rsidRPr="00772DE8">
        <w:rPr>
          <w:rFonts w:eastAsiaTheme="minorHAnsi"/>
          <w:sz w:val="20"/>
          <w:szCs w:val="20"/>
        </w:rPr>
        <w:t>CoN</w:t>
      </w:r>
      <w:proofErr w:type="spellEnd"/>
      <w:r w:rsidRPr="00772DE8">
        <w:rPr>
          <w:rFonts w:eastAsiaTheme="minorHAnsi"/>
          <w:sz w:val="20"/>
          <w:szCs w:val="20"/>
        </w:rPr>
        <w:t xml:space="preserve"> Application pps. 1, 3, 4, 5, 13, 14, 15, 20, 21, 40, 43, 44, 57, 74, 75.</w:t>
      </w:r>
    </w:p>
  </w:footnote>
  <w:footnote w:id="30">
    <w:p w14:paraId="27718CD7" w14:textId="39C74C57" w:rsidR="00C3230D" w:rsidRDefault="00C3230D" w:rsidP="00C3230D">
      <w:pPr>
        <w:pStyle w:val="FootnoteText"/>
      </w:pPr>
      <w:r>
        <w:rPr>
          <w:rStyle w:val="FootnoteReference"/>
        </w:rPr>
        <w:footnoteRef/>
      </w:r>
      <w:r>
        <w:t xml:space="preserve"> See </w:t>
      </w:r>
      <w:r w:rsidRPr="00C3230D">
        <w:rPr>
          <w:i/>
          <w:iCs/>
        </w:rPr>
        <w:t>In the matter of the</w:t>
      </w:r>
      <w:r>
        <w:rPr>
          <w:i/>
          <w:iCs/>
        </w:rPr>
        <w:t xml:space="preserve"> </w:t>
      </w:r>
      <w:r w:rsidRPr="00C3230D">
        <w:rPr>
          <w:i/>
          <w:iCs/>
        </w:rPr>
        <w:t>2020-2034 Upper Midwest Integrated Resource Plan of Northern States</w:t>
      </w:r>
      <w:r>
        <w:rPr>
          <w:i/>
          <w:iCs/>
        </w:rPr>
        <w:t xml:space="preserve"> </w:t>
      </w:r>
      <w:r w:rsidRPr="00C3230D">
        <w:rPr>
          <w:i/>
          <w:iCs/>
        </w:rPr>
        <w:t>Power Company d/b/a Xcel Energy</w:t>
      </w:r>
      <w:r w:rsidRPr="00C3230D">
        <w:t xml:space="preserve">, </w:t>
      </w:r>
      <w:r w:rsidRPr="00C3230D">
        <w:rPr>
          <w:i/>
          <w:iCs/>
        </w:rPr>
        <w:t xml:space="preserve">Docket </w:t>
      </w:r>
      <w:r w:rsidRPr="00C3230D">
        <w:t>No. E-002/RP-19-368</w:t>
      </w:r>
      <w:r>
        <w:t xml:space="preserve">, </w:t>
      </w:r>
      <w:r w:rsidR="00B04043">
        <w:t xml:space="preserve">Order, p. 25, </w:t>
      </w:r>
      <w:r>
        <w:t xml:space="preserve">April 15, 2022 (Fourth, the Commission concurs that, before Xcel starts a new process for building the </w:t>
      </w:r>
      <w:proofErr w:type="spellStart"/>
      <w:r>
        <w:t>Sherco</w:t>
      </w:r>
      <w:proofErr w:type="spellEnd"/>
      <w:r>
        <w:t xml:space="preserve"> gen-tie line, Xcel should describe its efforts to work with local governments and stakeholders to address any anticipated land use and planning challenges. Specifically, the Commission will order Xcel to consult with stakeholders to discuss these plans.</w:t>
      </w:r>
      <w:r w:rsidR="00AE6EC4">
        <w:t xml:space="preserve">) </w:t>
      </w:r>
      <w:r w:rsidR="006B46CF">
        <w:t>o</w:t>
      </w:r>
      <w:r w:rsidR="00AE6EC4" w:rsidRPr="00AE6EC4">
        <w:rPr>
          <w:color w:val="000000" w:themeColor="text1"/>
        </w:rPr>
        <w:t>nline</w:t>
      </w:r>
      <w:r w:rsidR="006D6F36">
        <w:rPr>
          <w:color w:val="000000" w:themeColor="text1"/>
        </w:rPr>
        <w:t xml:space="preserve"> </w:t>
      </w:r>
      <w:r w:rsidR="00AE6EC4" w:rsidRPr="00AE6EC4">
        <w:rPr>
          <w:color w:val="000000" w:themeColor="text1"/>
        </w:rPr>
        <w:t>at</w:t>
      </w:r>
      <w:r w:rsidR="006B46CF">
        <w:rPr>
          <w:color w:val="000000" w:themeColor="text1"/>
        </w:rPr>
        <w:t xml:space="preserve"> eDockets</w:t>
      </w:r>
      <w:r w:rsidR="00AE6EC4" w:rsidRPr="00AE6EC4">
        <w:rPr>
          <w:color w:val="EE0000"/>
        </w:rPr>
        <w:t xml:space="preserve"> </w:t>
      </w:r>
      <w:hyperlink r:id="rId24" w:tgtFrame="_blank" w:tooltip="725KB" w:history="1">
        <w:r w:rsidR="00AE6EC4" w:rsidRPr="00AE6EC4">
          <w:rPr>
            <w:rStyle w:val="Hyperlink"/>
          </w:rPr>
          <w:t>20224-184828-01</w:t>
        </w:r>
      </w:hyperlink>
      <w:r w:rsidR="00AE6EC4">
        <w:rPr>
          <w:color w:val="EE0000"/>
        </w:rPr>
        <w:t xml:space="preserve">  </w:t>
      </w:r>
    </w:p>
  </w:footnote>
  <w:footnote w:id="31">
    <w:p w14:paraId="1E2CF3B3" w14:textId="563302E1" w:rsidR="00BA1ABA" w:rsidRDefault="00BA1ABA">
      <w:pPr>
        <w:pStyle w:val="FootnoteText"/>
      </w:pPr>
      <w:r>
        <w:rPr>
          <w:rStyle w:val="FootnoteReference"/>
        </w:rPr>
        <w:footnoteRef/>
      </w:r>
      <w:r>
        <w:t xml:space="preserve"> Hearing</w:t>
      </w:r>
      <w:r w:rsidR="006D6F36">
        <w:t xml:space="preserve"> Exhibit Xcel-2, Route Application, pps. 1, 58, </w:t>
      </w:r>
      <w:r w:rsidR="006B46CF">
        <w:t xml:space="preserve">online at PUC eDockets </w:t>
      </w:r>
      <w:hyperlink r:id="rId25" w:tgtFrame="_blank" w:tooltip="7MB" w:history="1">
        <w:r w:rsidR="006B46CF" w:rsidRPr="0034344F">
          <w:rPr>
            <w:rStyle w:val="Hyperlink"/>
          </w:rPr>
          <w:t>202310-199981-02</w:t>
        </w:r>
      </w:hyperlink>
      <w:r w:rsidR="006B46CF">
        <w:t xml:space="preserve">; see also Hearing Exhibit Xcel-20, Surrebuttal Testimony of Joseph Samuel, p.3, online at eDockets </w:t>
      </w:r>
      <w:hyperlink r:id="rId26" w:tgtFrame="_blank" w:tooltip="779KB" w:history="1">
        <w:r w:rsidR="006B46CF" w:rsidRPr="006B46CF">
          <w:rPr>
            <w:rStyle w:val="Hyperlink"/>
          </w:rPr>
          <w:t>202410-211225-03</w:t>
        </w:r>
      </w:hyperlink>
      <w:r w:rsidR="006B1477">
        <w:t xml:space="preserve">; ALJ Recommendation, </w:t>
      </w:r>
      <w:proofErr w:type="spellStart"/>
      <w:r w:rsidR="006B1477">
        <w:t>FoF</w:t>
      </w:r>
      <w:proofErr w:type="spellEnd"/>
      <w:r w:rsidR="006B1477">
        <w:t xml:space="preserve"> 431, project would enable interconnection of more than 4,000 M,</w:t>
      </w:r>
      <w:bookmarkStart w:id="2" w:name="_Hlk210079199"/>
      <w:r w:rsidR="006B1477">
        <w:t xml:space="preserve"> February 5, 2025, online at PUC eDockets  </w:t>
      </w:r>
      <w:hyperlink r:id="rId27" w:tgtFrame="_blank" w:tooltip="2MB" w:history="1">
        <w:r w:rsidR="006B1477">
          <w:rPr>
            <w:rStyle w:val="Hyperlink"/>
          </w:rPr>
          <w:t>20252-214994-01</w:t>
        </w:r>
      </w:hyperlink>
      <w:bookmarkEnd w:id="2"/>
      <w:r w:rsidR="006B1477">
        <w:t>.</w:t>
      </w:r>
    </w:p>
  </w:footnote>
  <w:footnote w:id="32">
    <w:p w14:paraId="309972CB" w14:textId="2F497D3A" w:rsidR="006D6F36" w:rsidRDefault="006D6F36">
      <w:pPr>
        <w:pStyle w:val="FootnoteText"/>
      </w:pPr>
      <w:r>
        <w:rPr>
          <w:rStyle w:val="FootnoteReference"/>
        </w:rPr>
        <w:footnoteRef/>
      </w:r>
      <w:r>
        <w:t xml:space="preserve"> Hearing Exhibit Xcel 17, Direct Testimony of Joseph Samuel, p. 4-5, online at eDockets </w:t>
      </w:r>
      <w:hyperlink r:id="rId28" w:tgtFrame="_blank" w:tooltip="343KB" w:history="1">
        <w:r w:rsidRPr="006D6F36">
          <w:rPr>
            <w:rStyle w:val="Hyperlink"/>
          </w:rPr>
          <w:t>20249-210020-03</w:t>
        </w:r>
      </w:hyperlink>
    </w:p>
  </w:footnote>
  <w:footnote w:id="33">
    <w:p w14:paraId="6B6F9BFB" w14:textId="1CF53B33" w:rsidR="00AE67AD" w:rsidRDefault="00AE67AD">
      <w:pPr>
        <w:pStyle w:val="FootnoteText"/>
      </w:pPr>
      <w:r>
        <w:rPr>
          <w:rStyle w:val="FootnoteReference"/>
        </w:rPr>
        <w:footnoteRef/>
      </w:r>
      <w:r>
        <w:t xml:space="preserve"> Xcel Energy Compliance – Updated Project Cost Estimates, September 5, 2025, p. 1, online at eDockets </w:t>
      </w:r>
      <w:hyperlink r:id="rId29" w:tgtFrame="_blank" w:tooltip="656KB" w:history="1">
        <w:r w:rsidRPr="00AE67AD">
          <w:rPr>
            <w:rStyle w:val="Hyperlink"/>
          </w:rPr>
          <w:t>20259-222726-01</w:t>
        </w:r>
      </w:hyperlink>
    </w:p>
  </w:footnote>
  <w:footnote w:id="34">
    <w:p w14:paraId="1EC246A2" w14:textId="073C8953" w:rsidR="00233983" w:rsidRDefault="00233983" w:rsidP="005342A0">
      <w:pPr>
        <w:pStyle w:val="FootnoteText"/>
      </w:pPr>
      <w:r>
        <w:rPr>
          <w:rStyle w:val="FootnoteReference"/>
        </w:rPr>
        <w:footnoteRef/>
      </w:r>
      <w:r>
        <w:t xml:space="preserve"> Xcel Energy Compliance – Updated Project Cost Estimates, September 5, 2025, online at eDockets </w:t>
      </w:r>
      <w:hyperlink r:id="rId30" w:tgtFrame="_blank" w:tooltip="656KB" w:history="1">
        <w:r w:rsidRPr="00AE67AD">
          <w:rPr>
            <w:rStyle w:val="Hyperlink"/>
          </w:rPr>
          <w:t>20259-222726-01</w:t>
        </w:r>
      </w:hyperlink>
    </w:p>
  </w:footnote>
  <w:footnote w:id="35">
    <w:p w14:paraId="3AE6BEDD" w14:textId="1D0833BD" w:rsidR="008A6436" w:rsidRDefault="008A6436" w:rsidP="005342A0">
      <w:pPr>
        <w:pStyle w:val="FootnoteText"/>
      </w:pPr>
      <w:r>
        <w:rPr>
          <w:rStyle w:val="FootnoteReference"/>
        </w:rPr>
        <w:footnoteRef/>
      </w:r>
      <w:r>
        <w:t xml:space="preserve"> </w:t>
      </w:r>
      <w:r w:rsidR="006B46CF">
        <w:t xml:space="preserve">Evidentiary Hearing </w:t>
      </w:r>
      <w:r>
        <w:t xml:space="preserve">Combined </w:t>
      </w:r>
      <w:r w:rsidR="006B46CF">
        <w:t xml:space="preserve">Hearing </w:t>
      </w:r>
      <w:r>
        <w:t>Exhibit List,</w:t>
      </w:r>
      <w:r w:rsidR="003D53B2">
        <w:t xml:space="preserve"> EERA-</w:t>
      </w:r>
      <w:r w:rsidR="00285682">
        <w:t>4</w:t>
      </w:r>
      <w:r w:rsidR="003D53B2">
        <w:t xml:space="preserve">, </w:t>
      </w:r>
      <w:r w:rsidR="006B46CF">
        <w:t xml:space="preserve">Public Scoping Comments, </w:t>
      </w:r>
      <w:r w:rsidR="003D53B2">
        <w:t xml:space="preserve">eDockets </w:t>
      </w:r>
      <w:hyperlink r:id="rId31" w:tgtFrame="_blank" w:tooltip="9MB" w:history="1">
        <w:r w:rsidR="00285682" w:rsidRPr="00285682">
          <w:rPr>
            <w:rStyle w:val="Hyperlink"/>
          </w:rPr>
          <w:t>20243-204514-03</w:t>
        </w:r>
      </w:hyperlink>
    </w:p>
  </w:footnote>
  <w:footnote w:id="36">
    <w:p w14:paraId="2898D168" w14:textId="5FDAB12E" w:rsidR="00923E7E" w:rsidRDefault="00923E7E" w:rsidP="005342A0">
      <w:pPr>
        <w:pStyle w:val="FootnoteText"/>
      </w:pPr>
      <w:r>
        <w:rPr>
          <w:rStyle w:val="FootnoteReference"/>
        </w:rPr>
        <w:footnoteRef/>
      </w:r>
      <w:r>
        <w:t xml:space="preserve"> </w:t>
      </w:r>
      <w:r w:rsidR="006B46CF">
        <w:t xml:space="preserve">Evidentiary Hearing </w:t>
      </w:r>
      <w:r w:rsidR="001347E6">
        <w:t xml:space="preserve">Combined Hearing Exhibit List, </w:t>
      </w:r>
      <w:r w:rsidR="0067072E">
        <w:t xml:space="preserve">eDockets </w:t>
      </w:r>
      <w:hyperlink r:id="rId32" w:tgtFrame="_blank" w:tooltip="304KB" w:history="1">
        <w:r w:rsidR="00694E1B" w:rsidRPr="00694E1B">
          <w:rPr>
            <w:rStyle w:val="Hyperlink"/>
          </w:rPr>
          <w:t>202410-211371-01</w:t>
        </w:r>
      </w:hyperlink>
      <w:r w:rsidR="0067072E">
        <w:t xml:space="preserve">, </w:t>
      </w:r>
      <w:r w:rsidR="001347E6">
        <w:t xml:space="preserve">filed by Xcel </w:t>
      </w:r>
      <w:r w:rsidR="0067072E">
        <w:t>10/28/2024.</w:t>
      </w:r>
    </w:p>
  </w:footnote>
  <w:footnote w:id="37">
    <w:p w14:paraId="37BB2535" w14:textId="63CC167D" w:rsidR="005342A0" w:rsidRDefault="005342A0">
      <w:pPr>
        <w:pStyle w:val="FootnoteText"/>
      </w:pPr>
      <w:r>
        <w:rPr>
          <w:rStyle w:val="FootnoteReference"/>
        </w:rPr>
        <w:footnoteRef/>
      </w:r>
      <w:r>
        <w:t xml:space="preserve">ALJ Recommendation, February 5, 2025, online at PUC eDockets  </w:t>
      </w:r>
      <w:hyperlink r:id="rId33" w:tgtFrame="_blank" w:tooltip="2MB" w:history="1">
        <w:r>
          <w:rPr>
            <w:rStyle w:val="Hyperlink"/>
          </w:rPr>
          <w:t>20252-214994-01</w:t>
        </w:r>
      </w:hyperlink>
    </w:p>
  </w:footnote>
  <w:footnote w:id="38">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09"/>
        <w:gridCol w:w="1551"/>
      </w:tblGrid>
      <w:tr w:rsidR="003C3850" w14:paraId="2A5E5164" w14:textId="77777777" w:rsidTr="003C3850">
        <w:trPr>
          <w:tblCellSpacing w:w="15" w:type="dxa"/>
        </w:trPr>
        <w:tc>
          <w:tcPr>
            <w:tcW w:w="0" w:type="auto"/>
            <w:vAlign w:val="center"/>
            <w:hideMark/>
          </w:tcPr>
          <w:p w14:paraId="55BE3C92" w14:textId="7AC621E8" w:rsidR="003C3850" w:rsidRDefault="003C3850" w:rsidP="003C3850">
            <w:pPr>
              <w:pStyle w:val="FootnoteText"/>
            </w:pPr>
            <w:r>
              <w:rPr>
                <w:rStyle w:val="FootnoteReference"/>
              </w:rPr>
              <w:footnoteRef/>
            </w:r>
            <w:r>
              <w:t xml:space="preserve"> See Xcel Combined Exhibit List, </w:t>
            </w:r>
            <w:hyperlink r:id="rId34" w:tgtFrame="_blank" w:tooltip="304KB" w:history="1">
              <w:r w:rsidRPr="003C3850">
                <w:rPr>
                  <w:rStyle w:val="Hyperlink"/>
                </w:rPr>
                <w:t>202410-211371-01</w:t>
              </w:r>
            </w:hyperlink>
            <w:r>
              <w:t xml:space="preserve">, p. 5 of 8, Xcel-2, Application Narrative, p. 37, </w:t>
            </w:r>
          </w:p>
        </w:tc>
        <w:tc>
          <w:tcPr>
            <w:tcW w:w="0" w:type="auto"/>
            <w:vAlign w:val="center"/>
            <w:hideMark/>
          </w:tcPr>
          <w:p w14:paraId="7E269CE7" w14:textId="77777777" w:rsidR="003C3850" w:rsidRPr="003C3850" w:rsidRDefault="003C3850" w:rsidP="003C3850">
            <w:pPr>
              <w:widowControl/>
              <w:autoSpaceDE/>
              <w:autoSpaceDN/>
              <w:spacing w:before="100" w:beforeAutospacing="1" w:after="100" w:afterAutospacing="1"/>
              <w:rPr>
                <w:sz w:val="20"/>
                <w:szCs w:val="20"/>
              </w:rPr>
            </w:pPr>
            <w:hyperlink r:id="rId35" w:tgtFrame="_blank" w:tooltip="7MB" w:history="1">
              <w:r w:rsidRPr="003C3850">
                <w:rPr>
                  <w:rStyle w:val="Hyperlink"/>
                  <w:sz w:val="20"/>
                  <w:szCs w:val="20"/>
                </w:rPr>
                <w:t>202310-199981-02</w:t>
              </w:r>
            </w:hyperlink>
          </w:p>
        </w:tc>
      </w:tr>
      <w:tr w:rsidR="003C3850" w:rsidRPr="003C3850" w14:paraId="6A5D8220" w14:textId="77777777">
        <w:trPr>
          <w:tblCellSpacing w:w="15" w:type="dxa"/>
        </w:trPr>
        <w:tc>
          <w:tcPr>
            <w:tcW w:w="0" w:type="auto"/>
            <w:vAlign w:val="center"/>
            <w:hideMark/>
          </w:tcPr>
          <w:p w14:paraId="6798129D" w14:textId="77777777" w:rsidR="003C3850" w:rsidRPr="003C3850" w:rsidRDefault="003C3850" w:rsidP="003C3850">
            <w:pPr>
              <w:pStyle w:val="FootnoteText"/>
            </w:pPr>
          </w:p>
        </w:tc>
        <w:tc>
          <w:tcPr>
            <w:tcW w:w="0" w:type="auto"/>
            <w:vAlign w:val="center"/>
            <w:hideMark/>
          </w:tcPr>
          <w:p w14:paraId="500EFF1B" w14:textId="3FF99328" w:rsidR="003C3850" w:rsidRPr="003C3850" w:rsidRDefault="003C3850" w:rsidP="003C3850">
            <w:pPr>
              <w:pStyle w:val="FootnoteText"/>
              <w:ind w:left="720"/>
            </w:pPr>
          </w:p>
        </w:tc>
      </w:tr>
      <w:tr w:rsidR="00533770" w:rsidRPr="003C3850" w14:paraId="1AA0B63C" w14:textId="77777777">
        <w:trPr>
          <w:tblCellSpacing w:w="15" w:type="dxa"/>
        </w:trPr>
        <w:tc>
          <w:tcPr>
            <w:tcW w:w="0" w:type="auto"/>
            <w:vAlign w:val="center"/>
          </w:tcPr>
          <w:p w14:paraId="03F877DC" w14:textId="77777777" w:rsidR="00533770" w:rsidRPr="003C3850" w:rsidRDefault="00533770" w:rsidP="003C3850">
            <w:pPr>
              <w:pStyle w:val="FootnoteText"/>
            </w:pPr>
          </w:p>
        </w:tc>
        <w:tc>
          <w:tcPr>
            <w:tcW w:w="0" w:type="auto"/>
            <w:vAlign w:val="center"/>
          </w:tcPr>
          <w:p w14:paraId="6E1AF11C" w14:textId="77777777" w:rsidR="00533770" w:rsidRPr="003C3850" w:rsidRDefault="00533770" w:rsidP="003C3850">
            <w:pPr>
              <w:pStyle w:val="FootnoteText"/>
              <w:ind w:left="720"/>
            </w:pPr>
          </w:p>
        </w:tc>
      </w:tr>
    </w:tbl>
    <w:p w14:paraId="6942BBF6" w14:textId="09C8BE2A" w:rsidR="003C3850" w:rsidRDefault="003C3850">
      <w:pPr>
        <w:pStyle w:val="FootnoteText"/>
      </w:pPr>
    </w:p>
  </w:footnote>
  <w:footnote w:id="39">
    <w:p w14:paraId="7827BF9D" w14:textId="77777777" w:rsidR="00694E1B" w:rsidRPr="00694E1B" w:rsidRDefault="00694E1B" w:rsidP="00B01CC1">
      <w:pPr>
        <w:widowControl/>
        <w:adjustRightInd w:val="0"/>
        <w:rPr>
          <w:rFonts w:eastAsiaTheme="minorHAnsi"/>
          <w:sz w:val="24"/>
          <w:szCs w:val="24"/>
        </w:rPr>
      </w:pPr>
      <w:r>
        <w:rPr>
          <w:rStyle w:val="FootnoteReference"/>
        </w:rPr>
        <w:footnoteRef/>
      </w:r>
      <w:r>
        <w:t xml:space="preserve"> </w:t>
      </w:r>
      <w:r w:rsidRPr="00694E1B">
        <w:rPr>
          <w:rFonts w:eastAsiaTheme="minorHAnsi"/>
          <w:sz w:val="24"/>
          <w:szCs w:val="24"/>
        </w:rPr>
        <w:t xml:space="preserve">Hearing Exhibit EERA-9, Scoping Decision Part 1 </w:t>
      </w:r>
      <w:hyperlink r:id="rId36" w:tgtFrame="_blank" w:tooltip="8MB" w:history="1">
        <w:r w:rsidRPr="00694E1B">
          <w:rPr>
            <w:rStyle w:val="Hyperlink"/>
            <w:rFonts w:eastAsiaTheme="minorHAnsi"/>
            <w:sz w:val="24"/>
            <w:szCs w:val="24"/>
          </w:rPr>
          <w:t>20245-206732-02</w:t>
        </w:r>
      </w:hyperlink>
      <w:r w:rsidRPr="00694E1B">
        <w:rPr>
          <w:rFonts w:eastAsiaTheme="minorHAnsi"/>
          <w:sz w:val="24"/>
          <w:szCs w:val="24"/>
        </w:rPr>
        <w:t xml:space="preserve">; Part 2 </w:t>
      </w:r>
      <w:hyperlink r:id="rId37" w:tgtFrame="_blank" w:tooltip="8MB" w:history="1">
        <w:r w:rsidRPr="00694E1B">
          <w:rPr>
            <w:rStyle w:val="Hyperlink"/>
            <w:rFonts w:eastAsiaTheme="minorHAnsi"/>
            <w:sz w:val="24"/>
            <w:szCs w:val="24"/>
          </w:rPr>
          <w:t>20245-206732-04</w:t>
        </w:r>
      </w:hyperlink>
      <w:r w:rsidRPr="00694E1B">
        <w:rPr>
          <w:rFonts w:eastAsiaTheme="minorHAnsi"/>
          <w:sz w:val="24"/>
          <w:szCs w:val="24"/>
        </w:rPr>
        <w:t>.</w:t>
      </w:r>
    </w:p>
    <w:p w14:paraId="0149B297" w14:textId="27EED3E9" w:rsidR="00694E1B" w:rsidRDefault="00694E1B">
      <w:pPr>
        <w:pStyle w:val="FootnoteText"/>
      </w:pPr>
    </w:p>
  </w:footnote>
  <w:footnote w:id="40">
    <w:p w14:paraId="63279533" w14:textId="0307572A" w:rsidR="00F34315" w:rsidRPr="00F34315" w:rsidRDefault="00F34315" w:rsidP="00F34315">
      <w:pPr>
        <w:widowControl/>
        <w:tabs>
          <w:tab w:val="left" w:pos="360"/>
        </w:tabs>
        <w:adjustRightInd w:val="0"/>
        <w:rPr>
          <w:rFonts w:eastAsiaTheme="minorHAnsi"/>
          <w:sz w:val="24"/>
          <w:szCs w:val="24"/>
        </w:rPr>
      </w:pPr>
      <w:r>
        <w:rPr>
          <w:rStyle w:val="FootnoteReference"/>
        </w:rPr>
        <w:footnoteRef/>
      </w:r>
      <w:r>
        <w:t xml:space="preserve"> </w:t>
      </w:r>
      <w:r w:rsidRPr="00F34315">
        <w:rPr>
          <w:rFonts w:eastAsiaTheme="minorHAnsi"/>
          <w:sz w:val="20"/>
          <w:szCs w:val="20"/>
        </w:rPr>
        <w:t xml:space="preserve">Hearing Exhibit EERA-9, Scoping Decision, Part 1, p. 34-35 of 47 </w:t>
      </w:r>
      <w:hyperlink r:id="rId38" w:tgtFrame="_blank" w:tooltip="8MB" w:history="1">
        <w:r w:rsidRPr="00F34315">
          <w:rPr>
            <w:rStyle w:val="Hyperlink"/>
            <w:rFonts w:eastAsiaTheme="minorHAnsi"/>
            <w:sz w:val="20"/>
            <w:szCs w:val="20"/>
          </w:rPr>
          <w:t>20245-206732-02</w:t>
        </w:r>
      </w:hyperlink>
      <w:r w:rsidRPr="00F34315">
        <w:rPr>
          <w:rFonts w:eastAsiaTheme="minorHAnsi"/>
          <w:sz w:val="20"/>
          <w:szCs w:val="20"/>
        </w:rPr>
        <w:t>.</w:t>
      </w:r>
      <w:r w:rsidRPr="00233983">
        <w:rPr>
          <w:rFonts w:eastAsiaTheme="minorHAnsi"/>
          <w:sz w:val="24"/>
          <w:szCs w:val="24"/>
        </w:rPr>
        <w:t xml:space="preserve"> </w:t>
      </w:r>
    </w:p>
  </w:footnote>
  <w:footnote w:id="41">
    <w:p w14:paraId="7B33CCA4" w14:textId="7C00AEAE" w:rsidR="00F34315" w:rsidRPr="0034344F" w:rsidRDefault="00F34315" w:rsidP="00F34315">
      <w:r>
        <w:rPr>
          <w:rStyle w:val="FootnoteReference"/>
        </w:rPr>
        <w:footnoteRef/>
      </w:r>
      <w:r>
        <w:t xml:space="preserve"> </w:t>
      </w:r>
      <w:r w:rsidRPr="00F34315">
        <w:rPr>
          <w:sz w:val="20"/>
          <w:szCs w:val="20"/>
        </w:rPr>
        <w:t xml:space="preserve">See Written comments of Miguel Cabrera November 25, 2024 </w:t>
      </w:r>
      <w:hyperlink r:id="rId39" w:tgtFrame="_blank" w:tooltip="73KB" w:history="1">
        <w:r w:rsidRPr="00F34315">
          <w:rPr>
            <w:rStyle w:val="Hyperlink"/>
            <w:sz w:val="20"/>
            <w:szCs w:val="20"/>
          </w:rPr>
          <w:t>202411-212348-01</w:t>
        </w:r>
      </w:hyperlink>
      <w:r w:rsidRPr="00F34315">
        <w:rPr>
          <w:sz w:val="20"/>
          <w:szCs w:val="20"/>
        </w:rPr>
        <w:t xml:space="preserve">, Written Comments of Shannon Cabrera, November 25, 2024 </w:t>
      </w:r>
      <w:hyperlink r:id="rId40" w:tgtFrame="_blank" w:tooltip="87KB" w:history="1">
        <w:r w:rsidRPr="00F34315">
          <w:rPr>
            <w:rStyle w:val="Hyperlink"/>
            <w:sz w:val="20"/>
            <w:szCs w:val="20"/>
          </w:rPr>
          <w:t>202411-212349-01</w:t>
        </w:r>
      </w:hyperlink>
      <w:r w:rsidRPr="00F34315">
        <w:rPr>
          <w:sz w:val="20"/>
          <w:szCs w:val="20"/>
        </w:rPr>
        <w:t xml:space="preserve">. Shannon and Miguel Cabreras’ Scoping Comment, February 20, 2024  </w:t>
      </w:r>
      <w:hyperlink r:id="rId41" w:tgtFrame="_blank" w:tooltip="292KB" w:history="1">
        <w:r w:rsidRPr="00F34315">
          <w:rPr>
            <w:rStyle w:val="Hyperlink"/>
            <w:sz w:val="20"/>
            <w:szCs w:val="20"/>
          </w:rPr>
          <w:t>20242-203668-02</w:t>
        </w:r>
      </w:hyperlink>
      <w:r w:rsidRPr="00F34315">
        <w:rPr>
          <w:sz w:val="20"/>
          <w:szCs w:val="20"/>
        </w:rPr>
        <w:t xml:space="preserve">; Cabreras Scoping Comment, February 21, 2024 </w:t>
      </w:r>
      <w:hyperlink r:id="rId42" w:tgtFrame="_blank" w:tooltip="420KB" w:history="1">
        <w:r w:rsidRPr="00F34315">
          <w:rPr>
            <w:rStyle w:val="Hyperlink"/>
            <w:sz w:val="20"/>
            <w:szCs w:val="20"/>
          </w:rPr>
          <w:t>20242-203670-02</w:t>
        </w:r>
      </w:hyperlink>
      <w:r w:rsidRPr="00F34315">
        <w:rPr>
          <w:sz w:val="20"/>
          <w:szCs w:val="20"/>
        </w:rPr>
        <w:t xml:space="preserve"> ; Miguel Cabrera Comment, Kimball Public Meeting, Comment, Transcript, pps. 27-30, January 31, 2024. See also Miguel Cabrera, Public Hearing Comment, Redwood Falls, transcript pps. 55-57; and November 7, 2024.</w:t>
      </w:r>
      <w:r>
        <w:rPr>
          <w:sz w:val="24"/>
          <w:szCs w:val="24"/>
        </w:rPr>
        <w:t xml:space="preserve"> </w:t>
      </w:r>
    </w:p>
    <w:p w14:paraId="195A3A52" w14:textId="6B84A9FB" w:rsidR="00F34315" w:rsidRDefault="00F34315">
      <w:pPr>
        <w:pStyle w:val="FootnoteText"/>
      </w:pPr>
    </w:p>
  </w:footnote>
  <w:footnote w:id="42">
    <w:p w14:paraId="10F2E88B" w14:textId="010AF910" w:rsidR="00A15AC7" w:rsidRDefault="00A15AC7">
      <w:pPr>
        <w:pStyle w:val="FootnoteText"/>
      </w:pPr>
      <w:r>
        <w:rPr>
          <w:rStyle w:val="FootnoteReference"/>
        </w:rPr>
        <w:footnoteRef/>
      </w:r>
      <w:r>
        <w:t xml:space="preserve"> Xcel Energy Response to Hearing Comments, December 13, 2025, online at PUC eDockets </w:t>
      </w:r>
      <w:hyperlink r:id="rId43" w:tgtFrame="_blank" w:tooltip="2MB" w:history="1">
        <w:r w:rsidRPr="00B83668">
          <w:rPr>
            <w:rStyle w:val="Hyperlink"/>
          </w:rPr>
          <w:t>202412-212990-02</w:t>
        </w:r>
      </w:hyperlink>
      <w:r>
        <w:t>.</w:t>
      </w:r>
    </w:p>
  </w:footnote>
  <w:footnote w:id="43">
    <w:p w14:paraId="64382E03" w14:textId="24CD4CF4" w:rsidR="00B83668" w:rsidRDefault="00B83668">
      <w:pPr>
        <w:pStyle w:val="FootnoteText"/>
      </w:pPr>
      <w:r>
        <w:rPr>
          <w:rStyle w:val="FootnoteReference"/>
        </w:rPr>
        <w:footnoteRef/>
      </w:r>
      <w:r>
        <w:t xml:space="preserve"> </w:t>
      </w:r>
      <w:r w:rsidR="00B01CC1">
        <w:t>Id.</w:t>
      </w:r>
    </w:p>
  </w:footnote>
  <w:footnote w:id="44">
    <w:p w14:paraId="4F0C97AC" w14:textId="0DE1D9E0" w:rsidR="00D01E5B" w:rsidRDefault="00D01E5B">
      <w:pPr>
        <w:pStyle w:val="FootnoteText"/>
      </w:pPr>
      <w:r>
        <w:rPr>
          <w:rStyle w:val="FootnoteReference"/>
        </w:rPr>
        <w:footnoteRef/>
      </w:r>
      <w:r>
        <w:t xml:space="preserve"> ALJ Recommendation, February 5, 2025, Findings of Fact (x2), 385, 378, 378, 457, 458 and Table 458, 459, 604, 609, 638, 645, 646 Table 11, 670 Table 17-2 of DEIS and FEIS, 671, online at PUC eDockets  </w:t>
      </w:r>
      <w:hyperlink r:id="rId44" w:tgtFrame="_blank" w:tooltip="2MB" w:history="1">
        <w:r>
          <w:rPr>
            <w:rStyle w:val="Hyperlink"/>
          </w:rPr>
          <w:t>20252-214994-01</w:t>
        </w:r>
      </w:hyperlink>
    </w:p>
  </w:footnote>
  <w:footnote w:id="45">
    <w:p w14:paraId="7F694BC2" w14:textId="7497D375" w:rsidR="00D01E5B" w:rsidRDefault="00D01E5B">
      <w:pPr>
        <w:pStyle w:val="FootnoteText"/>
      </w:pPr>
      <w:r>
        <w:rPr>
          <w:rStyle w:val="FootnoteReference"/>
        </w:rPr>
        <w:footnoteRef/>
      </w:r>
      <w:r>
        <w:t xml:space="preserve"> PUC - </w:t>
      </w:r>
      <w:r w:rsidRPr="0034344F">
        <w:t xml:space="preserve">Order Modifying </w:t>
      </w:r>
      <w:r>
        <w:t>a</w:t>
      </w:r>
      <w:r w:rsidRPr="0034344F">
        <w:t xml:space="preserve">nd Adopting Administrative Law Judge Report, Granting Certificate Of Need, </w:t>
      </w:r>
      <w:r>
        <w:t xml:space="preserve">and </w:t>
      </w:r>
      <w:r w:rsidRPr="0034344F">
        <w:t xml:space="preserve">Issuing Route Permit </w:t>
      </w:r>
      <w:r>
        <w:t>f</w:t>
      </w:r>
      <w:r w:rsidRPr="0034344F">
        <w:t xml:space="preserve">or </w:t>
      </w:r>
      <w:r>
        <w:t>t</w:t>
      </w:r>
      <w:r w:rsidRPr="0034344F">
        <w:t>he Minnesota Energy Connection Project</w:t>
      </w:r>
      <w:r>
        <w:t xml:space="preserve">, June 11, 2025, online at PUC eDockets   </w:t>
      </w:r>
      <w:hyperlink r:id="rId45" w:tgtFrame="_blank" w:tooltip="18MB" w:history="1">
        <w:r w:rsidRPr="0034344F">
          <w:rPr>
            <w:rStyle w:val="Hyperlink"/>
          </w:rPr>
          <w:t>20256-219826-01</w:t>
        </w:r>
      </w:hyperlink>
    </w:p>
  </w:footnote>
  <w:footnote w:id="46">
    <w:p w14:paraId="246E522E" w14:textId="548CBFD0" w:rsidR="000D5980" w:rsidRPr="00BC7A98" w:rsidRDefault="000D5980" w:rsidP="00BC7A98">
      <w:pPr>
        <w:pStyle w:val="ListParagraph"/>
        <w:tabs>
          <w:tab w:val="left" w:pos="180"/>
          <w:tab w:val="left" w:pos="540"/>
        </w:tabs>
        <w:spacing w:before="89"/>
        <w:ind w:left="270" w:right="412" w:hanging="270"/>
        <w:rPr>
          <w:sz w:val="20"/>
          <w:szCs w:val="20"/>
        </w:rPr>
      </w:pPr>
      <w:r>
        <w:rPr>
          <w:rStyle w:val="FootnoteReference"/>
        </w:rPr>
        <w:footnoteRef/>
      </w:r>
      <w:r>
        <w:t xml:space="preserve"> </w:t>
      </w:r>
      <w:r>
        <w:rPr>
          <w:sz w:val="20"/>
          <w:szCs w:val="20"/>
        </w:rPr>
        <w:t>Written c</w:t>
      </w:r>
      <w:r w:rsidRPr="000D5980">
        <w:rPr>
          <w:sz w:val="20"/>
          <w:szCs w:val="20"/>
        </w:rPr>
        <w:t xml:space="preserve">omments of </w:t>
      </w:r>
      <w:r>
        <w:rPr>
          <w:sz w:val="20"/>
          <w:szCs w:val="20"/>
        </w:rPr>
        <w:t xml:space="preserve">the </w:t>
      </w:r>
      <w:r w:rsidRPr="000D5980">
        <w:rPr>
          <w:sz w:val="20"/>
          <w:szCs w:val="20"/>
        </w:rPr>
        <w:t xml:space="preserve">Cabreras: Miguel Cabrera </w:t>
      </w:r>
      <w:r>
        <w:rPr>
          <w:sz w:val="20"/>
          <w:szCs w:val="20"/>
        </w:rPr>
        <w:t xml:space="preserve">November 25, </w:t>
      </w:r>
      <w:r w:rsidRPr="000D5980">
        <w:rPr>
          <w:sz w:val="20"/>
          <w:szCs w:val="20"/>
        </w:rPr>
        <w:t xml:space="preserve">2024 </w:t>
      </w:r>
      <w:hyperlink r:id="rId46" w:tgtFrame="_blank" w:tooltip="73KB" w:history="1">
        <w:r w:rsidRPr="000D5980">
          <w:rPr>
            <w:rStyle w:val="Hyperlink"/>
            <w:sz w:val="20"/>
            <w:szCs w:val="20"/>
          </w:rPr>
          <w:t>202411-212348-01</w:t>
        </w:r>
      </w:hyperlink>
      <w:r w:rsidRPr="000D5980">
        <w:rPr>
          <w:sz w:val="20"/>
          <w:szCs w:val="20"/>
        </w:rPr>
        <w:t>; Shannon Cabrera</w:t>
      </w:r>
      <w:r>
        <w:rPr>
          <w:sz w:val="20"/>
          <w:szCs w:val="20"/>
        </w:rPr>
        <w:t>, November 25,</w:t>
      </w:r>
      <w:r w:rsidRPr="000D5980">
        <w:rPr>
          <w:sz w:val="20"/>
          <w:szCs w:val="20"/>
        </w:rPr>
        <w:t xml:space="preserve">.2024 </w:t>
      </w:r>
      <w:hyperlink r:id="rId47" w:tgtFrame="_blank" w:tooltip="87KB" w:history="1">
        <w:r w:rsidRPr="000D5980">
          <w:rPr>
            <w:rStyle w:val="Hyperlink"/>
            <w:sz w:val="20"/>
            <w:szCs w:val="20"/>
          </w:rPr>
          <w:t>202411-212349-01</w:t>
        </w:r>
      </w:hyperlink>
      <w:r>
        <w:rPr>
          <w:sz w:val="20"/>
          <w:szCs w:val="20"/>
        </w:rPr>
        <w:t xml:space="preserve">; </w:t>
      </w:r>
      <w:r w:rsidRPr="000D5980">
        <w:rPr>
          <w:sz w:val="20"/>
          <w:szCs w:val="20"/>
        </w:rPr>
        <w:t>Cabrera</w:t>
      </w:r>
      <w:r>
        <w:rPr>
          <w:sz w:val="20"/>
          <w:szCs w:val="20"/>
        </w:rPr>
        <w:t>s</w:t>
      </w:r>
      <w:r w:rsidRPr="000D5980">
        <w:rPr>
          <w:sz w:val="20"/>
          <w:szCs w:val="20"/>
        </w:rPr>
        <w:t xml:space="preserve"> </w:t>
      </w:r>
      <w:r>
        <w:rPr>
          <w:sz w:val="20"/>
          <w:szCs w:val="20"/>
        </w:rPr>
        <w:t xml:space="preserve">Scoping Comment, February 20, </w:t>
      </w:r>
      <w:r w:rsidRPr="000D5980">
        <w:rPr>
          <w:sz w:val="20"/>
          <w:szCs w:val="20"/>
        </w:rPr>
        <w:t xml:space="preserve">2024  </w:t>
      </w:r>
      <w:hyperlink r:id="rId48" w:tgtFrame="_blank" w:tooltip="292KB" w:history="1">
        <w:r w:rsidRPr="000D5980">
          <w:rPr>
            <w:rStyle w:val="Hyperlink"/>
            <w:sz w:val="20"/>
            <w:szCs w:val="20"/>
          </w:rPr>
          <w:t>20242-203668-02</w:t>
        </w:r>
      </w:hyperlink>
      <w:r w:rsidRPr="000D5980">
        <w:rPr>
          <w:sz w:val="20"/>
          <w:szCs w:val="20"/>
        </w:rPr>
        <w:t>; Cabrera</w:t>
      </w:r>
      <w:r>
        <w:rPr>
          <w:sz w:val="20"/>
          <w:szCs w:val="20"/>
        </w:rPr>
        <w:t>s</w:t>
      </w:r>
      <w:r w:rsidRPr="000D5980">
        <w:rPr>
          <w:sz w:val="20"/>
          <w:szCs w:val="20"/>
        </w:rPr>
        <w:t xml:space="preserve"> </w:t>
      </w:r>
      <w:r>
        <w:rPr>
          <w:sz w:val="20"/>
          <w:szCs w:val="20"/>
        </w:rPr>
        <w:t xml:space="preserve">Scoping Comment, February 21, </w:t>
      </w:r>
      <w:r w:rsidRPr="000D5980">
        <w:rPr>
          <w:sz w:val="20"/>
          <w:szCs w:val="20"/>
        </w:rPr>
        <w:t xml:space="preserve">2024 </w:t>
      </w:r>
      <w:hyperlink r:id="rId49" w:tgtFrame="_blank" w:tooltip="420KB" w:history="1">
        <w:r w:rsidRPr="000D5980">
          <w:rPr>
            <w:rStyle w:val="Hyperlink"/>
            <w:sz w:val="20"/>
            <w:szCs w:val="20"/>
          </w:rPr>
          <w:t>20242-203670-02</w:t>
        </w:r>
      </w:hyperlink>
      <w:r>
        <w:rPr>
          <w:sz w:val="20"/>
          <w:szCs w:val="20"/>
        </w:rPr>
        <w:t>; Miguel Cabrera Comment, Kimball Public Meeting, Comment, Transcript, p. 27-30, January 31, 2024, Miguel Cabrera, Public Hearing Comment, Redwood Falls, transcript p. 55-57, November 7, 2024.</w:t>
      </w:r>
    </w:p>
  </w:footnote>
  <w:footnote w:id="47">
    <w:p w14:paraId="35A00F5E" w14:textId="331B973B" w:rsidR="00BC7A98" w:rsidRDefault="00BC7A98">
      <w:pPr>
        <w:pStyle w:val="FootnoteText"/>
      </w:pPr>
      <w:r>
        <w:rPr>
          <w:rStyle w:val="FootnoteReference"/>
        </w:rPr>
        <w:footnoteRef/>
      </w:r>
      <w:r>
        <w:t xml:space="preserve"> Melody Vachal, Kimball public hearing, Transcript, p. 74-75, October 30, 2024.</w:t>
      </w:r>
    </w:p>
  </w:footnote>
  <w:footnote w:id="48">
    <w:p w14:paraId="14C578F0" w14:textId="77777777" w:rsidR="009F2955" w:rsidRPr="009F2955" w:rsidRDefault="009F2955" w:rsidP="009F2955">
      <w:pPr>
        <w:tabs>
          <w:tab w:val="left" w:pos="482"/>
        </w:tabs>
        <w:ind w:left="90" w:right="390"/>
        <w:rPr>
          <w:sz w:val="20"/>
          <w:szCs w:val="20"/>
        </w:rPr>
      </w:pPr>
      <w:r w:rsidRPr="009F2955">
        <w:rPr>
          <w:rStyle w:val="FootnoteReference"/>
          <w:sz w:val="20"/>
          <w:szCs w:val="20"/>
        </w:rPr>
        <w:footnoteRef/>
      </w:r>
      <w:r w:rsidRPr="009F2955">
        <w:rPr>
          <w:sz w:val="20"/>
          <w:szCs w:val="20"/>
        </w:rPr>
        <w:t xml:space="preserve"> Robert Klaverkamp, Kimball </w:t>
      </w:r>
      <w:r>
        <w:rPr>
          <w:sz w:val="20"/>
          <w:szCs w:val="20"/>
        </w:rPr>
        <w:t xml:space="preserve">Public Hearing, Transcript pps. 73-75, </w:t>
      </w:r>
      <w:r w:rsidRPr="009F2955">
        <w:rPr>
          <w:sz w:val="20"/>
          <w:szCs w:val="20"/>
        </w:rPr>
        <w:t xml:space="preserve">10/30/24 </w:t>
      </w:r>
    </w:p>
  </w:footnote>
  <w:footnote w:id="49">
    <w:p w14:paraId="43788A73" w14:textId="77777777" w:rsidR="00505802" w:rsidRPr="00505802" w:rsidRDefault="00505802" w:rsidP="00AD0EA5">
      <w:pPr>
        <w:tabs>
          <w:tab w:val="left" w:pos="482"/>
        </w:tabs>
        <w:ind w:right="390"/>
        <w:rPr>
          <w:sz w:val="20"/>
          <w:szCs w:val="20"/>
        </w:rPr>
      </w:pPr>
      <w:r>
        <w:rPr>
          <w:rStyle w:val="FootnoteReference"/>
        </w:rPr>
        <w:footnoteRef/>
      </w:r>
      <w:r>
        <w:t xml:space="preserve"> </w:t>
      </w:r>
      <w:r w:rsidRPr="00505802">
        <w:rPr>
          <w:sz w:val="20"/>
          <w:szCs w:val="20"/>
        </w:rPr>
        <w:fldChar w:fldCharType="begin"/>
      </w:r>
      <w:r w:rsidRPr="00505802">
        <w:rPr>
          <w:sz w:val="20"/>
          <w:szCs w:val="20"/>
        </w:rPr>
        <w:instrText xml:space="preserve">HYPERLINK "https://www.epa.gov/cwa-404/protection-wetlands-executive-order-11990 </w:instrText>
      </w:r>
    </w:p>
    <w:p w14:paraId="02642B08" w14:textId="77777777" w:rsidR="00505802" w:rsidRPr="00505802" w:rsidRDefault="00505802" w:rsidP="00AD0EA5">
      <w:pPr>
        <w:pStyle w:val="ListParagraph"/>
        <w:numPr>
          <w:ilvl w:val="0"/>
          <w:numId w:val="42"/>
        </w:numPr>
        <w:tabs>
          <w:tab w:val="left" w:pos="482"/>
        </w:tabs>
        <w:ind w:right="390"/>
        <w:rPr>
          <w:rStyle w:val="Hyperlink"/>
          <w:sz w:val="20"/>
          <w:szCs w:val="20"/>
        </w:rPr>
      </w:pPr>
      <w:r w:rsidRPr="00505802">
        <w:rPr>
          <w:sz w:val="20"/>
          <w:szCs w:val="20"/>
        </w:rPr>
        <w:instrText>"</w:instrText>
      </w:r>
      <w:r w:rsidRPr="00505802">
        <w:rPr>
          <w:sz w:val="20"/>
          <w:szCs w:val="20"/>
        </w:rPr>
      </w:r>
      <w:r w:rsidRPr="00505802">
        <w:rPr>
          <w:sz w:val="20"/>
          <w:szCs w:val="20"/>
        </w:rPr>
        <w:fldChar w:fldCharType="separate"/>
      </w:r>
      <w:r w:rsidRPr="00505802">
        <w:rPr>
          <w:rStyle w:val="Hyperlink"/>
          <w:sz w:val="20"/>
          <w:szCs w:val="20"/>
        </w:rPr>
        <w:t xml:space="preserve">https://www.epa.gov/cwa-404/protection-wetlands-executive-order-11990 </w:t>
      </w:r>
    </w:p>
    <w:p w14:paraId="055FD976" w14:textId="57D38FCC" w:rsidR="00505802" w:rsidRDefault="00505802" w:rsidP="00AD0EA5">
      <w:pPr>
        <w:pStyle w:val="FootnoteText"/>
      </w:pPr>
      <w:r w:rsidRPr="00505802">
        <w:fldChar w:fldCharType="end"/>
      </w:r>
    </w:p>
  </w:footnote>
  <w:footnote w:id="50">
    <w:p w14:paraId="74866AAC" w14:textId="5941FBBA" w:rsidR="00505802" w:rsidRDefault="00505802" w:rsidP="00AD0EA5">
      <w:pPr>
        <w:pStyle w:val="FootnoteText"/>
      </w:pPr>
      <w:r>
        <w:rPr>
          <w:rStyle w:val="FootnoteReference"/>
        </w:rPr>
        <w:footnoteRef/>
      </w:r>
      <w:r>
        <w:t xml:space="preserve"> Ron Schabel, Monticello Public Hearing, Transcript pps. 26-27, October 29, 2024.</w:t>
      </w:r>
    </w:p>
  </w:footnote>
  <w:footnote w:id="51">
    <w:p w14:paraId="1FE3070A" w14:textId="4470E8E1" w:rsidR="00AD0EA5" w:rsidRDefault="00AD0EA5">
      <w:pPr>
        <w:pStyle w:val="FootnoteText"/>
      </w:pPr>
      <w:r>
        <w:rPr>
          <w:rStyle w:val="FootnoteReference"/>
        </w:rPr>
        <w:footnoteRef/>
      </w:r>
      <w:r>
        <w:t xml:space="preserve"> Minn. Stat. §216E.02, Subd. 2.</w:t>
      </w:r>
    </w:p>
  </w:footnote>
  <w:footnote w:id="52">
    <w:p w14:paraId="539483B9" w14:textId="5F6E0E01" w:rsidR="00441E8D" w:rsidRDefault="00441E8D">
      <w:pPr>
        <w:pStyle w:val="FootnoteText"/>
      </w:pPr>
      <w:r>
        <w:rPr>
          <w:rStyle w:val="FootnoteReference"/>
        </w:rPr>
        <w:footnoteRef/>
      </w:r>
      <w:r>
        <w:t xml:space="preserve"> </w:t>
      </w:r>
      <w:r w:rsidRPr="00441E8D">
        <w:t>Its mission is “to improve the lives of all Minnesotans by ensuring safe, reliable, and sustainable utility services at just and reasonable rates.”</w:t>
      </w:r>
      <w:r w:rsidRPr="00441E8D">
        <w:rPr>
          <w:rStyle w:val="FootnoteReference"/>
        </w:rPr>
        <w:footnoteRef/>
      </w:r>
    </w:p>
  </w:footnote>
  <w:footnote w:id="53">
    <w:p w14:paraId="4ADBE443" w14:textId="52011F24" w:rsidR="00441E8D" w:rsidRPr="00441E8D" w:rsidRDefault="00441E8D">
      <w:pPr>
        <w:pStyle w:val="FootnoteText"/>
      </w:pPr>
      <w:r w:rsidRPr="00441E8D">
        <w:rPr>
          <w:rStyle w:val="FootnoteReference"/>
        </w:rPr>
        <w:footnoteRef/>
      </w:r>
      <w:r w:rsidRPr="00441E8D">
        <w:t xml:space="preserve"> See Transcript, Prehearing Conference 2, p. 7 (timing of Draft EIS release depends on “availability of consultants.”).</w:t>
      </w:r>
    </w:p>
  </w:footnote>
  <w:footnote w:id="54">
    <w:p w14:paraId="3C0F7ABA" w14:textId="77777777" w:rsidR="00441E8D" w:rsidRDefault="00441E8D" w:rsidP="00441E8D">
      <w:pPr>
        <w:pStyle w:val="FootnoteText"/>
      </w:pPr>
      <w:r>
        <w:rPr>
          <w:rStyle w:val="FootnoteReference"/>
        </w:rPr>
        <w:footnoteRef/>
      </w:r>
      <w:r>
        <w:t xml:space="preserve"> Online at </w:t>
      </w:r>
      <w:hyperlink r:id="rId50" w:history="1">
        <w:r w:rsidRPr="00490607">
          <w:rPr>
            <w:rStyle w:val="Hyperlink"/>
          </w:rPr>
          <w:t>https://www.dnr.state.mn.us/aboutdnr/mission.html</w:t>
        </w:r>
      </w:hyperlink>
      <w:r>
        <w:t xml:space="preserve"> </w:t>
      </w:r>
    </w:p>
  </w:footnote>
  <w:footnote w:id="55">
    <w:p w14:paraId="582A78DA" w14:textId="3B3C3D2D" w:rsidR="00EB5ADC" w:rsidRDefault="00EB5ADC">
      <w:pPr>
        <w:pStyle w:val="FootnoteText"/>
      </w:pPr>
      <w:r>
        <w:rPr>
          <w:rStyle w:val="FootnoteReference"/>
        </w:rPr>
        <w:footnoteRef/>
      </w:r>
      <w:r>
        <w:t xml:space="preserve"> Loper-Bright online at </w:t>
      </w:r>
      <w:hyperlink r:id="rId51" w:history="1">
        <w:r w:rsidRPr="00EB5ADC">
          <w:rPr>
            <w:rStyle w:val="Hyperlink"/>
          </w:rPr>
          <w:t>https://www.supremecourt.gov/opinions/23pdf/22-451_7m58.pdf</w:t>
        </w:r>
      </w:hyperlink>
      <w:r>
        <w:t xml:space="preserve"> </w:t>
      </w:r>
    </w:p>
  </w:footnote>
  <w:footnote w:id="56">
    <w:p w14:paraId="6ECF1635" w14:textId="7897E860" w:rsidR="006B1477" w:rsidRPr="006B1477" w:rsidRDefault="006B1477" w:rsidP="006B1477">
      <w:pPr>
        <w:pStyle w:val="ListParagraph"/>
        <w:tabs>
          <w:tab w:val="left" w:pos="540"/>
        </w:tabs>
        <w:spacing w:before="1"/>
        <w:ind w:left="90" w:firstLine="0"/>
        <w:rPr>
          <w:sz w:val="24"/>
          <w:szCs w:val="24"/>
        </w:rPr>
      </w:pPr>
      <w:r>
        <w:rPr>
          <w:rStyle w:val="FootnoteReference"/>
        </w:rPr>
        <w:footnoteRef/>
      </w:r>
      <w:r>
        <w:t xml:space="preserve"> </w:t>
      </w:r>
      <w:r w:rsidRPr="006B1477">
        <w:rPr>
          <w:sz w:val="20"/>
          <w:szCs w:val="20"/>
        </w:rPr>
        <w:t>Hearing Exhibit EERA-4  183-220 of 227 pages – not</w:t>
      </w:r>
      <w:r>
        <w:rPr>
          <w:sz w:val="20"/>
          <w:szCs w:val="20"/>
        </w:rPr>
        <w:t xml:space="preserve">e the DNR Comments are </w:t>
      </w:r>
      <w:r w:rsidRPr="006B1477">
        <w:rPr>
          <w:sz w:val="20"/>
          <w:szCs w:val="20"/>
        </w:rPr>
        <w:t xml:space="preserve"> separated out</w:t>
      </w:r>
      <w:r>
        <w:rPr>
          <w:sz w:val="20"/>
          <w:szCs w:val="20"/>
        </w:rPr>
        <w:t xml:space="preserve"> from the jumble of public comments within that 227 page exhibit.</w:t>
      </w:r>
    </w:p>
    <w:p w14:paraId="0B743AAA" w14:textId="1993DE4D" w:rsidR="006B1477" w:rsidRDefault="006B1477">
      <w:pPr>
        <w:pStyle w:val="FootnoteText"/>
      </w:pPr>
    </w:p>
  </w:footnote>
  <w:footnote w:id="57">
    <w:p w14:paraId="1E471827" w14:textId="21551A2E" w:rsidR="005D335F" w:rsidRDefault="005D335F">
      <w:pPr>
        <w:pStyle w:val="FootnoteText"/>
      </w:pPr>
      <w:r>
        <w:rPr>
          <w:rStyle w:val="FootnoteReference"/>
        </w:rPr>
        <w:footnoteRef/>
      </w:r>
      <w:r>
        <w:t xml:space="preserve"> </w:t>
      </w:r>
      <w:r w:rsidRPr="005D335F">
        <w:rPr>
          <w:b/>
          <w:bCs/>
          <w:color w:val="EE0000"/>
        </w:rPr>
        <w:t>See Supra para. ___ - ___</w:t>
      </w:r>
    </w:p>
  </w:footnote>
  <w:footnote w:id="58">
    <w:p w14:paraId="7A092225" w14:textId="77777777" w:rsidR="005D335F" w:rsidRDefault="00505F99" w:rsidP="005D335F">
      <w:pPr>
        <w:pStyle w:val="FootnoteText"/>
      </w:pPr>
      <w:r>
        <w:rPr>
          <w:rStyle w:val="FootnoteReference"/>
        </w:rPr>
        <w:footnoteRef/>
      </w:r>
      <w:r>
        <w:t xml:space="preserve"> Series Compensation is </w:t>
      </w:r>
      <w:r w:rsidR="005D335F">
        <w:t xml:space="preserve">to be installed at a “Voltage Support” substation. From the application: </w:t>
      </w:r>
    </w:p>
    <w:p w14:paraId="215FCAD9" w14:textId="7D8A388A" w:rsidR="005D335F" w:rsidRPr="005D335F" w:rsidRDefault="005D335F" w:rsidP="005D335F">
      <w:pPr>
        <w:pStyle w:val="FootnoteText"/>
      </w:pPr>
      <w:r>
        <w:t xml:space="preserve">c. </w:t>
      </w:r>
      <w:r w:rsidRPr="005D335F">
        <w:t>Voltage Support (Series Compensation) Substation</w:t>
      </w:r>
    </w:p>
    <w:p w14:paraId="78837D25" w14:textId="3D8FE990" w:rsidR="00505F99" w:rsidRDefault="005D335F" w:rsidP="005D335F">
      <w:pPr>
        <w:pStyle w:val="FootnoteText"/>
      </w:pPr>
      <w:r w:rsidRPr="005D335F">
        <w:t>Xcel Energy proposes to construct a new 345 kV voltage support substation. This substation</w:t>
      </w:r>
      <w:r>
        <w:t xml:space="preserve"> </w:t>
      </w:r>
      <w:r w:rsidRPr="005D335F">
        <w:t>is currently proposed to include a Series Capacitor and one 150 MVAR STATCOM system</w:t>
      </w:r>
      <w:r>
        <w:t xml:space="preserve"> </w:t>
      </w:r>
      <w:r w:rsidRPr="005D335F">
        <w:t>per line. Selection of voltage support equipment will be dependent on the technologies</w:t>
      </w:r>
      <w:r>
        <w:t xml:space="preserve"> </w:t>
      </w:r>
      <w:r w:rsidRPr="005D335F">
        <w:t>available at the time of construction and the resources selected to interconnect to the line. A</w:t>
      </w:r>
      <w:r w:rsidR="00751F36">
        <w:t xml:space="preserve"> </w:t>
      </w:r>
      <w:r w:rsidRPr="005D335F">
        <w:t>control building and road access will also be constructed at the site.</w:t>
      </w:r>
      <w:r>
        <w:t xml:space="preserve"> Xcel Energy Route Application, p. 27, online at </w:t>
      </w:r>
      <w:r w:rsidR="00A01FAA">
        <w:t xml:space="preserve">eDockets </w:t>
      </w:r>
      <w:hyperlink r:id="rId52" w:tgtFrame="_blank" w:tooltip="7MB" w:history="1">
        <w:r w:rsidR="00A01FAA" w:rsidRPr="00A01FAA">
          <w:rPr>
            <w:rStyle w:val="Hyperlink"/>
          </w:rPr>
          <w:t>202310-199981-02</w:t>
        </w:r>
      </w:hyperlink>
      <w:r w:rsidR="006D6F36">
        <w:t xml:space="preserve">; Hearing Exhibit Xcel-18, Direct Testimony of Jason Standing, p. 4-5, online at eDockets </w:t>
      </w:r>
      <w:hyperlink r:id="rId53" w:tgtFrame="_blank" w:tooltip="189KB" w:history="1">
        <w:r w:rsidR="006D6F36" w:rsidRPr="006D6F36">
          <w:rPr>
            <w:rStyle w:val="Hyperlink"/>
          </w:rPr>
          <w:t>20249-210020-04</w:t>
        </w:r>
      </w:hyperlink>
      <w:r w:rsidR="006D6F36">
        <w:t>.</w:t>
      </w:r>
    </w:p>
  </w:footnote>
  <w:footnote w:id="59">
    <w:p w14:paraId="68548F5C" w14:textId="0B222BC4" w:rsidR="00893D01" w:rsidRDefault="00893D01">
      <w:pPr>
        <w:pStyle w:val="FootnoteText"/>
      </w:pPr>
      <w:r>
        <w:rPr>
          <w:rStyle w:val="FootnoteReference"/>
        </w:rPr>
        <w:footnoteRef/>
      </w:r>
      <w:r>
        <w:t xml:space="preserve"> Stearns County GIS, select “floodplain” layer: </w:t>
      </w:r>
      <w:hyperlink r:id="rId54" w:anchor="!prod/county!mn!stearns!public" w:history="1">
        <w:r w:rsidRPr="00E34085">
          <w:rPr>
            <w:rStyle w:val="Hyperlink"/>
          </w:rPr>
          <w:t>https://datafi.wsbeng.com/#!prod/county!mn!stearns!public</w:t>
        </w:r>
      </w:hyperlink>
    </w:p>
  </w:footnote>
  <w:footnote w:id="60">
    <w:p w14:paraId="2E89BFAD" w14:textId="0BE8C84A" w:rsidR="00EB5ADC" w:rsidRDefault="00EB5ADC">
      <w:pPr>
        <w:pStyle w:val="FootnoteText"/>
      </w:pPr>
      <w:r>
        <w:rPr>
          <w:rStyle w:val="FootnoteReference"/>
        </w:rPr>
        <w:footnoteRef/>
      </w:r>
      <w:r>
        <w:t xml:space="preserve"> </w:t>
      </w:r>
      <w:r w:rsidR="00893D01">
        <w:t>Id.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5E682" w14:textId="5C62FCA5" w:rsidR="00556CD2" w:rsidRDefault="00556CD2">
    <w:pPr>
      <w:pStyle w:val="BodyText"/>
      <w:spacing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54C0A"/>
    <w:multiLevelType w:val="hybridMultilevel"/>
    <w:tmpl w:val="BC547FF8"/>
    <w:lvl w:ilvl="0" w:tplc="EE3C18E8">
      <w:start w:val="84"/>
      <w:numFmt w:val="decimal"/>
      <w:lvlText w:val="%1."/>
      <w:lvlJc w:val="left"/>
      <w:pPr>
        <w:ind w:left="450" w:hanging="360"/>
      </w:pPr>
      <w:rPr>
        <w:rFonts w:hint="default"/>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 w15:restartNumberingAfterBreak="0">
    <w:nsid w:val="02BA454D"/>
    <w:multiLevelType w:val="hybridMultilevel"/>
    <w:tmpl w:val="334E9110"/>
    <w:lvl w:ilvl="0" w:tplc="FFFFFFFF">
      <w:start w:val="1"/>
      <w:numFmt w:val="decimal"/>
      <w:lvlText w:val="%1."/>
      <w:lvlJc w:val="left"/>
      <w:pPr>
        <w:ind w:left="540" w:hanging="360"/>
      </w:pPr>
      <w:rPr>
        <w:rFonts w:ascii="Times New Roman" w:eastAsia="Times New Roman" w:hAnsi="Times New Roman" w:cs="Times New Roman"/>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990197"/>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C802D9"/>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7725352"/>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81E2538"/>
    <w:multiLevelType w:val="hybridMultilevel"/>
    <w:tmpl w:val="29D67F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878065C"/>
    <w:multiLevelType w:val="hybridMultilevel"/>
    <w:tmpl w:val="5636B50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0C92B8E"/>
    <w:multiLevelType w:val="hybridMultilevel"/>
    <w:tmpl w:val="F03CC7A4"/>
    <w:lvl w:ilvl="0" w:tplc="5BC04CA0">
      <w:start w:val="1"/>
      <w:numFmt w:val="decimal"/>
      <w:lvlText w:val="%1."/>
      <w:lvlJc w:val="left"/>
      <w:pPr>
        <w:ind w:left="450" w:hanging="360"/>
      </w:pPr>
      <w:rPr>
        <w:rFonts w:ascii="Times New Roman" w:eastAsia="Times New Roman" w:hAnsi="Times New Roman" w:cs="Times New Roman"/>
        <w:b w:val="0"/>
        <w:bCs w:val="0"/>
        <w:i/>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2F6361"/>
    <w:multiLevelType w:val="hybridMultilevel"/>
    <w:tmpl w:val="BC547FF8"/>
    <w:lvl w:ilvl="0" w:tplc="FFFFFFFF">
      <w:start w:val="84"/>
      <w:numFmt w:val="decimal"/>
      <w:lvlText w:val="%1."/>
      <w:lvlJc w:val="left"/>
      <w:pPr>
        <w:ind w:left="450" w:hanging="360"/>
      </w:pPr>
      <w:rPr>
        <w:rFonts w:hint="default"/>
      </w:r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9" w15:restartNumberingAfterBreak="0">
    <w:nsid w:val="182C0C89"/>
    <w:multiLevelType w:val="hybridMultilevel"/>
    <w:tmpl w:val="504C090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8B50AD4"/>
    <w:multiLevelType w:val="multilevel"/>
    <w:tmpl w:val="1A7C6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40703C"/>
    <w:multiLevelType w:val="hybridMultilevel"/>
    <w:tmpl w:val="EEE08EEE"/>
    <w:lvl w:ilvl="0" w:tplc="ACFA820E">
      <w:start w:val="161"/>
      <w:numFmt w:val="decimal"/>
      <w:lvlText w:val="%1."/>
      <w:lvlJc w:val="left"/>
      <w:pPr>
        <w:ind w:left="480" w:hanging="480"/>
      </w:pPr>
      <w:rPr>
        <w:rFonts w:ascii="Times New Roman" w:eastAsia="Times New Roman" w:hAnsi="Times New Roman" w:cs="Times New Roman" w:hint="default"/>
        <w:spacing w:val="-3"/>
        <w:w w:val="99"/>
        <w:sz w:val="24"/>
        <w:szCs w:val="24"/>
      </w:rPr>
    </w:lvl>
    <w:lvl w:ilvl="1" w:tplc="B3681880">
      <w:numFmt w:val="bullet"/>
      <w:lvlText w:val="•"/>
      <w:lvlJc w:val="left"/>
      <w:pPr>
        <w:ind w:left="1464" w:hanging="480"/>
      </w:pPr>
      <w:rPr>
        <w:rFonts w:hint="default"/>
      </w:rPr>
    </w:lvl>
    <w:lvl w:ilvl="2" w:tplc="6AB2CF26">
      <w:numFmt w:val="bullet"/>
      <w:lvlText w:val="•"/>
      <w:lvlJc w:val="left"/>
      <w:pPr>
        <w:ind w:left="2448" w:hanging="480"/>
      </w:pPr>
      <w:rPr>
        <w:rFonts w:hint="default"/>
      </w:rPr>
    </w:lvl>
    <w:lvl w:ilvl="3" w:tplc="74B26D8A">
      <w:numFmt w:val="bullet"/>
      <w:lvlText w:val="•"/>
      <w:lvlJc w:val="left"/>
      <w:pPr>
        <w:ind w:left="3432" w:hanging="480"/>
      </w:pPr>
      <w:rPr>
        <w:rFonts w:hint="default"/>
      </w:rPr>
    </w:lvl>
    <w:lvl w:ilvl="4" w:tplc="D8444FB2">
      <w:numFmt w:val="bullet"/>
      <w:lvlText w:val="•"/>
      <w:lvlJc w:val="left"/>
      <w:pPr>
        <w:ind w:left="4416" w:hanging="480"/>
      </w:pPr>
      <w:rPr>
        <w:rFonts w:hint="default"/>
      </w:rPr>
    </w:lvl>
    <w:lvl w:ilvl="5" w:tplc="F7A2CA0C">
      <w:numFmt w:val="bullet"/>
      <w:lvlText w:val="•"/>
      <w:lvlJc w:val="left"/>
      <w:pPr>
        <w:ind w:left="5400" w:hanging="480"/>
      </w:pPr>
      <w:rPr>
        <w:rFonts w:hint="default"/>
      </w:rPr>
    </w:lvl>
    <w:lvl w:ilvl="6" w:tplc="ED3EEA18">
      <w:numFmt w:val="bullet"/>
      <w:lvlText w:val="•"/>
      <w:lvlJc w:val="left"/>
      <w:pPr>
        <w:ind w:left="6384" w:hanging="480"/>
      </w:pPr>
      <w:rPr>
        <w:rFonts w:hint="default"/>
      </w:rPr>
    </w:lvl>
    <w:lvl w:ilvl="7" w:tplc="49C47B6A">
      <w:numFmt w:val="bullet"/>
      <w:lvlText w:val="•"/>
      <w:lvlJc w:val="left"/>
      <w:pPr>
        <w:ind w:left="7368" w:hanging="480"/>
      </w:pPr>
      <w:rPr>
        <w:rFonts w:hint="default"/>
      </w:rPr>
    </w:lvl>
    <w:lvl w:ilvl="8" w:tplc="2AF68F78">
      <w:numFmt w:val="bullet"/>
      <w:lvlText w:val="•"/>
      <w:lvlJc w:val="left"/>
      <w:pPr>
        <w:ind w:left="8352" w:hanging="480"/>
      </w:pPr>
      <w:rPr>
        <w:rFonts w:hint="default"/>
      </w:rPr>
    </w:lvl>
  </w:abstractNum>
  <w:abstractNum w:abstractNumId="12" w15:restartNumberingAfterBreak="0">
    <w:nsid w:val="1CC8579A"/>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C85D79"/>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0E34D0C"/>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31E662F"/>
    <w:multiLevelType w:val="hybridMultilevel"/>
    <w:tmpl w:val="EB20AFFC"/>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16" w15:restartNumberingAfterBreak="0">
    <w:nsid w:val="234B28E8"/>
    <w:multiLevelType w:val="hybridMultilevel"/>
    <w:tmpl w:val="23305C5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DB280F"/>
    <w:multiLevelType w:val="hybridMultilevel"/>
    <w:tmpl w:val="C96CAC02"/>
    <w:lvl w:ilvl="0" w:tplc="3DFA1D20">
      <w:start w:val="32"/>
      <w:numFmt w:val="decimal"/>
      <w:lvlText w:val="%1."/>
      <w:lvlJc w:val="left"/>
      <w:pPr>
        <w:ind w:left="450" w:hanging="360"/>
      </w:pPr>
      <w:rPr>
        <w:rFonts w:hint="default"/>
        <w:i w:val="0"/>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8" w15:restartNumberingAfterBreak="0">
    <w:nsid w:val="2502076A"/>
    <w:multiLevelType w:val="hybridMultilevel"/>
    <w:tmpl w:val="02B430DA"/>
    <w:lvl w:ilvl="0" w:tplc="E5A822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6C041B4"/>
    <w:multiLevelType w:val="hybridMultilevel"/>
    <w:tmpl w:val="334E9110"/>
    <w:lvl w:ilvl="0" w:tplc="FFFFFFFF">
      <w:start w:val="1"/>
      <w:numFmt w:val="decimal"/>
      <w:lvlText w:val="%1."/>
      <w:lvlJc w:val="left"/>
      <w:pPr>
        <w:ind w:left="720" w:hanging="360"/>
      </w:pPr>
      <w:rPr>
        <w:rFonts w:ascii="Times New Roman" w:eastAsia="Times New Roman" w:hAnsi="Times New Roman" w:cs="Times New Roman"/>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81017DE"/>
    <w:multiLevelType w:val="hybridMultilevel"/>
    <w:tmpl w:val="B67097A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2B29081C"/>
    <w:multiLevelType w:val="multilevel"/>
    <w:tmpl w:val="AB6E3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B8C420E"/>
    <w:multiLevelType w:val="multilevel"/>
    <w:tmpl w:val="B4D28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E407B95"/>
    <w:multiLevelType w:val="hybridMultilevel"/>
    <w:tmpl w:val="75FCB8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EB64587"/>
    <w:multiLevelType w:val="hybridMultilevel"/>
    <w:tmpl w:val="FB4AD13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2F237D2"/>
    <w:multiLevelType w:val="hybridMultilevel"/>
    <w:tmpl w:val="5FDAB3EA"/>
    <w:lvl w:ilvl="0" w:tplc="C8028AE6">
      <w:start w:val="1"/>
      <w:numFmt w:val="decimal"/>
      <w:lvlText w:val="%1."/>
      <w:lvlJc w:val="left"/>
      <w:pPr>
        <w:ind w:left="660" w:hanging="244"/>
      </w:pPr>
      <w:rPr>
        <w:rFonts w:hint="default"/>
        <w:spacing w:val="-2"/>
        <w:w w:val="99"/>
      </w:rPr>
    </w:lvl>
    <w:lvl w:ilvl="1" w:tplc="38E4DA00">
      <w:start w:val="1"/>
      <w:numFmt w:val="decimal"/>
      <w:lvlText w:val="(%2)"/>
      <w:lvlJc w:val="left"/>
      <w:pPr>
        <w:ind w:left="660" w:hanging="339"/>
      </w:pPr>
      <w:rPr>
        <w:rFonts w:ascii="Times New Roman" w:eastAsia="Times New Roman" w:hAnsi="Times New Roman" w:cs="Times New Roman" w:hint="default"/>
        <w:color w:val="1C2128"/>
        <w:w w:val="99"/>
        <w:sz w:val="24"/>
        <w:szCs w:val="24"/>
      </w:rPr>
    </w:lvl>
    <w:lvl w:ilvl="2" w:tplc="BB7C0E74">
      <w:numFmt w:val="bullet"/>
      <w:lvlText w:val="•"/>
      <w:lvlJc w:val="left"/>
      <w:pPr>
        <w:ind w:left="2592" w:hanging="339"/>
      </w:pPr>
      <w:rPr>
        <w:rFonts w:hint="default"/>
      </w:rPr>
    </w:lvl>
    <w:lvl w:ilvl="3" w:tplc="C4CAF3C4">
      <w:numFmt w:val="bullet"/>
      <w:lvlText w:val="•"/>
      <w:lvlJc w:val="left"/>
      <w:pPr>
        <w:ind w:left="3558" w:hanging="339"/>
      </w:pPr>
      <w:rPr>
        <w:rFonts w:hint="default"/>
      </w:rPr>
    </w:lvl>
    <w:lvl w:ilvl="4" w:tplc="4DCAA358">
      <w:numFmt w:val="bullet"/>
      <w:lvlText w:val="•"/>
      <w:lvlJc w:val="left"/>
      <w:pPr>
        <w:ind w:left="4524" w:hanging="339"/>
      </w:pPr>
      <w:rPr>
        <w:rFonts w:hint="default"/>
      </w:rPr>
    </w:lvl>
    <w:lvl w:ilvl="5" w:tplc="F36C2AF2">
      <w:numFmt w:val="bullet"/>
      <w:lvlText w:val="•"/>
      <w:lvlJc w:val="left"/>
      <w:pPr>
        <w:ind w:left="5490" w:hanging="339"/>
      </w:pPr>
      <w:rPr>
        <w:rFonts w:hint="default"/>
      </w:rPr>
    </w:lvl>
    <w:lvl w:ilvl="6" w:tplc="DF9046E2">
      <w:numFmt w:val="bullet"/>
      <w:lvlText w:val="•"/>
      <w:lvlJc w:val="left"/>
      <w:pPr>
        <w:ind w:left="6456" w:hanging="339"/>
      </w:pPr>
      <w:rPr>
        <w:rFonts w:hint="default"/>
      </w:rPr>
    </w:lvl>
    <w:lvl w:ilvl="7" w:tplc="9D2C5248">
      <w:numFmt w:val="bullet"/>
      <w:lvlText w:val="•"/>
      <w:lvlJc w:val="left"/>
      <w:pPr>
        <w:ind w:left="7422" w:hanging="339"/>
      </w:pPr>
      <w:rPr>
        <w:rFonts w:hint="default"/>
      </w:rPr>
    </w:lvl>
    <w:lvl w:ilvl="8" w:tplc="26C0EB60">
      <w:numFmt w:val="bullet"/>
      <w:lvlText w:val="•"/>
      <w:lvlJc w:val="left"/>
      <w:pPr>
        <w:ind w:left="8388" w:hanging="339"/>
      </w:pPr>
      <w:rPr>
        <w:rFonts w:hint="default"/>
      </w:rPr>
    </w:lvl>
  </w:abstractNum>
  <w:abstractNum w:abstractNumId="26" w15:restartNumberingAfterBreak="0">
    <w:nsid w:val="35AC47F1"/>
    <w:multiLevelType w:val="hybridMultilevel"/>
    <w:tmpl w:val="5288BAA8"/>
    <w:lvl w:ilvl="0" w:tplc="467EB1FC">
      <w:start w:val="217"/>
      <w:numFmt w:val="decimal"/>
      <w:lvlText w:val="%1."/>
      <w:lvlJc w:val="left"/>
      <w:pPr>
        <w:ind w:left="660" w:hanging="480"/>
      </w:pPr>
      <w:rPr>
        <w:rFonts w:hint="default"/>
        <w:spacing w:val="-3"/>
        <w:w w:val="99"/>
      </w:rPr>
    </w:lvl>
    <w:lvl w:ilvl="1" w:tplc="AE9E73FA">
      <w:start w:val="1"/>
      <w:numFmt w:val="decimal"/>
      <w:lvlText w:val="%2."/>
      <w:lvlJc w:val="left"/>
      <w:pPr>
        <w:ind w:left="840" w:hanging="246"/>
      </w:pPr>
      <w:rPr>
        <w:rFonts w:ascii="Times New Roman" w:eastAsia="Times New Roman" w:hAnsi="Times New Roman" w:cs="Times New Roman" w:hint="default"/>
        <w:color w:val="1C2128"/>
        <w:w w:val="99"/>
        <w:sz w:val="24"/>
        <w:szCs w:val="24"/>
      </w:rPr>
    </w:lvl>
    <w:lvl w:ilvl="2" w:tplc="C312427C">
      <w:numFmt w:val="bullet"/>
      <w:lvlText w:val="•"/>
      <w:lvlJc w:val="left"/>
      <w:pPr>
        <w:ind w:left="1893" w:hanging="246"/>
      </w:pPr>
      <w:rPr>
        <w:rFonts w:hint="default"/>
      </w:rPr>
    </w:lvl>
    <w:lvl w:ilvl="3" w:tplc="E0D4C62C">
      <w:numFmt w:val="bullet"/>
      <w:lvlText w:val="•"/>
      <w:lvlJc w:val="left"/>
      <w:pPr>
        <w:ind w:left="2946" w:hanging="246"/>
      </w:pPr>
      <w:rPr>
        <w:rFonts w:hint="default"/>
      </w:rPr>
    </w:lvl>
    <w:lvl w:ilvl="4" w:tplc="2F66D1DE">
      <w:numFmt w:val="bullet"/>
      <w:lvlText w:val="•"/>
      <w:lvlJc w:val="left"/>
      <w:pPr>
        <w:ind w:left="4000" w:hanging="246"/>
      </w:pPr>
      <w:rPr>
        <w:rFonts w:hint="default"/>
      </w:rPr>
    </w:lvl>
    <w:lvl w:ilvl="5" w:tplc="D9F4F606">
      <w:numFmt w:val="bullet"/>
      <w:lvlText w:val="•"/>
      <w:lvlJc w:val="left"/>
      <w:pPr>
        <w:ind w:left="5053" w:hanging="246"/>
      </w:pPr>
      <w:rPr>
        <w:rFonts w:hint="default"/>
      </w:rPr>
    </w:lvl>
    <w:lvl w:ilvl="6" w:tplc="FF2CDC36">
      <w:numFmt w:val="bullet"/>
      <w:lvlText w:val="•"/>
      <w:lvlJc w:val="left"/>
      <w:pPr>
        <w:ind w:left="6106" w:hanging="246"/>
      </w:pPr>
      <w:rPr>
        <w:rFonts w:hint="default"/>
      </w:rPr>
    </w:lvl>
    <w:lvl w:ilvl="7" w:tplc="AE8CBE32">
      <w:numFmt w:val="bullet"/>
      <w:lvlText w:val="•"/>
      <w:lvlJc w:val="left"/>
      <w:pPr>
        <w:ind w:left="7160" w:hanging="246"/>
      </w:pPr>
      <w:rPr>
        <w:rFonts w:hint="default"/>
      </w:rPr>
    </w:lvl>
    <w:lvl w:ilvl="8" w:tplc="364C5340">
      <w:numFmt w:val="bullet"/>
      <w:lvlText w:val="•"/>
      <w:lvlJc w:val="left"/>
      <w:pPr>
        <w:ind w:left="8213" w:hanging="246"/>
      </w:pPr>
      <w:rPr>
        <w:rFonts w:hint="default"/>
      </w:rPr>
    </w:lvl>
  </w:abstractNum>
  <w:abstractNum w:abstractNumId="27" w15:restartNumberingAfterBreak="0">
    <w:nsid w:val="39873090"/>
    <w:multiLevelType w:val="hybridMultilevel"/>
    <w:tmpl w:val="91E2F0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3BF85F12"/>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CC92086"/>
    <w:multiLevelType w:val="hybridMultilevel"/>
    <w:tmpl w:val="F87EAFF6"/>
    <w:lvl w:ilvl="0" w:tplc="12EEA290">
      <w:start w:val="142"/>
      <w:numFmt w:val="decimal"/>
      <w:lvlText w:val="%1."/>
      <w:lvlJc w:val="left"/>
      <w:pPr>
        <w:ind w:left="660" w:hanging="480"/>
      </w:pPr>
      <w:rPr>
        <w:rFonts w:hint="default"/>
        <w:spacing w:val="-3"/>
        <w:w w:val="99"/>
      </w:rPr>
    </w:lvl>
    <w:lvl w:ilvl="1" w:tplc="F992E36A">
      <w:numFmt w:val="bullet"/>
      <w:lvlText w:val="•"/>
      <w:lvlJc w:val="left"/>
      <w:pPr>
        <w:ind w:left="1626" w:hanging="480"/>
      </w:pPr>
      <w:rPr>
        <w:rFonts w:hint="default"/>
      </w:rPr>
    </w:lvl>
    <w:lvl w:ilvl="2" w:tplc="19BEED58">
      <w:numFmt w:val="bullet"/>
      <w:lvlText w:val="•"/>
      <w:lvlJc w:val="left"/>
      <w:pPr>
        <w:ind w:left="2592" w:hanging="480"/>
      </w:pPr>
      <w:rPr>
        <w:rFonts w:hint="default"/>
      </w:rPr>
    </w:lvl>
    <w:lvl w:ilvl="3" w:tplc="E79AA136">
      <w:numFmt w:val="bullet"/>
      <w:lvlText w:val="•"/>
      <w:lvlJc w:val="left"/>
      <w:pPr>
        <w:ind w:left="3558" w:hanging="480"/>
      </w:pPr>
      <w:rPr>
        <w:rFonts w:hint="default"/>
      </w:rPr>
    </w:lvl>
    <w:lvl w:ilvl="4" w:tplc="3CDC2B26">
      <w:numFmt w:val="bullet"/>
      <w:lvlText w:val="•"/>
      <w:lvlJc w:val="left"/>
      <w:pPr>
        <w:ind w:left="4524" w:hanging="480"/>
      </w:pPr>
      <w:rPr>
        <w:rFonts w:hint="default"/>
      </w:rPr>
    </w:lvl>
    <w:lvl w:ilvl="5" w:tplc="977C0A5E">
      <w:numFmt w:val="bullet"/>
      <w:lvlText w:val="•"/>
      <w:lvlJc w:val="left"/>
      <w:pPr>
        <w:ind w:left="5490" w:hanging="480"/>
      </w:pPr>
      <w:rPr>
        <w:rFonts w:hint="default"/>
      </w:rPr>
    </w:lvl>
    <w:lvl w:ilvl="6" w:tplc="F1CCBC02">
      <w:numFmt w:val="bullet"/>
      <w:lvlText w:val="•"/>
      <w:lvlJc w:val="left"/>
      <w:pPr>
        <w:ind w:left="6456" w:hanging="480"/>
      </w:pPr>
      <w:rPr>
        <w:rFonts w:hint="default"/>
      </w:rPr>
    </w:lvl>
    <w:lvl w:ilvl="7" w:tplc="5120A16E">
      <w:numFmt w:val="bullet"/>
      <w:lvlText w:val="•"/>
      <w:lvlJc w:val="left"/>
      <w:pPr>
        <w:ind w:left="7422" w:hanging="480"/>
      </w:pPr>
      <w:rPr>
        <w:rFonts w:hint="default"/>
      </w:rPr>
    </w:lvl>
    <w:lvl w:ilvl="8" w:tplc="6E260CA2">
      <w:numFmt w:val="bullet"/>
      <w:lvlText w:val="•"/>
      <w:lvlJc w:val="left"/>
      <w:pPr>
        <w:ind w:left="8388" w:hanging="480"/>
      </w:pPr>
      <w:rPr>
        <w:rFonts w:hint="default"/>
      </w:rPr>
    </w:lvl>
  </w:abstractNum>
  <w:abstractNum w:abstractNumId="30" w15:restartNumberingAfterBreak="0">
    <w:nsid w:val="40FA7131"/>
    <w:multiLevelType w:val="multilevel"/>
    <w:tmpl w:val="7FAEB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31074EE"/>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7542784"/>
    <w:multiLevelType w:val="hybridMultilevel"/>
    <w:tmpl w:val="4A9E11E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4DB96C46"/>
    <w:multiLevelType w:val="hybridMultilevel"/>
    <w:tmpl w:val="418CFAD2"/>
    <w:lvl w:ilvl="0" w:tplc="D03054F8">
      <w:start w:val="1"/>
      <w:numFmt w:val="upperRoman"/>
      <w:lvlText w:val="%1."/>
      <w:lvlJc w:val="left"/>
      <w:pPr>
        <w:ind w:left="774" w:hanging="720"/>
      </w:pPr>
      <w:rPr>
        <w:rFonts w:hint="default"/>
      </w:rPr>
    </w:lvl>
    <w:lvl w:ilvl="1" w:tplc="04090019" w:tentative="1">
      <w:start w:val="1"/>
      <w:numFmt w:val="lowerLetter"/>
      <w:lvlText w:val="%2."/>
      <w:lvlJc w:val="left"/>
      <w:pPr>
        <w:ind w:left="1134" w:hanging="360"/>
      </w:pPr>
    </w:lvl>
    <w:lvl w:ilvl="2" w:tplc="0409001B" w:tentative="1">
      <w:start w:val="1"/>
      <w:numFmt w:val="lowerRoman"/>
      <w:lvlText w:val="%3."/>
      <w:lvlJc w:val="right"/>
      <w:pPr>
        <w:ind w:left="1854" w:hanging="180"/>
      </w:pPr>
    </w:lvl>
    <w:lvl w:ilvl="3" w:tplc="0409000F" w:tentative="1">
      <w:start w:val="1"/>
      <w:numFmt w:val="decimal"/>
      <w:lvlText w:val="%4."/>
      <w:lvlJc w:val="left"/>
      <w:pPr>
        <w:ind w:left="2574" w:hanging="360"/>
      </w:pPr>
    </w:lvl>
    <w:lvl w:ilvl="4" w:tplc="04090019" w:tentative="1">
      <w:start w:val="1"/>
      <w:numFmt w:val="lowerLetter"/>
      <w:lvlText w:val="%5."/>
      <w:lvlJc w:val="left"/>
      <w:pPr>
        <w:ind w:left="3294" w:hanging="360"/>
      </w:pPr>
    </w:lvl>
    <w:lvl w:ilvl="5" w:tplc="0409001B" w:tentative="1">
      <w:start w:val="1"/>
      <w:numFmt w:val="lowerRoman"/>
      <w:lvlText w:val="%6."/>
      <w:lvlJc w:val="right"/>
      <w:pPr>
        <w:ind w:left="4014" w:hanging="180"/>
      </w:pPr>
    </w:lvl>
    <w:lvl w:ilvl="6" w:tplc="0409000F" w:tentative="1">
      <w:start w:val="1"/>
      <w:numFmt w:val="decimal"/>
      <w:lvlText w:val="%7."/>
      <w:lvlJc w:val="left"/>
      <w:pPr>
        <w:ind w:left="4734" w:hanging="360"/>
      </w:pPr>
    </w:lvl>
    <w:lvl w:ilvl="7" w:tplc="04090019" w:tentative="1">
      <w:start w:val="1"/>
      <w:numFmt w:val="lowerLetter"/>
      <w:lvlText w:val="%8."/>
      <w:lvlJc w:val="left"/>
      <w:pPr>
        <w:ind w:left="5454" w:hanging="360"/>
      </w:pPr>
    </w:lvl>
    <w:lvl w:ilvl="8" w:tplc="0409001B" w:tentative="1">
      <w:start w:val="1"/>
      <w:numFmt w:val="lowerRoman"/>
      <w:lvlText w:val="%9."/>
      <w:lvlJc w:val="right"/>
      <w:pPr>
        <w:ind w:left="6174" w:hanging="180"/>
      </w:pPr>
    </w:lvl>
  </w:abstractNum>
  <w:abstractNum w:abstractNumId="34" w15:restartNumberingAfterBreak="0">
    <w:nsid w:val="52460B58"/>
    <w:multiLevelType w:val="hybridMultilevel"/>
    <w:tmpl w:val="BCA6C5F8"/>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 w15:restartNumberingAfterBreak="0">
    <w:nsid w:val="577A26A9"/>
    <w:multiLevelType w:val="hybridMultilevel"/>
    <w:tmpl w:val="BCA6C5F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7D123FB"/>
    <w:multiLevelType w:val="multilevel"/>
    <w:tmpl w:val="1F28B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36708E"/>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8945122"/>
    <w:multiLevelType w:val="hybridMultilevel"/>
    <w:tmpl w:val="B1E8C84E"/>
    <w:lvl w:ilvl="0" w:tplc="130AA6B8">
      <w:numFmt w:val="bullet"/>
      <w:lvlText w:val="-"/>
      <w:lvlJc w:val="left"/>
      <w:pPr>
        <w:ind w:left="782" w:hanging="140"/>
      </w:pPr>
      <w:rPr>
        <w:rFonts w:ascii="Times New Roman" w:eastAsia="Times New Roman" w:hAnsi="Times New Roman" w:cs="Times New Roman" w:hint="default"/>
        <w:color w:val="1C2128"/>
        <w:w w:val="99"/>
        <w:sz w:val="24"/>
        <w:szCs w:val="24"/>
      </w:rPr>
    </w:lvl>
    <w:lvl w:ilvl="1" w:tplc="6902D388">
      <w:numFmt w:val="bullet"/>
      <w:lvlText w:val="•"/>
      <w:lvlJc w:val="left"/>
      <w:pPr>
        <w:ind w:left="1748" w:hanging="140"/>
      </w:pPr>
      <w:rPr>
        <w:rFonts w:hint="default"/>
      </w:rPr>
    </w:lvl>
    <w:lvl w:ilvl="2" w:tplc="B37C297E">
      <w:numFmt w:val="bullet"/>
      <w:lvlText w:val="•"/>
      <w:lvlJc w:val="left"/>
      <w:pPr>
        <w:ind w:left="2714" w:hanging="140"/>
      </w:pPr>
      <w:rPr>
        <w:rFonts w:hint="default"/>
      </w:rPr>
    </w:lvl>
    <w:lvl w:ilvl="3" w:tplc="3BCA1FCC">
      <w:numFmt w:val="bullet"/>
      <w:lvlText w:val="•"/>
      <w:lvlJc w:val="left"/>
      <w:pPr>
        <w:ind w:left="3680" w:hanging="140"/>
      </w:pPr>
      <w:rPr>
        <w:rFonts w:hint="default"/>
      </w:rPr>
    </w:lvl>
    <w:lvl w:ilvl="4" w:tplc="1C568B32">
      <w:numFmt w:val="bullet"/>
      <w:lvlText w:val="•"/>
      <w:lvlJc w:val="left"/>
      <w:pPr>
        <w:ind w:left="4646" w:hanging="140"/>
      </w:pPr>
      <w:rPr>
        <w:rFonts w:hint="default"/>
      </w:rPr>
    </w:lvl>
    <w:lvl w:ilvl="5" w:tplc="65E0C348">
      <w:numFmt w:val="bullet"/>
      <w:lvlText w:val="•"/>
      <w:lvlJc w:val="left"/>
      <w:pPr>
        <w:ind w:left="5612" w:hanging="140"/>
      </w:pPr>
      <w:rPr>
        <w:rFonts w:hint="default"/>
      </w:rPr>
    </w:lvl>
    <w:lvl w:ilvl="6" w:tplc="5852AC00">
      <w:numFmt w:val="bullet"/>
      <w:lvlText w:val="•"/>
      <w:lvlJc w:val="left"/>
      <w:pPr>
        <w:ind w:left="6578" w:hanging="140"/>
      </w:pPr>
      <w:rPr>
        <w:rFonts w:hint="default"/>
      </w:rPr>
    </w:lvl>
    <w:lvl w:ilvl="7" w:tplc="25047B2A">
      <w:numFmt w:val="bullet"/>
      <w:lvlText w:val="•"/>
      <w:lvlJc w:val="left"/>
      <w:pPr>
        <w:ind w:left="7544" w:hanging="140"/>
      </w:pPr>
      <w:rPr>
        <w:rFonts w:hint="default"/>
      </w:rPr>
    </w:lvl>
    <w:lvl w:ilvl="8" w:tplc="73D05322">
      <w:numFmt w:val="bullet"/>
      <w:lvlText w:val="•"/>
      <w:lvlJc w:val="left"/>
      <w:pPr>
        <w:ind w:left="8510" w:hanging="140"/>
      </w:pPr>
      <w:rPr>
        <w:rFonts w:hint="default"/>
      </w:rPr>
    </w:lvl>
  </w:abstractNum>
  <w:abstractNum w:abstractNumId="39" w15:restartNumberingAfterBreak="0">
    <w:nsid w:val="6B974DCE"/>
    <w:multiLevelType w:val="hybridMultilevel"/>
    <w:tmpl w:val="5ABA02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BFA354A"/>
    <w:multiLevelType w:val="hybridMultilevel"/>
    <w:tmpl w:val="DEA86E22"/>
    <w:lvl w:ilvl="0" w:tplc="FFFFFFFF">
      <w:start w:val="1"/>
      <w:numFmt w:val="decimal"/>
      <w:lvlText w:val="%1."/>
      <w:lvlJc w:val="left"/>
      <w:pPr>
        <w:ind w:left="720" w:hanging="360"/>
      </w:pPr>
      <w:rPr>
        <w:rFonts w:ascii="Times New Roman" w:eastAsia="Times New Roman"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E1C7C86"/>
    <w:multiLevelType w:val="hybridMultilevel"/>
    <w:tmpl w:val="E8E2D400"/>
    <w:lvl w:ilvl="0" w:tplc="808AB9E0">
      <w:start w:val="1"/>
      <w:numFmt w:val="upperLetter"/>
      <w:lvlText w:val="%1."/>
      <w:lvlJc w:val="left"/>
      <w:pPr>
        <w:ind w:left="840" w:hanging="721"/>
      </w:pPr>
      <w:rPr>
        <w:rFonts w:ascii="Times New Roman" w:eastAsia="Times New Roman" w:hAnsi="Times New Roman" w:cs="Times New Roman" w:hint="default"/>
        <w:b/>
        <w:bCs/>
        <w:color w:val="1C2128"/>
        <w:spacing w:val="-3"/>
        <w:w w:val="99"/>
        <w:sz w:val="24"/>
        <w:szCs w:val="24"/>
      </w:rPr>
    </w:lvl>
    <w:lvl w:ilvl="1" w:tplc="51D264D4">
      <w:numFmt w:val="bullet"/>
      <w:lvlText w:val="•"/>
      <w:lvlJc w:val="left"/>
      <w:pPr>
        <w:ind w:left="1788" w:hanging="721"/>
      </w:pPr>
      <w:rPr>
        <w:rFonts w:hint="default"/>
      </w:rPr>
    </w:lvl>
    <w:lvl w:ilvl="2" w:tplc="9712115E">
      <w:numFmt w:val="bullet"/>
      <w:lvlText w:val="•"/>
      <w:lvlJc w:val="left"/>
      <w:pPr>
        <w:ind w:left="2736" w:hanging="721"/>
      </w:pPr>
      <w:rPr>
        <w:rFonts w:hint="default"/>
      </w:rPr>
    </w:lvl>
    <w:lvl w:ilvl="3" w:tplc="C1EE57BC">
      <w:numFmt w:val="bullet"/>
      <w:lvlText w:val="•"/>
      <w:lvlJc w:val="left"/>
      <w:pPr>
        <w:ind w:left="3684" w:hanging="721"/>
      </w:pPr>
      <w:rPr>
        <w:rFonts w:hint="default"/>
      </w:rPr>
    </w:lvl>
    <w:lvl w:ilvl="4" w:tplc="42701EE8">
      <w:numFmt w:val="bullet"/>
      <w:lvlText w:val="•"/>
      <w:lvlJc w:val="left"/>
      <w:pPr>
        <w:ind w:left="4632" w:hanging="721"/>
      </w:pPr>
      <w:rPr>
        <w:rFonts w:hint="default"/>
      </w:rPr>
    </w:lvl>
    <w:lvl w:ilvl="5" w:tplc="EAB60E02">
      <w:numFmt w:val="bullet"/>
      <w:lvlText w:val="•"/>
      <w:lvlJc w:val="left"/>
      <w:pPr>
        <w:ind w:left="5580" w:hanging="721"/>
      </w:pPr>
      <w:rPr>
        <w:rFonts w:hint="default"/>
      </w:rPr>
    </w:lvl>
    <w:lvl w:ilvl="6" w:tplc="B4A00110">
      <w:numFmt w:val="bullet"/>
      <w:lvlText w:val="•"/>
      <w:lvlJc w:val="left"/>
      <w:pPr>
        <w:ind w:left="6528" w:hanging="721"/>
      </w:pPr>
      <w:rPr>
        <w:rFonts w:hint="default"/>
      </w:rPr>
    </w:lvl>
    <w:lvl w:ilvl="7" w:tplc="24E26DDA">
      <w:numFmt w:val="bullet"/>
      <w:lvlText w:val="•"/>
      <w:lvlJc w:val="left"/>
      <w:pPr>
        <w:ind w:left="7476" w:hanging="721"/>
      </w:pPr>
      <w:rPr>
        <w:rFonts w:hint="default"/>
      </w:rPr>
    </w:lvl>
    <w:lvl w:ilvl="8" w:tplc="E542DB2C">
      <w:numFmt w:val="bullet"/>
      <w:lvlText w:val="•"/>
      <w:lvlJc w:val="left"/>
      <w:pPr>
        <w:ind w:left="8424" w:hanging="721"/>
      </w:pPr>
      <w:rPr>
        <w:rFonts w:hint="default"/>
      </w:rPr>
    </w:lvl>
  </w:abstractNum>
  <w:abstractNum w:abstractNumId="42" w15:restartNumberingAfterBreak="0">
    <w:nsid w:val="6EA44781"/>
    <w:multiLevelType w:val="hybridMultilevel"/>
    <w:tmpl w:val="DB12E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FE87687"/>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4275AF0"/>
    <w:multiLevelType w:val="hybridMultilevel"/>
    <w:tmpl w:val="F54605E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7CE40B7B"/>
    <w:multiLevelType w:val="hybridMultilevel"/>
    <w:tmpl w:val="F03CC7A4"/>
    <w:lvl w:ilvl="0" w:tplc="FFFFFFFF">
      <w:start w:val="1"/>
      <w:numFmt w:val="decimal"/>
      <w:lvlText w:val="%1."/>
      <w:lvlJc w:val="left"/>
      <w:pPr>
        <w:ind w:left="450" w:hanging="360"/>
      </w:pPr>
      <w:rPr>
        <w:rFonts w:ascii="Times New Roman" w:eastAsia="Times New Roman" w:hAnsi="Times New Roman" w:cs="Times New Roman"/>
        <w:b w:val="0"/>
        <w:bCs w:val="0"/>
        <w:i/>
        <w:i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E084162"/>
    <w:multiLevelType w:val="multilevel"/>
    <w:tmpl w:val="2BCEE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D74891"/>
    <w:multiLevelType w:val="multilevel"/>
    <w:tmpl w:val="29D40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73847007">
    <w:abstractNumId w:val="26"/>
  </w:num>
  <w:num w:numId="2" w16cid:durableId="1380134029">
    <w:abstractNumId w:val="11"/>
  </w:num>
  <w:num w:numId="3" w16cid:durableId="1816291805">
    <w:abstractNumId w:val="29"/>
  </w:num>
  <w:num w:numId="4" w16cid:durableId="1686440782">
    <w:abstractNumId w:val="38"/>
  </w:num>
  <w:num w:numId="5" w16cid:durableId="204565802">
    <w:abstractNumId w:val="41"/>
  </w:num>
  <w:num w:numId="6" w16cid:durableId="1113943906">
    <w:abstractNumId w:val="25"/>
  </w:num>
  <w:num w:numId="7" w16cid:durableId="645861970">
    <w:abstractNumId w:val="7"/>
  </w:num>
  <w:num w:numId="8" w16cid:durableId="219248734">
    <w:abstractNumId w:val="40"/>
  </w:num>
  <w:num w:numId="9" w16cid:durableId="1396733927">
    <w:abstractNumId w:val="1"/>
  </w:num>
  <w:num w:numId="10" w16cid:durableId="1569924067">
    <w:abstractNumId w:val="10"/>
  </w:num>
  <w:num w:numId="11" w16cid:durableId="1471444">
    <w:abstractNumId w:val="36"/>
  </w:num>
  <w:num w:numId="12" w16cid:durableId="1856260645">
    <w:abstractNumId w:val="47"/>
  </w:num>
  <w:num w:numId="13" w16cid:durableId="1593665410">
    <w:abstractNumId w:val="30"/>
  </w:num>
  <w:num w:numId="14" w16cid:durableId="84881034">
    <w:abstractNumId w:val="21"/>
  </w:num>
  <w:num w:numId="15" w16cid:durableId="428431723">
    <w:abstractNumId w:val="15"/>
  </w:num>
  <w:num w:numId="16" w16cid:durableId="1646003657">
    <w:abstractNumId w:val="19"/>
  </w:num>
  <w:num w:numId="17" w16cid:durableId="335615600">
    <w:abstractNumId w:val="14"/>
  </w:num>
  <w:num w:numId="18" w16cid:durableId="212277034">
    <w:abstractNumId w:val="39"/>
  </w:num>
  <w:num w:numId="19" w16cid:durableId="126708466">
    <w:abstractNumId w:val="12"/>
  </w:num>
  <w:num w:numId="20" w16cid:durableId="2140606097">
    <w:abstractNumId w:val="6"/>
  </w:num>
  <w:num w:numId="21" w16cid:durableId="259145206">
    <w:abstractNumId w:val="27"/>
  </w:num>
  <w:num w:numId="22" w16cid:durableId="1890797209">
    <w:abstractNumId w:val="3"/>
  </w:num>
  <w:num w:numId="23" w16cid:durableId="2000619035">
    <w:abstractNumId w:val="35"/>
  </w:num>
  <w:num w:numId="24" w16cid:durableId="1566641684">
    <w:abstractNumId w:val="34"/>
  </w:num>
  <w:num w:numId="25" w16cid:durableId="428043902">
    <w:abstractNumId w:val="20"/>
  </w:num>
  <w:num w:numId="26" w16cid:durableId="1342511243">
    <w:abstractNumId w:val="32"/>
  </w:num>
  <w:num w:numId="27" w16cid:durableId="1932858552">
    <w:abstractNumId w:val="9"/>
  </w:num>
  <w:num w:numId="28" w16cid:durableId="938173766">
    <w:abstractNumId w:val="44"/>
  </w:num>
  <w:num w:numId="29" w16cid:durableId="1618293133">
    <w:abstractNumId w:val="24"/>
  </w:num>
  <w:num w:numId="30" w16cid:durableId="1484007945">
    <w:abstractNumId w:val="37"/>
  </w:num>
  <w:num w:numId="31" w16cid:durableId="109056858">
    <w:abstractNumId w:val="28"/>
  </w:num>
  <w:num w:numId="32" w16cid:durableId="988368100">
    <w:abstractNumId w:val="22"/>
  </w:num>
  <w:num w:numId="33" w16cid:durableId="578367027">
    <w:abstractNumId w:val="5"/>
  </w:num>
  <w:num w:numId="34" w16cid:durableId="1612392428">
    <w:abstractNumId w:val="46"/>
  </w:num>
  <w:num w:numId="35" w16cid:durableId="1570535249">
    <w:abstractNumId w:val="43"/>
  </w:num>
  <w:num w:numId="36" w16cid:durableId="1222131169">
    <w:abstractNumId w:val="17"/>
  </w:num>
  <w:num w:numId="37" w16cid:durableId="565140817">
    <w:abstractNumId w:val="2"/>
  </w:num>
  <w:num w:numId="38" w16cid:durableId="1668436960">
    <w:abstractNumId w:val="18"/>
  </w:num>
  <w:num w:numId="39" w16cid:durableId="1608536447">
    <w:abstractNumId w:val="23"/>
  </w:num>
  <w:num w:numId="40" w16cid:durableId="521090204">
    <w:abstractNumId w:val="0"/>
  </w:num>
  <w:num w:numId="41" w16cid:durableId="530655834">
    <w:abstractNumId w:val="42"/>
  </w:num>
  <w:num w:numId="42" w16cid:durableId="1153569200">
    <w:abstractNumId w:val="8"/>
  </w:num>
  <w:num w:numId="43" w16cid:durableId="825901207">
    <w:abstractNumId w:val="16"/>
  </w:num>
  <w:num w:numId="44" w16cid:durableId="811674107">
    <w:abstractNumId w:val="4"/>
  </w:num>
  <w:num w:numId="45" w16cid:durableId="886332887">
    <w:abstractNumId w:val="13"/>
  </w:num>
  <w:num w:numId="46" w16cid:durableId="239948157">
    <w:abstractNumId w:val="45"/>
  </w:num>
  <w:num w:numId="47" w16cid:durableId="374428452">
    <w:abstractNumId w:val="31"/>
  </w:num>
  <w:num w:numId="48" w16cid:durableId="76022390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6CD2"/>
    <w:rsid w:val="00005F1E"/>
    <w:rsid w:val="0002329E"/>
    <w:rsid w:val="00026866"/>
    <w:rsid w:val="00036F9B"/>
    <w:rsid w:val="00041A71"/>
    <w:rsid w:val="0005140A"/>
    <w:rsid w:val="0008767D"/>
    <w:rsid w:val="000B76BF"/>
    <w:rsid w:val="000D281D"/>
    <w:rsid w:val="000D5980"/>
    <w:rsid w:val="000E1D69"/>
    <w:rsid w:val="001138AA"/>
    <w:rsid w:val="00124631"/>
    <w:rsid w:val="001347E6"/>
    <w:rsid w:val="00156F93"/>
    <w:rsid w:val="001820FD"/>
    <w:rsid w:val="001823D3"/>
    <w:rsid w:val="00193C4D"/>
    <w:rsid w:val="001B57FF"/>
    <w:rsid w:val="001F26DD"/>
    <w:rsid w:val="00215806"/>
    <w:rsid w:val="00233983"/>
    <w:rsid w:val="0024351D"/>
    <w:rsid w:val="002464A1"/>
    <w:rsid w:val="00251916"/>
    <w:rsid w:val="00261C58"/>
    <w:rsid w:val="00263B9E"/>
    <w:rsid w:val="0027606D"/>
    <w:rsid w:val="00285682"/>
    <w:rsid w:val="002B2C02"/>
    <w:rsid w:val="002D7779"/>
    <w:rsid w:val="00305484"/>
    <w:rsid w:val="0031598C"/>
    <w:rsid w:val="00340A87"/>
    <w:rsid w:val="00346CA7"/>
    <w:rsid w:val="00351368"/>
    <w:rsid w:val="00363D61"/>
    <w:rsid w:val="003654B4"/>
    <w:rsid w:val="003879AA"/>
    <w:rsid w:val="00393CD9"/>
    <w:rsid w:val="003A71C6"/>
    <w:rsid w:val="003A7E2B"/>
    <w:rsid w:val="003C3850"/>
    <w:rsid w:val="003C5502"/>
    <w:rsid w:val="003C5F94"/>
    <w:rsid w:val="003C65E1"/>
    <w:rsid w:val="003D3E32"/>
    <w:rsid w:val="003D53B2"/>
    <w:rsid w:val="003E4462"/>
    <w:rsid w:val="003E4939"/>
    <w:rsid w:val="003F2FF4"/>
    <w:rsid w:val="0040544A"/>
    <w:rsid w:val="00407CD5"/>
    <w:rsid w:val="004120B1"/>
    <w:rsid w:val="00414950"/>
    <w:rsid w:val="00433353"/>
    <w:rsid w:val="00441E8D"/>
    <w:rsid w:val="00444310"/>
    <w:rsid w:val="00462081"/>
    <w:rsid w:val="00467709"/>
    <w:rsid w:val="004A0CEF"/>
    <w:rsid w:val="004C1A35"/>
    <w:rsid w:val="004C3794"/>
    <w:rsid w:val="004D2DA6"/>
    <w:rsid w:val="004F1005"/>
    <w:rsid w:val="00503061"/>
    <w:rsid w:val="00505802"/>
    <w:rsid w:val="00505F99"/>
    <w:rsid w:val="00522491"/>
    <w:rsid w:val="00523746"/>
    <w:rsid w:val="00533770"/>
    <w:rsid w:val="005342A0"/>
    <w:rsid w:val="0054512A"/>
    <w:rsid w:val="00556CD2"/>
    <w:rsid w:val="0055755F"/>
    <w:rsid w:val="00572C52"/>
    <w:rsid w:val="00580679"/>
    <w:rsid w:val="00591956"/>
    <w:rsid w:val="00595CC8"/>
    <w:rsid w:val="005A7B09"/>
    <w:rsid w:val="005B0AA6"/>
    <w:rsid w:val="005C232A"/>
    <w:rsid w:val="005C7643"/>
    <w:rsid w:val="005C794B"/>
    <w:rsid w:val="005D335F"/>
    <w:rsid w:val="005D50C7"/>
    <w:rsid w:val="005F0461"/>
    <w:rsid w:val="0060058D"/>
    <w:rsid w:val="00601181"/>
    <w:rsid w:val="006120D7"/>
    <w:rsid w:val="00642BFC"/>
    <w:rsid w:val="00656DED"/>
    <w:rsid w:val="0067072E"/>
    <w:rsid w:val="006724FA"/>
    <w:rsid w:val="00694E1B"/>
    <w:rsid w:val="00696976"/>
    <w:rsid w:val="006B1477"/>
    <w:rsid w:val="006B3300"/>
    <w:rsid w:val="006B46CF"/>
    <w:rsid w:val="006C7AE2"/>
    <w:rsid w:val="006D6F36"/>
    <w:rsid w:val="006F5B78"/>
    <w:rsid w:val="0071297F"/>
    <w:rsid w:val="00714A34"/>
    <w:rsid w:val="0071775A"/>
    <w:rsid w:val="00717B52"/>
    <w:rsid w:val="00723EB9"/>
    <w:rsid w:val="00747986"/>
    <w:rsid w:val="00751F36"/>
    <w:rsid w:val="00764E3F"/>
    <w:rsid w:val="00772DE8"/>
    <w:rsid w:val="00776713"/>
    <w:rsid w:val="007847EE"/>
    <w:rsid w:val="007B0414"/>
    <w:rsid w:val="007C39E0"/>
    <w:rsid w:val="007C46EF"/>
    <w:rsid w:val="007E1A60"/>
    <w:rsid w:val="007F5C3F"/>
    <w:rsid w:val="0080174C"/>
    <w:rsid w:val="00802E36"/>
    <w:rsid w:val="00812A63"/>
    <w:rsid w:val="008251FE"/>
    <w:rsid w:val="00870165"/>
    <w:rsid w:val="00887EB6"/>
    <w:rsid w:val="00893D01"/>
    <w:rsid w:val="008A6436"/>
    <w:rsid w:val="008E00F4"/>
    <w:rsid w:val="008E6961"/>
    <w:rsid w:val="008F40D5"/>
    <w:rsid w:val="009040BB"/>
    <w:rsid w:val="0090732C"/>
    <w:rsid w:val="009105D8"/>
    <w:rsid w:val="00923E7E"/>
    <w:rsid w:val="00926F42"/>
    <w:rsid w:val="00931595"/>
    <w:rsid w:val="0093185F"/>
    <w:rsid w:val="009378DB"/>
    <w:rsid w:val="00941DC6"/>
    <w:rsid w:val="0095037A"/>
    <w:rsid w:val="00974427"/>
    <w:rsid w:val="00975390"/>
    <w:rsid w:val="00986159"/>
    <w:rsid w:val="00990ACE"/>
    <w:rsid w:val="009944BF"/>
    <w:rsid w:val="009975B5"/>
    <w:rsid w:val="009F2955"/>
    <w:rsid w:val="00A01FAA"/>
    <w:rsid w:val="00A15AC7"/>
    <w:rsid w:val="00A1709B"/>
    <w:rsid w:val="00A53D0E"/>
    <w:rsid w:val="00A5446D"/>
    <w:rsid w:val="00A56EEA"/>
    <w:rsid w:val="00A71703"/>
    <w:rsid w:val="00A87192"/>
    <w:rsid w:val="00A87F28"/>
    <w:rsid w:val="00A90CF6"/>
    <w:rsid w:val="00A92A31"/>
    <w:rsid w:val="00A93C73"/>
    <w:rsid w:val="00AA07D2"/>
    <w:rsid w:val="00AB46A2"/>
    <w:rsid w:val="00AC398A"/>
    <w:rsid w:val="00AD0EA5"/>
    <w:rsid w:val="00AD5700"/>
    <w:rsid w:val="00AE67AD"/>
    <w:rsid w:val="00AE6EC4"/>
    <w:rsid w:val="00AF0EA0"/>
    <w:rsid w:val="00AF11B2"/>
    <w:rsid w:val="00AF45E3"/>
    <w:rsid w:val="00B01CC1"/>
    <w:rsid w:val="00B04043"/>
    <w:rsid w:val="00B26AAA"/>
    <w:rsid w:val="00B325B8"/>
    <w:rsid w:val="00B5230B"/>
    <w:rsid w:val="00B543C1"/>
    <w:rsid w:val="00B603E5"/>
    <w:rsid w:val="00B8036D"/>
    <w:rsid w:val="00B83668"/>
    <w:rsid w:val="00BA1ABA"/>
    <w:rsid w:val="00BA4119"/>
    <w:rsid w:val="00BA422B"/>
    <w:rsid w:val="00BC7A98"/>
    <w:rsid w:val="00BD059A"/>
    <w:rsid w:val="00BE2C77"/>
    <w:rsid w:val="00BF4950"/>
    <w:rsid w:val="00BF4E21"/>
    <w:rsid w:val="00C15D92"/>
    <w:rsid w:val="00C272C2"/>
    <w:rsid w:val="00C3230D"/>
    <w:rsid w:val="00C508C1"/>
    <w:rsid w:val="00C76FF4"/>
    <w:rsid w:val="00C84937"/>
    <w:rsid w:val="00CA06BE"/>
    <w:rsid w:val="00CD7A83"/>
    <w:rsid w:val="00CE1354"/>
    <w:rsid w:val="00D01E5B"/>
    <w:rsid w:val="00D25808"/>
    <w:rsid w:val="00D4646C"/>
    <w:rsid w:val="00D5032A"/>
    <w:rsid w:val="00D53C15"/>
    <w:rsid w:val="00D648B6"/>
    <w:rsid w:val="00D7190E"/>
    <w:rsid w:val="00D72FCC"/>
    <w:rsid w:val="00D76A1C"/>
    <w:rsid w:val="00D80908"/>
    <w:rsid w:val="00D87B85"/>
    <w:rsid w:val="00DA3E3F"/>
    <w:rsid w:val="00DA6664"/>
    <w:rsid w:val="00DB2D55"/>
    <w:rsid w:val="00DB5D19"/>
    <w:rsid w:val="00DC53D7"/>
    <w:rsid w:val="00DD15DE"/>
    <w:rsid w:val="00DF20A4"/>
    <w:rsid w:val="00E06E3E"/>
    <w:rsid w:val="00E21964"/>
    <w:rsid w:val="00E35CD2"/>
    <w:rsid w:val="00E64232"/>
    <w:rsid w:val="00E73AE7"/>
    <w:rsid w:val="00E745D8"/>
    <w:rsid w:val="00E82027"/>
    <w:rsid w:val="00EB5ADC"/>
    <w:rsid w:val="00EC42AC"/>
    <w:rsid w:val="00EE2498"/>
    <w:rsid w:val="00F120D0"/>
    <w:rsid w:val="00F16D82"/>
    <w:rsid w:val="00F34258"/>
    <w:rsid w:val="00F34315"/>
    <w:rsid w:val="00F35D95"/>
    <w:rsid w:val="00F57789"/>
    <w:rsid w:val="00F74C1F"/>
    <w:rsid w:val="00F779F8"/>
    <w:rsid w:val="00F96A60"/>
    <w:rsid w:val="00FC7674"/>
    <w:rsid w:val="00FC7A30"/>
    <w:rsid w:val="00FE5F8B"/>
    <w:rsid w:val="00FF1A0B"/>
    <w:rsid w:val="00FF3E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8D9BE4"/>
  <w15:docId w15:val="{9269B9D7-57F8-47B5-8E6A-FE7F19154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119"/>
      <w:outlineLvl w:val="0"/>
    </w:pPr>
    <w:rPr>
      <w:b/>
      <w:bCs/>
      <w:sz w:val="24"/>
      <w:szCs w:val="24"/>
    </w:rPr>
  </w:style>
  <w:style w:type="paragraph" w:styleId="Heading2">
    <w:name w:val="heading 2"/>
    <w:basedOn w:val="Normal"/>
    <w:next w:val="Normal"/>
    <w:link w:val="Heading2Char"/>
    <w:uiPriority w:val="9"/>
    <w:semiHidden/>
    <w:unhideWhenUsed/>
    <w:qFormat/>
    <w:rsid w:val="0071775A"/>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DB5D19"/>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660"/>
    </w:pPr>
    <w:rPr>
      <w:sz w:val="24"/>
      <w:szCs w:val="24"/>
    </w:rPr>
  </w:style>
  <w:style w:type="paragraph" w:styleId="ListParagraph">
    <w:name w:val="List Paragraph"/>
    <w:basedOn w:val="Normal"/>
    <w:uiPriority w:val="1"/>
    <w:qFormat/>
    <w:pPr>
      <w:ind w:left="660" w:hanging="541"/>
    </w:pPr>
  </w:style>
  <w:style w:type="paragraph" w:customStyle="1" w:styleId="TableParagraph">
    <w:name w:val="Table Paragraph"/>
    <w:basedOn w:val="Normal"/>
    <w:uiPriority w:val="1"/>
    <w:qFormat/>
  </w:style>
  <w:style w:type="paragraph" w:styleId="FootnoteText">
    <w:name w:val="footnote text"/>
    <w:basedOn w:val="Normal"/>
    <w:link w:val="FootnoteTextChar"/>
    <w:uiPriority w:val="99"/>
    <w:semiHidden/>
    <w:unhideWhenUsed/>
    <w:rsid w:val="00591956"/>
    <w:rPr>
      <w:sz w:val="20"/>
      <w:szCs w:val="20"/>
    </w:rPr>
  </w:style>
  <w:style w:type="character" w:customStyle="1" w:styleId="FootnoteTextChar">
    <w:name w:val="Footnote Text Char"/>
    <w:basedOn w:val="DefaultParagraphFont"/>
    <w:link w:val="FootnoteText"/>
    <w:uiPriority w:val="99"/>
    <w:semiHidden/>
    <w:rsid w:val="00591956"/>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591956"/>
    <w:rPr>
      <w:vertAlign w:val="superscript"/>
    </w:rPr>
  </w:style>
  <w:style w:type="character" w:styleId="Hyperlink">
    <w:name w:val="Hyperlink"/>
    <w:basedOn w:val="DefaultParagraphFont"/>
    <w:uiPriority w:val="99"/>
    <w:unhideWhenUsed/>
    <w:rsid w:val="00591956"/>
    <w:rPr>
      <w:color w:val="0000FF" w:themeColor="hyperlink"/>
      <w:u w:val="single"/>
    </w:rPr>
  </w:style>
  <w:style w:type="character" w:styleId="UnresolvedMention">
    <w:name w:val="Unresolved Mention"/>
    <w:basedOn w:val="DefaultParagraphFont"/>
    <w:uiPriority w:val="99"/>
    <w:semiHidden/>
    <w:unhideWhenUsed/>
    <w:rsid w:val="00591956"/>
    <w:rPr>
      <w:color w:val="605E5C"/>
      <w:shd w:val="clear" w:color="auto" w:fill="E1DFDD"/>
    </w:rPr>
  </w:style>
  <w:style w:type="character" w:styleId="FollowedHyperlink">
    <w:name w:val="FollowedHyperlink"/>
    <w:basedOn w:val="DefaultParagraphFont"/>
    <w:uiPriority w:val="99"/>
    <w:semiHidden/>
    <w:unhideWhenUsed/>
    <w:rsid w:val="000B76BF"/>
    <w:rPr>
      <w:color w:val="800080" w:themeColor="followedHyperlink"/>
      <w:u w:val="single"/>
    </w:rPr>
  </w:style>
  <w:style w:type="character" w:customStyle="1" w:styleId="Heading3Char">
    <w:name w:val="Heading 3 Char"/>
    <w:basedOn w:val="DefaultParagraphFont"/>
    <w:link w:val="Heading3"/>
    <w:uiPriority w:val="9"/>
    <w:rsid w:val="00DB5D19"/>
    <w:rPr>
      <w:rFonts w:asciiTheme="majorHAnsi" w:eastAsiaTheme="majorEastAsia" w:hAnsiTheme="majorHAnsi" w:cstheme="majorBidi"/>
      <w:color w:val="243F60" w:themeColor="accent1" w:themeShade="7F"/>
      <w:sz w:val="24"/>
      <w:szCs w:val="24"/>
    </w:rPr>
  </w:style>
  <w:style w:type="character" w:styleId="CommentReference">
    <w:name w:val="annotation reference"/>
    <w:basedOn w:val="DefaultParagraphFont"/>
    <w:uiPriority w:val="99"/>
    <w:semiHidden/>
    <w:unhideWhenUsed/>
    <w:rsid w:val="00DB5D19"/>
    <w:rPr>
      <w:sz w:val="16"/>
      <w:szCs w:val="16"/>
    </w:rPr>
  </w:style>
  <w:style w:type="paragraph" w:styleId="CommentText">
    <w:name w:val="annotation text"/>
    <w:basedOn w:val="Normal"/>
    <w:link w:val="CommentTextChar"/>
    <w:uiPriority w:val="99"/>
    <w:semiHidden/>
    <w:unhideWhenUsed/>
    <w:rsid w:val="00DB5D19"/>
    <w:rPr>
      <w:sz w:val="20"/>
      <w:szCs w:val="20"/>
    </w:rPr>
  </w:style>
  <w:style w:type="character" w:customStyle="1" w:styleId="CommentTextChar">
    <w:name w:val="Comment Text Char"/>
    <w:basedOn w:val="DefaultParagraphFont"/>
    <w:link w:val="CommentText"/>
    <w:uiPriority w:val="99"/>
    <w:semiHidden/>
    <w:rsid w:val="00DB5D1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B5D19"/>
    <w:rPr>
      <w:b/>
      <w:bCs/>
    </w:rPr>
  </w:style>
  <w:style w:type="character" w:customStyle="1" w:styleId="CommentSubjectChar">
    <w:name w:val="Comment Subject Char"/>
    <w:basedOn w:val="CommentTextChar"/>
    <w:link w:val="CommentSubject"/>
    <w:uiPriority w:val="99"/>
    <w:semiHidden/>
    <w:rsid w:val="00DB5D19"/>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08767D"/>
    <w:pPr>
      <w:tabs>
        <w:tab w:val="center" w:pos="4680"/>
        <w:tab w:val="right" w:pos="9360"/>
      </w:tabs>
    </w:pPr>
  </w:style>
  <w:style w:type="character" w:customStyle="1" w:styleId="HeaderChar">
    <w:name w:val="Header Char"/>
    <w:basedOn w:val="DefaultParagraphFont"/>
    <w:link w:val="Header"/>
    <w:uiPriority w:val="99"/>
    <w:rsid w:val="0008767D"/>
    <w:rPr>
      <w:rFonts w:ascii="Times New Roman" w:eastAsia="Times New Roman" w:hAnsi="Times New Roman" w:cs="Times New Roman"/>
    </w:rPr>
  </w:style>
  <w:style w:type="paragraph" w:styleId="Footer">
    <w:name w:val="footer"/>
    <w:basedOn w:val="Normal"/>
    <w:link w:val="FooterChar"/>
    <w:uiPriority w:val="99"/>
    <w:unhideWhenUsed/>
    <w:rsid w:val="0008767D"/>
    <w:pPr>
      <w:tabs>
        <w:tab w:val="center" w:pos="4680"/>
        <w:tab w:val="right" w:pos="9360"/>
      </w:tabs>
    </w:pPr>
  </w:style>
  <w:style w:type="character" w:customStyle="1" w:styleId="FooterChar">
    <w:name w:val="Footer Char"/>
    <w:basedOn w:val="DefaultParagraphFont"/>
    <w:link w:val="Footer"/>
    <w:uiPriority w:val="99"/>
    <w:rsid w:val="0008767D"/>
    <w:rPr>
      <w:rFonts w:ascii="Times New Roman" w:eastAsia="Times New Roman" w:hAnsi="Times New Roman" w:cs="Times New Roman"/>
    </w:rPr>
  </w:style>
  <w:style w:type="character" w:customStyle="1" w:styleId="Heading2Char">
    <w:name w:val="Heading 2 Char"/>
    <w:basedOn w:val="DefaultParagraphFont"/>
    <w:link w:val="Heading2"/>
    <w:uiPriority w:val="9"/>
    <w:semiHidden/>
    <w:rsid w:val="0071775A"/>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71775A"/>
    <w:pPr>
      <w:widowControl/>
      <w:autoSpaceDE/>
      <w:autoSpaceDN/>
      <w:spacing w:before="100" w:beforeAutospacing="1" w:after="100" w:afterAutospacing="1"/>
    </w:pPr>
    <w:rPr>
      <w:sz w:val="24"/>
      <w:szCs w:val="24"/>
    </w:rPr>
  </w:style>
  <w:style w:type="table" w:styleId="TableGrid">
    <w:name w:val="Table Grid"/>
    <w:basedOn w:val="TableNormal"/>
    <w:uiPriority w:val="39"/>
    <w:rsid w:val="00F34315"/>
    <w:pPr>
      <w:widowControl/>
      <w:autoSpaceDE/>
      <w:autoSpaceDN/>
    </w:pPr>
    <w:rPr>
      <w:rFonts w:eastAsia="Arial"/>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hyperlink" Target="https://efiling.web.commerce.state.mn.us/documents/%7b70AD788F-0000-C024-B7BD-223D96FD1690%7d/download?contentSequence=0&amp;rowIndex=385" TargetMode="External"/><Relationship Id="rId42" Type="http://schemas.openxmlformats.org/officeDocument/2006/relationships/image" Target="media/image27.png"/><Relationship Id="rId47" Type="http://schemas.openxmlformats.org/officeDocument/2006/relationships/image" Target="media/image30.png"/><Relationship Id="rId50" Type="http://schemas.openxmlformats.org/officeDocument/2006/relationships/hyperlink" Target="mailto:overland@legalectric.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efiling.web.commerce.state.mn.us/documents/%7bE0F28E94-0000-CE15-8CC6-247D98DD9445%7d/download?contentSequence=0&amp;rowIndex=75"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s://efiling.web.commerce.state.mn.us/documents/%7bA0565D8E-0000-C313-996A-78F17F6C9DE5%7d/download?contentSequence=0&amp;rowIndex=419" TargetMode="External"/><Relationship Id="rId37" Type="http://schemas.openxmlformats.org/officeDocument/2006/relationships/image" Target="media/image24.png"/><Relationship Id="rId40" Type="http://schemas.openxmlformats.org/officeDocument/2006/relationships/hyperlink" Target="https://efiling.web.commerce.state.mn.us/documents/%7b00D76C92-0000-CC13-AE58-A3D678DFDF76%7d/download?contentSequence=0&amp;rowIndex=315" TargetMode="External"/><Relationship Id="rId45" Type="http://schemas.openxmlformats.org/officeDocument/2006/relationships/image" Target="media/image28.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hyperlink" Target="https://efiling.web.commerce.state.mn.us/documents/%7b80AD788F-0000-C024-AED2-30D7C1D072A0%7d/download?contentSequence=0&amp;rowIndex=386"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filing.web.commerce.state.mn.us/documents/%7b70975F97-0000-CC13-8ED7-DDCF9A596A16%7d/download?contentSequence=0&amp;rowIndex=30"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hyperlink" Target="https://efiling.web.commerce.state.mn.us/documents/%7b80AD788F-0000-C024-AED2-30D7C1D072A0%7d/download?contentSequence=0&amp;rowIndex=386" TargetMode="External"/><Relationship Id="rId43" Type="http://schemas.openxmlformats.org/officeDocument/2006/relationships/hyperlink" Target="https://efiling.web.commerce.state.mn.us/documents/%7b70975F97-0000-CC13-8ED7-DDCF9A596A16%7d/download?contentSequence=0&amp;rowIndex=16" TargetMode="External"/><Relationship Id="rId48" Type="http://schemas.openxmlformats.org/officeDocument/2006/relationships/image" Target="media/image31.pn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efiling.web.commerce.state.mn.us/documents/%7B000FAC81-0000-CD14-BE6E-4B01FCB78755%7D/download?contentSequence=0&amp;rowIndex=525"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hyperlink" Target="https://efiling.web.commerce.state.mn.us/documents/%7b90F16C92-0000-CD2C-8488-131211615813%7d/download?contentSequence=0&amp;rowIndex=361" TargetMode="External"/><Relationship Id="rId46" Type="http://schemas.openxmlformats.org/officeDocument/2006/relationships/image" Target="media/image29.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hyperlink" Target="mailto:overland@legalectric.org"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efiling.web.commerce.state.mn.us/documents/%7b70A8828B-0000-C81A-BA02-DFC758F7B5B7%7d/download?contentSequence=0&amp;rowIndex=559" TargetMode="External"/><Relationship Id="rId18" Type="http://schemas.openxmlformats.org/officeDocument/2006/relationships/hyperlink" Target="https://www.ci.stcloud.mn.us/DocumentCenter/View/4077/Article-12---Overlay-Districts-and-Designated-Areas-7-08-24" TargetMode="External"/><Relationship Id="rId26" Type="http://schemas.openxmlformats.org/officeDocument/2006/relationships/hyperlink" Target="https://efiling.web.commerce.state.mn.us/documents/%7b801CB692-0000-C858-BF11-0CEBAE23F90F%7d/download?contentSequence=0&amp;rowIndex=308" TargetMode="External"/><Relationship Id="rId39" Type="http://schemas.openxmlformats.org/officeDocument/2006/relationships/hyperlink" Target="https://efiling.web.commerce.state.mn.us/documents/%7bF0946393-0000-C912-B3E2-3D6DDB63939C%7d/download?contentSequence=0&amp;rowIndex=205" TargetMode="External"/><Relationship Id="rId21" Type="http://schemas.openxmlformats.org/officeDocument/2006/relationships/hyperlink" Target="https://datafi.wsbeng.com/" TargetMode="External"/><Relationship Id="rId34" Type="http://schemas.openxmlformats.org/officeDocument/2006/relationships/hyperlink" Target="https://efiling.web.commerce.state.mn.us/documents/%7b60C9D392-0000-C911-80DA-FFFE44380130%7d/download?contentSequence=0&amp;rowIndex=21" TargetMode="External"/><Relationship Id="rId42" Type="http://schemas.openxmlformats.org/officeDocument/2006/relationships/hyperlink" Target="https://efiling.web.commerce.state.mn.us/documents/%7bF02DCD8D-0000-C939-AD12-476F9CE9456D%7d/download?contentSequence=0&amp;rowIndex=441" TargetMode="External"/><Relationship Id="rId47" Type="http://schemas.openxmlformats.org/officeDocument/2006/relationships/hyperlink" Target="https://efiling.web.commerce.state.mn.us/documents/%7bF0946393-0000-CC35-BA62-E99C8CA12B4C%7d/download?contentSequence=0&amp;rowIndex=206" TargetMode="External"/><Relationship Id="rId50" Type="http://schemas.openxmlformats.org/officeDocument/2006/relationships/hyperlink" Target="https://www.dnr.state.mn.us/aboutdnr/mission.html" TargetMode="External"/><Relationship Id="rId7" Type="http://schemas.openxmlformats.org/officeDocument/2006/relationships/hyperlink" Target="https://efiling.web.commerce.state.mn.us/documents/%7bA0502F99-0000-CF54-8F39-F87F6E0D4EE9%7d/download?contentSequence=0&amp;rowIndex=2" TargetMode="External"/><Relationship Id="rId2" Type="http://schemas.openxmlformats.org/officeDocument/2006/relationships/hyperlink" Target="https://efiling.web.commerce.state.mn.us/documents/%7b505E3088-0000-CE30-A6F9-4D388E9707FE%7d/download?contentSequence=0&amp;rowIndex=13" TargetMode="External"/><Relationship Id="rId16" Type="http://schemas.openxmlformats.org/officeDocument/2006/relationships/hyperlink" Target="https://www.dnr.state.mn.us/watertrails/mississippiriver/segments-maps.html" TargetMode="External"/><Relationship Id="rId29" Type="http://schemas.openxmlformats.org/officeDocument/2006/relationships/hyperlink" Target="https://efiling.web.commerce.state.mn.us/documents/%7bD0871A99-0000-C518-B756-61AA39A7768C%7d/download?contentSequence=0&amp;rowIndex=3" TargetMode="External"/><Relationship Id="rId11" Type="http://schemas.openxmlformats.org/officeDocument/2006/relationships/hyperlink" Target="https://www.dnr.state.mn.us/aboutdnr/mission.html" TargetMode="External"/><Relationship Id="rId24" Type="http://schemas.openxmlformats.org/officeDocument/2006/relationships/hyperlink" Target="https://efiling.web.commerce.state.mn.us/documents/%7b202C2F80-0000-C11A-BA52-EC8AB5636CD4%7d/download?contentSequence=0&amp;rowIndex=163" TargetMode="External"/><Relationship Id="rId32" Type="http://schemas.openxmlformats.org/officeDocument/2006/relationships/hyperlink" Target="https://efiling.web.commerce.state.mn.us/documents/%7b60C9D392-0000-C911-80DA-FFFE44380130%7d/download?contentSequence=0&amp;rowIndex=303" TargetMode="External"/><Relationship Id="rId37" Type="http://schemas.openxmlformats.org/officeDocument/2006/relationships/hyperlink" Target="https://efiling.web.commerce.state.mn.us/documents/%7b80AD788F-0000-C024-AED2-30D7C1D072A0%7d/download?contentSequence=0&amp;rowIndex=386" TargetMode="External"/><Relationship Id="rId40" Type="http://schemas.openxmlformats.org/officeDocument/2006/relationships/hyperlink" Target="https://efiling.web.commerce.state.mn.us/documents/%7bF0946393-0000-CC35-BA62-E99C8CA12B4C%7d/download?contentSequence=0&amp;rowIndex=206" TargetMode="External"/><Relationship Id="rId45" Type="http://schemas.openxmlformats.org/officeDocument/2006/relationships/hyperlink" Target="https://efiling.web.commerce.state.mn.us/documents/%7b70975F97-0000-CC13-8ED7-DDCF9A596A16%7d/download?contentSequence=0&amp;rowIndex=30" TargetMode="External"/><Relationship Id="rId53" Type="http://schemas.openxmlformats.org/officeDocument/2006/relationships/hyperlink" Target="https://efiling.web.commerce.state.mn.us/documents/%7b00ADC891-0000-C449-B66B-404ADC35F6E9%7d/download?contentSequence=0&amp;rowIndex=377" TargetMode="External"/><Relationship Id="rId5" Type="http://schemas.openxmlformats.org/officeDocument/2006/relationships/hyperlink" Target="https://efiling.web.commerce.state.mn.us/documents/%7b40975F97-0000-CC10-B775-972EC4B235CF%7d/download?contentSequence=0&amp;rowIndex=28" TargetMode="External"/><Relationship Id="rId10" Type="http://schemas.openxmlformats.org/officeDocument/2006/relationships/hyperlink" Target="https://efiling.web.commerce.state.mn.us/documents/%7B000FAC81-0000-CD14-BE6E-4B01FCB78755%7D/download?contentSequence=0&amp;rowIndex=525" TargetMode="External"/><Relationship Id="rId19" Type="http://schemas.openxmlformats.org/officeDocument/2006/relationships/hyperlink" Target="https://content.civicplus.com/api/assets/8b957cd1-a288-4d0f-89b7-41e899d17730" TargetMode="External"/><Relationship Id="rId31" Type="http://schemas.openxmlformats.org/officeDocument/2006/relationships/hyperlink" Target="https://efiling.web.commerce.state.mn.us/documents/%7bC0565D8E-0000-C52D-94E7-97953E97347E%7d/download?contentSequence=0&amp;rowIndex=421" TargetMode="External"/><Relationship Id="rId44" Type="http://schemas.openxmlformats.org/officeDocument/2006/relationships/hyperlink" Target="https://efiling.web.commerce.state.mn.us/documents/%7b60ACD794-0000-C036-8105-92676C538171%7d/download?contentSequence=0&amp;rowIndex=62" TargetMode="External"/><Relationship Id="rId52" Type="http://schemas.openxmlformats.org/officeDocument/2006/relationships/hyperlink" Target="https://efiling.web.commerce.state.mn.us/documents/%7b6094828B-0000-CF38-9788-26E74645BF3B%7d/download?contentSequence=0&amp;rowIndex=521" TargetMode="External"/><Relationship Id="rId4" Type="http://schemas.openxmlformats.org/officeDocument/2006/relationships/hyperlink" Target="https://mn.gov/puc/about-us/what-we-regulate/background/" TargetMode="External"/><Relationship Id="rId9" Type="http://schemas.openxmlformats.org/officeDocument/2006/relationships/hyperlink" Target="https://mn.gov/commerce/about/" TargetMode="External"/><Relationship Id="rId14" Type="http://schemas.openxmlformats.org/officeDocument/2006/relationships/hyperlink" Target="https://efiling.web.commerce.state.mn.us/documents/%7bF0ACC891-0000-C434-89C1-42D297E394D9%7d/download?contentSequence=0&amp;rowIndex=375" TargetMode="External"/><Relationship Id="rId22" Type="http://schemas.openxmlformats.org/officeDocument/2006/relationships/hyperlink" Target="https://data-sherburnegis.opendata.arcgis.com/datasets/shoreland-district/explore?location=45.435542%2C-93.999355%2C10.94" TargetMode="External"/><Relationship Id="rId27" Type="http://schemas.openxmlformats.org/officeDocument/2006/relationships/hyperlink" Target="https://efiling.web.commerce.state.mn.us/documents/%7b60ACD794-0000-C036-8105-92676C538171%7d/download?contentSequence=0&amp;rowIndex=62" TargetMode="External"/><Relationship Id="rId30" Type="http://schemas.openxmlformats.org/officeDocument/2006/relationships/hyperlink" Target="https://efiling.web.commerce.state.mn.us/documents/%7bD0871A99-0000-C518-B756-61AA39A7768C%7d/download?contentSequence=0&amp;rowIndex=3" TargetMode="External"/><Relationship Id="rId35" Type="http://schemas.openxmlformats.org/officeDocument/2006/relationships/hyperlink" Target="https://efiling.web.commerce.state.mn.us/documents/%7b6094828B-0000-CF38-9788-26E74645BF3B%7d/download?contentSequence=0&amp;rowIndex=35" TargetMode="External"/><Relationship Id="rId43" Type="http://schemas.openxmlformats.org/officeDocument/2006/relationships/hyperlink" Target="https://efiling.web.commerce.state.mn.us/documents/%7b80AEC193-0000-C51F-93F0-69AEB23DA14C%7d/download?contentSequence=0&amp;rowIndex=119" TargetMode="External"/><Relationship Id="rId48" Type="http://schemas.openxmlformats.org/officeDocument/2006/relationships/hyperlink" Target="https://efiling.web.commerce.state.mn.us/documents/%7b0026CD8D-0000-CD30-986E-09D882CFB5F6%7d/download?contentSequence=0&amp;rowIndex=440" TargetMode="External"/><Relationship Id="rId8" Type="http://schemas.openxmlformats.org/officeDocument/2006/relationships/hyperlink" Target="https://efiling.web.commerce.state.mn.us/documents/%7b4037DD87-0000-C411-8047-49BE7CF40470%7d/download?contentSequence=0&amp;rowIndex=498" TargetMode="External"/><Relationship Id="rId51" Type="http://schemas.openxmlformats.org/officeDocument/2006/relationships/hyperlink" Target="https://www.supremecourt.gov/opinions/23pdf/22-451_7m58.pdf" TargetMode="External"/><Relationship Id="rId3" Type="http://schemas.openxmlformats.org/officeDocument/2006/relationships/hyperlink" Target="https://efiling.web.commerce.state.mn.us/documents/%7b70975F97-0000-CC13-8ED7-DDCF9A596A16%7d/download?contentSequence=0&amp;rowIndex=30" TargetMode="External"/><Relationship Id="rId12" Type="http://schemas.openxmlformats.org/officeDocument/2006/relationships/hyperlink" Target="https://files.dnr.state.mn.us/waters/watermgmt_section/wild_scenic/missplan_07-01-2004.pdf" TargetMode="External"/><Relationship Id="rId17" Type="http://schemas.openxmlformats.org/officeDocument/2006/relationships/hyperlink" Target="https://www.dnr.state.mn.us/watertrails/interactive_map/index.html" TargetMode="External"/><Relationship Id="rId25" Type="http://schemas.openxmlformats.org/officeDocument/2006/relationships/hyperlink" Target="https://efiling.web.commerce.state.mn.us/documents/%7b6094828B-0000-CF38-9788-26E74645BF3B%7d/download?contentSequence=0&amp;rowIndex=521" TargetMode="External"/><Relationship Id="rId33" Type="http://schemas.openxmlformats.org/officeDocument/2006/relationships/hyperlink" Target="https://efiling.web.commerce.state.mn.us/documents/%7b60ACD794-0000-C036-8105-92676C538171%7d/download?contentSequence=0&amp;rowIndex=62" TargetMode="External"/><Relationship Id="rId38" Type="http://schemas.openxmlformats.org/officeDocument/2006/relationships/hyperlink" Target="https://efiling.web.commerce.state.mn.us/documents/%7b70AD788F-0000-C024-B7BD-223D96FD1690%7d/download?contentSequence=0&amp;rowIndex=385" TargetMode="External"/><Relationship Id="rId46" Type="http://schemas.openxmlformats.org/officeDocument/2006/relationships/hyperlink" Target="https://efiling.web.commerce.state.mn.us/documents/%7bF0946393-0000-C912-B3E2-3D6DDB63939C%7d/download?contentSequence=0&amp;rowIndex=205" TargetMode="External"/><Relationship Id="rId20" Type="http://schemas.openxmlformats.org/officeDocument/2006/relationships/hyperlink" Target="https://files.dnr.state.mn.us/maps/canoe_routes/mississippi8.pdf" TargetMode="External"/><Relationship Id="rId41" Type="http://schemas.openxmlformats.org/officeDocument/2006/relationships/hyperlink" Target="https://efiling.web.commerce.state.mn.us/documents/%7b0026CD8D-0000-CD30-986E-09D882CFB5F6%7d/download?contentSequence=0&amp;rowIndex=440" TargetMode="External"/><Relationship Id="rId54" Type="http://schemas.openxmlformats.org/officeDocument/2006/relationships/hyperlink" Target="https://datafi.wsbeng.com/" TargetMode="External"/><Relationship Id="rId1" Type="http://schemas.openxmlformats.org/officeDocument/2006/relationships/hyperlink" Target="https://efiling.web.commerce.state.mn.us/documents/%7b6094828B-0000-CF38-9788-26E74645BF3B%7d/download?contentSequence=0&amp;rowIndex=521" TargetMode="External"/><Relationship Id="rId6" Type="http://schemas.openxmlformats.org/officeDocument/2006/relationships/hyperlink" Target="https://efiling.web.commerce.state.mn.us/documents/%7bA0502F99-0000-C57D-B99B-D430E3E8399B%7d/download?contentSequence=0&amp;rowIndex=1" TargetMode="External"/><Relationship Id="rId15" Type="http://schemas.openxmlformats.org/officeDocument/2006/relationships/hyperlink" Target="https://www.revisor.mn.gov/rules/6105.0060/" TargetMode="External"/><Relationship Id="rId23" Type="http://schemas.openxmlformats.org/officeDocument/2006/relationships/hyperlink" Target="https://efiling.web.commerce.state.mn.us/documents/%7b505E3088-0000-CE30-A6F9-4D388E9707FE%7d/download?contentSequence=0&amp;rowIndex=13" TargetMode="External"/><Relationship Id="rId28" Type="http://schemas.openxmlformats.org/officeDocument/2006/relationships/hyperlink" Target="https://efiling.web.commerce.state.mn.us/documents/%7b00ADC891-0000-C42D-B1C1-115A2ED098EA%7d/download?contentSequence=0&amp;rowIndex=376" TargetMode="External"/><Relationship Id="rId36" Type="http://schemas.openxmlformats.org/officeDocument/2006/relationships/hyperlink" Target="https://efiling.web.commerce.state.mn.us/documents/%7b70AD788F-0000-C024-B7BD-223D96FD1690%7d/download?contentSequence=0&amp;rowIndex=385" TargetMode="External"/><Relationship Id="rId49" Type="http://schemas.openxmlformats.org/officeDocument/2006/relationships/hyperlink" Target="https://efiling.web.commerce.state.mn.us/documents/%7bF02DCD8D-0000-C939-AD12-476F9CE9456D%7d/download?contentSequence=0&amp;rowIndex=44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E76C62-7B2C-4942-8B72-FD91DA854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1230</TotalTime>
  <Pages>51</Pages>
  <Words>9939</Words>
  <Characters>56655</Characters>
  <Application>Microsoft Office Word</Application>
  <DocSecurity>0</DocSecurity>
  <Lines>472</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 Overland</dc:creator>
  <cp:keywords/>
  <dc:description/>
  <cp:lastModifiedBy>Carol Overland</cp:lastModifiedBy>
  <cp:revision>22</cp:revision>
  <cp:lastPrinted>2025-10-06T01:31:00Z</cp:lastPrinted>
  <dcterms:created xsi:type="dcterms:W3CDTF">2025-10-01T04:09:00Z</dcterms:created>
  <dcterms:modified xsi:type="dcterms:W3CDTF">2025-10-06T02:05:00Z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2025-09-10T00:00:00Z</vt:filetime>
  </property>
  <property fmtid="{D5CDD505-2E9C-101B-9397-08002B2CF9AE}" pid="3" name="Creator">
    <vt:lpwstr>Mozilla Firefox 142.0.1</vt:lpwstr>
  </property>
  <property fmtid="{D5CDD505-2E9C-101B-9397-08002B2CF9AE}" pid="4" name="LastSaved">
    <vt:filetime>2025-09-10T00:00:00Z</vt:filetime>
  </property>
</Properties>
</file>