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5498C7" w14:textId="77777777" w:rsidR="005B41C0" w:rsidRPr="00E6486E" w:rsidRDefault="005B41C0" w:rsidP="005B41C0">
      <w:pPr>
        <w:jc w:val="center"/>
        <w:rPr>
          <w:rFonts w:cs="Times New Roman"/>
          <w:b/>
        </w:rPr>
      </w:pPr>
      <w:r w:rsidRPr="00E6486E">
        <w:rPr>
          <w:rFonts w:cs="Times New Roman"/>
          <w:b/>
        </w:rPr>
        <w:t>ENVIRONMENTAL ASSESSMENT</w:t>
      </w:r>
    </w:p>
    <w:p w14:paraId="1475EE53" w14:textId="77777777" w:rsidR="005B41C0" w:rsidRPr="00E6486E" w:rsidRDefault="005B41C0" w:rsidP="005B41C0">
      <w:pPr>
        <w:jc w:val="center"/>
        <w:rPr>
          <w:rFonts w:cs="Times New Roman"/>
        </w:rPr>
      </w:pPr>
    </w:p>
    <w:p w14:paraId="0B44AC70" w14:textId="77777777" w:rsidR="005B41C0" w:rsidRPr="00E6486E" w:rsidRDefault="00A92CA0" w:rsidP="005B41C0">
      <w:pPr>
        <w:jc w:val="center"/>
        <w:rPr>
          <w:rFonts w:cs="Times New Roman"/>
          <w:b/>
        </w:rPr>
      </w:pPr>
      <w:r>
        <w:rPr>
          <w:rFonts w:cs="Times New Roman"/>
          <w:b/>
        </w:rPr>
        <w:t xml:space="preserve">Grant County </w:t>
      </w:r>
      <w:r w:rsidR="005B41C0" w:rsidRPr="00E6486E">
        <w:rPr>
          <w:rFonts w:cs="Times New Roman"/>
          <w:b/>
        </w:rPr>
        <w:t>Solar Electric Generation Facility</w:t>
      </w:r>
    </w:p>
    <w:p w14:paraId="649806B3" w14:textId="77777777" w:rsidR="005B41C0" w:rsidRPr="00E6486E" w:rsidRDefault="00A92CA0" w:rsidP="005B41C0">
      <w:pPr>
        <w:jc w:val="center"/>
        <w:rPr>
          <w:rFonts w:cs="Times New Roman"/>
          <w:b/>
        </w:rPr>
      </w:pPr>
      <w:r>
        <w:rPr>
          <w:rFonts w:cs="Times New Roman"/>
          <w:b/>
        </w:rPr>
        <w:t>Grant County</w:t>
      </w:r>
      <w:r w:rsidR="00561D6C">
        <w:rPr>
          <w:rFonts w:cs="Times New Roman"/>
          <w:b/>
        </w:rPr>
        <w:t xml:space="preserve"> Solar,</w:t>
      </w:r>
      <w:r w:rsidR="005B41C0" w:rsidRPr="00E6486E">
        <w:rPr>
          <w:rFonts w:cs="Times New Roman"/>
          <w:b/>
        </w:rPr>
        <w:t xml:space="preserve"> LLC (</w:t>
      </w:r>
      <w:r w:rsidR="00D86EDB">
        <w:rPr>
          <w:rFonts w:cs="Times New Roman"/>
          <w:b/>
        </w:rPr>
        <w:t xml:space="preserve">a </w:t>
      </w:r>
      <w:r w:rsidR="00561D6C">
        <w:rPr>
          <w:rFonts w:cs="Times New Roman"/>
          <w:b/>
        </w:rPr>
        <w:t>subsidiary</w:t>
      </w:r>
      <w:r w:rsidR="005B41C0" w:rsidRPr="00E6486E">
        <w:rPr>
          <w:rFonts w:cs="Times New Roman"/>
          <w:b/>
        </w:rPr>
        <w:t xml:space="preserve"> of </w:t>
      </w:r>
      <w:r w:rsidR="00561D6C">
        <w:rPr>
          <w:rFonts w:cs="Times New Roman"/>
          <w:b/>
        </w:rPr>
        <w:t>NextEra Energy Resources, LLC)</w:t>
      </w:r>
    </w:p>
    <w:p w14:paraId="3745DBD7" w14:textId="77777777" w:rsidR="005B41C0" w:rsidRPr="00E6486E" w:rsidRDefault="005B41C0" w:rsidP="005B41C0">
      <w:pPr>
        <w:jc w:val="center"/>
        <w:rPr>
          <w:rFonts w:cs="Times New Roman"/>
          <w:b/>
        </w:rPr>
      </w:pPr>
    </w:p>
    <w:p w14:paraId="0E0FA6A4" w14:textId="77777777" w:rsidR="005B41C0" w:rsidRPr="00E6486E" w:rsidRDefault="005B41C0" w:rsidP="005B41C0">
      <w:pPr>
        <w:jc w:val="center"/>
        <w:rPr>
          <w:rFonts w:cs="Times New Roman"/>
          <w:b/>
        </w:rPr>
      </w:pPr>
    </w:p>
    <w:p w14:paraId="0978ABC3" w14:textId="77777777" w:rsidR="005B41C0" w:rsidRPr="00E6486E" w:rsidRDefault="00180A9B" w:rsidP="005B41C0">
      <w:pPr>
        <w:jc w:val="center"/>
        <w:rPr>
          <w:rFonts w:cs="Times New Roman"/>
          <w:b/>
        </w:rPr>
      </w:pPr>
      <w:r>
        <w:rPr>
          <w:rFonts w:cs="Times New Roman"/>
          <w:b/>
        </w:rPr>
        <w:t>Docket 9804</w:t>
      </w:r>
      <w:r w:rsidR="005B41C0" w:rsidRPr="00E6486E">
        <w:rPr>
          <w:rFonts w:cs="Times New Roman"/>
          <w:b/>
        </w:rPr>
        <w:t>-CE-100</w:t>
      </w:r>
    </w:p>
    <w:p w14:paraId="75620492" w14:textId="77777777" w:rsidR="005B41C0" w:rsidRPr="00E6486E" w:rsidRDefault="005B41C0" w:rsidP="005B41C0">
      <w:pPr>
        <w:jc w:val="center"/>
        <w:rPr>
          <w:rFonts w:cs="Times New Roman"/>
          <w:b/>
        </w:rPr>
      </w:pPr>
    </w:p>
    <w:p w14:paraId="4C563FBD" w14:textId="77777777" w:rsidR="005B41C0" w:rsidRPr="00E6486E" w:rsidRDefault="005B41C0" w:rsidP="005B41C0">
      <w:pPr>
        <w:jc w:val="center"/>
        <w:rPr>
          <w:rFonts w:cs="Times New Roman"/>
        </w:rPr>
      </w:pPr>
      <w:r w:rsidRPr="00E6486E">
        <w:rPr>
          <w:rFonts w:cs="Times New Roman"/>
        </w:rPr>
        <w:t xml:space="preserve">Application </w:t>
      </w:r>
      <w:r w:rsidR="00180A9B">
        <w:rPr>
          <w:rFonts w:cs="Times New Roman"/>
        </w:rPr>
        <w:t xml:space="preserve">for </w:t>
      </w:r>
      <w:r w:rsidR="00D86EDB">
        <w:rPr>
          <w:rFonts w:cs="Times New Roman"/>
        </w:rPr>
        <w:t>Grant County</w:t>
      </w:r>
      <w:r w:rsidRPr="00E6486E">
        <w:rPr>
          <w:rFonts w:cs="Times New Roman"/>
        </w:rPr>
        <w:t xml:space="preserve"> Solar</w:t>
      </w:r>
      <w:r w:rsidR="008D38BC">
        <w:rPr>
          <w:rFonts w:cs="Times New Roman"/>
        </w:rPr>
        <w:t xml:space="preserve">, LLC </w:t>
      </w:r>
      <w:r w:rsidRPr="00E6486E">
        <w:rPr>
          <w:rFonts w:cs="Times New Roman"/>
        </w:rPr>
        <w:t>to Construct a</w:t>
      </w:r>
      <w:r w:rsidR="00180A9B">
        <w:rPr>
          <w:rFonts w:cs="Times New Roman"/>
        </w:rPr>
        <w:t xml:space="preserve"> New</w:t>
      </w:r>
      <w:r w:rsidRPr="00E6486E">
        <w:rPr>
          <w:rFonts w:cs="Times New Roman"/>
        </w:rPr>
        <w:t xml:space="preserve"> Solar Electric Generation Facility </w:t>
      </w:r>
      <w:r w:rsidR="00180A9B">
        <w:rPr>
          <w:rFonts w:cs="Times New Roman"/>
        </w:rPr>
        <w:t xml:space="preserve">located near </w:t>
      </w:r>
      <w:r w:rsidR="00D86EDB">
        <w:rPr>
          <w:rFonts w:cs="Times New Roman"/>
        </w:rPr>
        <w:t>Potosi</w:t>
      </w:r>
      <w:r w:rsidR="00180A9B">
        <w:rPr>
          <w:rFonts w:cs="Times New Roman"/>
        </w:rPr>
        <w:t xml:space="preserve"> and Harrison townships</w:t>
      </w:r>
      <w:r w:rsidRPr="00E6486E">
        <w:rPr>
          <w:rFonts w:cs="Times New Roman"/>
        </w:rPr>
        <w:t xml:space="preserve">, </w:t>
      </w:r>
      <w:r w:rsidR="00180A9B">
        <w:rPr>
          <w:rFonts w:cs="Times New Roman"/>
        </w:rPr>
        <w:t xml:space="preserve">in </w:t>
      </w:r>
      <w:r w:rsidR="00D86EDB">
        <w:rPr>
          <w:rFonts w:cs="Times New Roman"/>
        </w:rPr>
        <w:t>Grant</w:t>
      </w:r>
      <w:r w:rsidRPr="00E6486E">
        <w:rPr>
          <w:rFonts w:cs="Times New Roman"/>
        </w:rPr>
        <w:t xml:space="preserve"> County, Wisconsin.</w:t>
      </w:r>
    </w:p>
    <w:p w14:paraId="23D80250" w14:textId="77777777" w:rsidR="005B41C0" w:rsidRPr="00E6486E" w:rsidRDefault="005B41C0" w:rsidP="005B41C0">
      <w:pPr>
        <w:jc w:val="center"/>
        <w:rPr>
          <w:rFonts w:cs="Times New Roman"/>
        </w:rPr>
      </w:pPr>
    </w:p>
    <w:p w14:paraId="30DD89EF" w14:textId="77777777" w:rsidR="005B41C0" w:rsidRPr="00E6486E" w:rsidRDefault="005B41C0" w:rsidP="005B41C0">
      <w:pPr>
        <w:jc w:val="center"/>
        <w:rPr>
          <w:rFonts w:cs="Times New Roman"/>
        </w:rPr>
      </w:pPr>
    </w:p>
    <w:p w14:paraId="3E016B9E" w14:textId="630417B4" w:rsidR="005B41C0" w:rsidRPr="00E6486E" w:rsidRDefault="00C70EA6" w:rsidP="005B41C0">
      <w:pPr>
        <w:jc w:val="center"/>
        <w:rPr>
          <w:rFonts w:cs="Times New Roman"/>
          <w:b/>
        </w:rPr>
      </w:pPr>
      <w:r>
        <w:rPr>
          <w:rFonts w:cs="Times New Roman"/>
          <w:b/>
        </w:rPr>
        <w:t>October</w:t>
      </w:r>
      <w:r w:rsidR="005B41C0" w:rsidRPr="00E6486E">
        <w:rPr>
          <w:rFonts w:cs="Times New Roman"/>
          <w:b/>
        </w:rPr>
        <w:t xml:space="preserve"> 2020</w:t>
      </w:r>
    </w:p>
    <w:p w14:paraId="578A656A" w14:textId="77777777" w:rsidR="005B41C0" w:rsidRPr="00E6486E" w:rsidRDefault="005B41C0" w:rsidP="005B41C0">
      <w:pPr>
        <w:jc w:val="center"/>
        <w:rPr>
          <w:rFonts w:cs="Times New Roman"/>
          <w:b/>
        </w:rPr>
      </w:pPr>
    </w:p>
    <w:p w14:paraId="73616540" w14:textId="77777777" w:rsidR="005B41C0" w:rsidRPr="00E6486E" w:rsidRDefault="005B41C0" w:rsidP="005B41C0">
      <w:pPr>
        <w:jc w:val="center"/>
        <w:rPr>
          <w:rFonts w:cs="Times New Roman"/>
          <w:b/>
        </w:rPr>
      </w:pPr>
    </w:p>
    <w:p w14:paraId="7A764EF8" w14:textId="77777777" w:rsidR="005B41C0" w:rsidRPr="00E6486E" w:rsidRDefault="005B41C0" w:rsidP="005B41C0">
      <w:pPr>
        <w:jc w:val="center"/>
        <w:rPr>
          <w:rFonts w:cs="Times New Roman"/>
        </w:rPr>
      </w:pPr>
      <w:r w:rsidRPr="00E6486E">
        <w:rPr>
          <w:rFonts w:cs="Times New Roman"/>
        </w:rPr>
        <w:t>Prepared by</w:t>
      </w:r>
    </w:p>
    <w:p w14:paraId="27C070B6" w14:textId="77777777" w:rsidR="005B41C0" w:rsidRPr="00E6486E" w:rsidRDefault="00180A9B" w:rsidP="005B41C0">
      <w:pPr>
        <w:jc w:val="center"/>
        <w:rPr>
          <w:rFonts w:cs="Times New Roman"/>
        </w:rPr>
      </w:pPr>
      <w:r>
        <w:rPr>
          <w:rFonts w:cs="Times New Roman"/>
        </w:rPr>
        <w:t>Tyler Tomaszewski</w:t>
      </w:r>
    </w:p>
    <w:p w14:paraId="1CB0D042" w14:textId="77777777" w:rsidR="005B41C0" w:rsidRDefault="005B41C0" w:rsidP="005B41C0">
      <w:pPr>
        <w:jc w:val="center"/>
        <w:rPr>
          <w:rFonts w:cs="Times New Roman"/>
        </w:rPr>
      </w:pPr>
      <w:r w:rsidRPr="00E6486E">
        <w:rPr>
          <w:rFonts w:cs="Times New Roman"/>
        </w:rPr>
        <w:t>Environmental Analysis and Review Specialist</w:t>
      </w:r>
    </w:p>
    <w:p w14:paraId="46323B29" w14:textId="77777777" w:rsidR="005B41C0" w:rsidRDefault="005B41C0" w:rsidP="005B41C0">
      <w:pPr>
        <w:spacing w:after="160" w:line="259" w:lineRule="auto"/>
      </w:pPr>
      <w:r>
        <w:br w:type="page"/>
      </w:r>
    </w:p>
    <w:sdt>
      <w:sdtPr>
        <w:rPr>
          <w:rFonts w:ascii="Times New Roman" w:eastAsiaTheme="minorHAnsi" w:hAnsi="Times New Roman" w:cstheme="minorBidi"/>
          <w:color w:val="auto"/>
          <w:sz w:val="24"/>
          <w:szCs w:val="22"/>
        </w:rPr>
        <w:id w:val="-2131543996"/>
        <w:docPartObj>
          <w:docPartGallery w:val="Table of Contents"/>
          <w:docPartUnique/>
        </w:docPartObj>
      </w:sdtPr>
      <w:sdtEndPr>
        <w:rPr>
          <w:b/>
          <w:bCs/>
          <w:noProof/>
        </w:rPr>
      </w:sdtEndPr>
      <w:sdtContent>
        <w:p w14:paraId="10145CCE" w14:textId="77777777" w:rsidR="005B41C0" w:rsidRDefault="005B41C0" w:rsidP="005B41C0">
          <w:pPr>
            <w:pStyle w:val="TOCHeading"/>
          </w:pPr>
          <w:r>
            <w:t>Contents</w:t>
          </w:r>
        </w:p>
        <w:p w14:paraId="40B86C3B" w14:textId="04AB02BC" w:rsidR="00166034" w:rsidRDefault="005B41C0" w:rsidP="00166034">
          <w:pPr>
            <w:pStyle w:val="TOC1"/>
            <w:tabs>
              <w:tab w:val="left" w:pos="360"/>
              <w:tab w:val="left" w:pos="720"/>
              <w:tab w:val="left" w:pos="1440"/>
            </w:tabs>
            <w:rPr>
              <w:rFonts w:asciiTheme="minorHAnsi" w:eastAsiaTheme="minorEastAsia" w:hAnsiTheme="minorHAnsi"/>
              <w:noProof/>
              <w:sz w:val="22"/>
            </w:rPr>
          </w:pPr>
          <w:r>
            <w:fldChar w:fldCharType="begin"/>
          </w:r>
          <w:r>
            <w:instrText xml:space="preserve"> TOC \o "1-3" \h \z \u </w:instrText>
          </w:r>
          <w:r>
            <w:fldChar w:fldCharType="separate"/>
          </w:r>
          <w:hyperlink w:anchor="_Toc54704795" w:history="1">
            <w:r w:rsidR="00166034" w:rsidRPr="00CA7B44">
              <w:rPr>
                <w:rStyle w:val="Hyperlink"/>
                <w:noProof/>
              </w:rPr>
              <w:t>1. Introduction</w:t>
            </w:r>
            <w:r w:rsidR="00166034">
              <w:rPr>
                <w:noProof/>
                <w:webHidden/>
              </w:rPr>
              <w:tab/>
            </w:r>
            <w:r w:rsidR="00BC4A32">
              <w:rPr>
                <w:noProof/>
                <w:webHidden/>
              </w:rPr>
              <w:tab/>
            </w:r>
            <w:r w:rsidR="00166034">
              <w:rPr>
                <w:noProof/>
                <w:webHidden/>
              </w:rPr>
              <w:fldChar w:fldCharType="begin"/>
            </w:r>
            <w:r w:rsidR="00166034">
              <w:rPr>
                <w:noProof/>
                <w:webHidden/>
              </w:rPr>
              <w:instrText xml:space="preserve"> PAGEREF _Toc54704795 \h </w:instrText>
            </w:r>
            <w:r w:rsidR="00166034">
              <w:rPr>
                <w:noProof/>
                <w:webHidden/>
              </w:rPr>
            </w:r>
            <w:r w:rsidR="00166034">
              <w:rPr>
                <w:noProof/>
                <w:webHidden/>
              </w:rPr>
              <w:fldChar w:fldCharType="separate"/>
            </w:r>
            <w:r w:rsidR="00166034">
              <w:rPr>
                <w:noProof/>
                <w:webHidden/>
              </w:rPr>
              <w:t>1</w:t>
            </w:r>
            <w:r w:rsidR="00166034">
              <w:rPr>
                <w:noProof/>
                <w:webHidden/>
              </w:rPr>
              <w:fldChar w:fldCharType="end"/>
            </w:r>
          </w:hyperlink>
        </w:p>
        <w:p w14:paraId="7E1CFA62" w14:textId="7318DFC6"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796" w:history="1">
            <w:r w:rsidRPr="00CA7B44">
              <w:rPr>
                <w:rStyle w:val="Hyperlink"/>
                <w:noProof/>
              </w:rPr>
              <w:t>1.1 Analysis for Wisconsin Environmental Policy Act Compliance</w:t>
            </w:r>
            <w:r w:rsidRPr="00BC4A32">
              <w:rPr>
                <w:noProof/>
                <w:webHidden/>
                <w:u w:val="dotted"/>
              </w:rPr>
              <w:tab/>
            </w:r>
            <w:r>
              <w:rPr>
                <w:noProof/>
                <w:webHidden/>
              </w:rPr>
              <w:fldChar w:fldCharType="begin"/>
            </w:r>
            <w:r>
              <w:rPr>
                <w:noProof/>
                <w:webHidden/>
              </w:rPr>
              <w:instrText xml:space="preserve"> PAGEREF _Toc54704796 \h </w:instrText>
            </w:r>
            <w:r>
              <w:rPr>
                <w:noProof/>
                <w:webHidden/>
              </w:rPr>
            </w:r>
            <w:r>
              <w:rPr>
                <w:noProof/>
                <w:webHidden/>
              </w:rPr>
              <w:fldChar w:fldCharType="separate"/>
            </w:r>
            <w:r>
              <w:rPr>
                <w:noProof/>
                <w:webHidden/>
              </w:rPr>
              <w:t>1</w:t>
            </w:r>
            <w:r>
              <w:rPr>
                <w:noProof/>
                <w:webHidden/>
              </w:rPr>
              <w:fldChar w:fldCharType="end"/>
            </w:r>
          </w:hyperlink>
        </w:p>
        <w:p w14:paraId="38BE7178" w14:textId="00A89D49"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797" w:history="1">
            <w:r w:rsidRPr="00CA7B44">
              <w:rPr>
                <w:rStyle w:val="Hyperlink"/>
                <w:noProof/>
              </w:rPr>
              <w:t>1.2 Environmental Assessment Scope</w:t>
            </w:r>
            <w:r w:rsidRPr="00BC4A32">
              <w:rPr>
                <w:noProof/>
                <w:webHidden/>
                <w:u w:val="dotted"/>
              </w:rPr>
              <w:tab/>
            </w:r>
            <w:r>
              <w:rPr>
                <w:noProof/>
                <w:webHidden/>
              </w:rPr>
              <w:fldChar w:fldCharType="begin"/>
            </w:r>
            <w:r>
              <w:rPr>
                <w:noProof/>
                <w:webHidden/>
              </w:rPr>
              <w:instrText xml:space="preserve"> PAGEREF _Toc54704797 \h </w:instrText>
            </w:r>
            <w:r>
              <w:rPr>
                <w:noProof/>
                <w:webHidden/>
              </w:rPr>
            </w:r>
            <w:r>
              <w:rPr>
                <w:noProof/>
                <w:webHidden/>
              </w:rPr>
              <w:fldChar w:fldCharType="separate"/>
            </w:r>
            <w:r>
              <w:rPr>
                <w:noProof/>
                <w:webHidden/>
              </w:rPr>
              <w:t>2</w:t>
            </w:r>
            <w:r>
              <w:rPr>
                <w:noProof/>
                <w:webHidden/>
              </w:rPr>
              <w:fldChar w:fldCharType="end"/>
            </w:r>
          </w:hyperlink>
        </w:p>
        <w:p w14:paraId="7D13E9C6" w14:textId="5A9BED95"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798" w:history="1">
            <w:r w:rsidRPr="00CA7B44">
              <w:rPr>
                <w:rStyle w:val="Hyperlink"/>
                <w:noProof/>
              </w:rPr>
              <w:t>1.3 CPCN Hearing and Intervenors</w:t>
            </w:r>
            <w:r w:rsidRPr="00BC4A32">
              <w:rPr>
                <w:noProof/>
                <w:webHidden/>
                <w:u w:val="dotted"/>
              </w:rPr>
              <w:tab/>
            </w:r>
            <w:r>
              <w:rPr>
                <w:noProof/>
                <w:webHidden/>
              </w:rPr>
              <w:fldChar w:fldCharType="begin"/>
            </w:r>
            <w:r>
              <w:rPr>
                <w:noProof/>
                <w:webHidden/>
              </w:rPr>
              <w:instrText xml:space="preserve"> PAGEREF _Toc54704798 \h </w:instrText>
            </w:r>
            <w:r>
              <w:rPr>
                <w:noProof/>
                <w:webHidden/>
              </w:rPr>
            </w:r>
            <w:r>
              <w:rPr>
                <w:noProof/>
                <w:webHidden/>
              </w:rPr>
              <w:fldChar w:fldCharType="separate"/>
            </w:r>
            <w:r>
              <w:rPr>
                <w:noProof/>
                <w:webHidden/>
              </w:rPr>
              <w:t>2</w:t>
            </w:r>
            <w:r>
              <w:rPr>
                <w:noProof/>
                <w:webHidden/>
              </w:rPr>
              <w:fldChar w:fldCharType="end"/>
            </w:r>
          </w:hyperlink>
        </w:p>
        <w:p w14:paraId="7FFC4152" w14:textId="6C1B28FC"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799" w:history="1">
            <w:r w:rsidRPr="00CA7B44">
              <w:rPr>
                <w:rStyle w:val="Hyperlink"/>
                <w:noProof/>
              </w:rPr>
              <w:t>1.4 Persons Contacted, Comments, and Permit Compliance</w:t>
            </w:r>
            <w:r w:rsidRPr="00BC4A32">
              <w:rPr>
                <w:noProof/>
                <w:webHidden/>
                <w:u w:val="dotted"/>
              </w:rPr>
              <w:tab/>
            </w:r>
            <w:r>
              <w:rPr>
                <w:noProof/>
                <w:webHidden/>
              </w:rPr>
              <w:fldChar w:fldCharType="begin"/>
            </w:r>
            <w:r>
              <w:rPr>
                <w:noProof/>
                <w:webHidden/>
              </w:rPr>
              <w:instrText xml:space="preserve"> PAGEREF _Toc54704799 \h </w:instrText>
            </w:r>
            <w:r>
              <w:rPr>
                <w:noProof/>
                <w:webHidden/>
              </w:rPr>
            </w:r>
            <w:r>
              <w:rPr>
                <w:noProof/>
                <w:webHidden/>
              </w:rPr>
              <w:fldChar w:fldCharType="separate"/>
            </w:r>
            <w:r>
              <w:rPr>
                <w:noProof/>
                <w:webHidden/>
              </w:rPr>
              <w:t>3</w:t>
            </w:r>
            <w:r>
              <w:rPr>
                <w:noProof/>
                <w:webHidden/>
              </w:rPr>
              <w:fldChar w:fldCharType="end"/>
            </w:r>
          </w:hyperlink>
        </w:p>
        <w:p w14:paraId="0B62D251" w14:textId="2AE5B8D9"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0" w:history="1">
            <w:r w:rsidRPr="00CA7B44">
              <w:rPr>
                <w:rStyle w:val="Hyperlink"/>
                <w:noProof/>
              </w:rPr>
              <w:t>1.4.1 Persons Contacted</w:t>
            </w:r>
            <w:r>
              <w:rPr>
                <w:noProof/>
                <w:webHidden/>
              </w:rPr>
              <w:tab/>
            </w:r>
            <w:r>
              <w:rPr>
                <w:noProof/>
                <w:webHidden/>
              </w:rPr>
              <w:fldChar w:fldCharType="begin"/>
            </w:r>
            <w:r>
              <w:rPr>
                <w:noProof/>
                <w:webHidden/>
              </w:rPr>
              <w:instrText xml:space="preserve"> PAGEREF _Toc54704800 \h </w:instrText>
            </w:r>
            <w:r>
              <w:rPr>
                <w:noProof/>
                <w:webHidden/>
              </w:rPr>
            </w:r>
            <w:r>
              <w:rPr>
                <w:noProof/>
                <w:webHidden/>
              </w:rPr>
              <w:fldChar w:fldCharType="separate"/>
            </w:r>
            <w:r>
              <w:rPr>
                <w:noProof/>
                <w:webHidden/>
              </w:rPr>
              <w:t>3</w:t>
            </w:r>
            <w:r>
              <w:rPr>
                <w:noProof/>
                <w:webHidden/>
              </w:rPr>
              <w:fldChar w:fldCharType="end"/>
            </w:r>
          </w:hyperlink>
        </w:p>
        <w:p w14:paraId="692B13B6" w14:textId="4D59F6A0"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1" w:history="1">
            <w:r w:rsidRPr="00CA7B44">
              <w:rPr>
                <w:rStyle w:val="Hyperlink"/>
                <w:noProof/>
              </w:rPr>
              <w:t>1.4.2 Public Comments</w:t>
            </w:r>
            <w:r>
              <w:rPr>
                <w:noProof/>
                <w:webHidden/>
              </w:rPr>
              <w:tab/>
            </w:r>
            <w:r>
              <w:rPr>
                <w:noProof/>
                <w:webHidden/>
              </w:rPr>
              <w:fldChar w:fldCharType="begin"/>
            </w:r>
            <w:r>
              <w:rPr>
                <w:noProof/>
                <w:webHidden/>
              </w:rPr>
              <w:instrText xml:space="preserve"> PAGEREF _Toc54704801 \h </w:instrText>
            </w:r>
            <w:r>
              <w:rPr>
                <w:noProof/>
                <w:webHidden/>
              </w:rPr>
            </w:r>
            <w:r>
              <w:rPr>
                <w:noProof/>
                <w:webHidden/>
              </w:rPr>
              <w:fldChar w:fldCharType="separate"/>
            </w:r>
            <w:r>
              <w:rPr>
                <w:noProof/>
                <w:webHidden/>
              </w:rPr>
              <w:t>3</w:t>
            </w:r>
            <w:r>
              <w:rPr>
                <w:noProof/>
                <w:webHidden/>
              </w:rPr>
              <w:fldChar w:fldCharType="end"/>
            </w:r>
          </w:hyperlink>
        </w:p>
        <w:p w14:paraId="34A0265A" w14:textId="639CF59E"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2" w:history="1">
            <w:r w:rsidRPr="00CA7B44">
              <w:rPr>
                <w:rStyle w:val="Hyperlink"/>
                <w:noProof/>
              </w:rPr>
              <w:t>1.4.3 Permit Compliance</w:t>
            </w:r>
            <w:r>
              <w:rPr>
                <w:noProof/>
                <w:webHidden/>
              </w:rPr>
              <w:tab/>
            </w:r>
            <w:r>
              <w:rPr>
                <w:noProof/>
                <w:webHidden/>
              </w:rPr>
              <w:fldChar w:fldCharType="begin"/>
            </w:r>
            <w:r>
              <w:rPr>
                <w:noProof/>
                <w:webHidden/>
              </w:rPr>
              <w:instrText xml:space="preserve"> PAGEREF _Toc54704802 \h </w:instrText>
            </w:r>
            <w:r>
              <w:rPr>
                <w:noProof/>
                <w:webHidden/>
              </w:rPr>
            </w:r>
            <w:r>
              <w:rPr>
                <w:noProof/>
                <w:webHidden/>
              </w:rPr>
              <w:fldChar w:fldCharType="separate"/>
            </w:r>
            <w:r>
              <w:rPr>
                <w:noProof/>
                <w:webHidden/>
              </w:rPr>
              <w:t>3</w:t>
            </w:r>
            <w:r>
              <w:rPr>
                <w:noProof/>
                <w:webHidden/>
              </w:rPr>
              <w:fldChar w:fldCharType="end"/>
            </w:r>
          </w:hyperlink>
        </w:p>
        <w:p w14:paraId="7EEC207C" w14:textId="3F56F3F5" w:rsidR="00166034" w:rsidRDefault="002B060B" w:rsidP="00166034">
          <w:pPr>
            <w:pStyle w:val="TOC1"/>
            <w:tabs>
              <w:tab w:val="left" w:pos="360"/>
              <w:tab w:val="left" w:pos="720"/>
              <w:tab w:val="left" w:pos="1440"/>
            </w:tabs>
            <w:rPr>
              <w:rFonts w:asciiTheme="minorHAnsi" w:eastAsiaTheme="minorEastAsia" w:hAnsiTheme="minorHAnsi"/>
              <w:noProof/>
              <w:sz w:val="22"/>
            </w:rPr>
          </w:pPr>
          <w:hyperlink w:anchor="_Toc54704803" w:history="1">
            <w:r w:rsidR="00166034" w:rsidRPr="00CA7B44">
              <w:rPr>
                <w:rStyle w:val="Hyperlink"/>
                <w:noProof/>
              </w:rPr>
              <w:t>2. Project Overview</w:t>
            </w:r>
            <w:r w:rsidR="00166034">
              <w:rPr>
                <w:noProof/>
                <w:webHidden/>
              </w:rPr>
              <w:tab/>
            </w:r>
            <w:r w:rsidR="00166034">
              <w:rPr>
                <w:noProof/>
                <w:webHidden/>
              </w:rPr>
              <w:fldChar w:fldCharType="begin"/>
            </w:r>
            <w:r w:rsidR="00166034">
              <w:rPr>
                <w:noProof/>
                <w:webHidden/>
              </w:rPr>
              <w:instrText xml:space="preserve"> PAGEREF _Toc54704803 \h </w:instrText>
            </w:r>
            <w:r w:rsidR="00166034">
              <w:rPr>
                <w:noProof/>
                <w:webHidden/>
              </w:rPr>
            </w:r>
            <w:r w:rsidR="00166034">
              <w:rPr>
                <w:noProof/>
                <w:webHidden/>
              </w:rPr>
              <w:fldChar w:fldCharType="separate"/>
            </w:r>
            <w:r w:rsidR="00166034">
              <w:rPr>
                <w:noProof/>
                <w:webHidden/>
              </w:rPr>
              <w:t>5</w:t>
            </w:r>
            <w:r w:rsidR="00166034">
              <w:rPr>
                <w:noProof/>
                <w:webHidden/>
              </w:rPr>
              <w:fldChar w:fldCharType="end"/>
            </w:r>
          </w:hyperlink>
        </w:p>
        <w:p w14:paraId="43A7346D" w14:textId="501CF681"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04" w:history="1">
            <w:r w:rsidRPr="00CA7B44">
              <w:rPr>
                <w:rStyle w:val="Hyperlink"/>
                <w:noProof/>
              </w:rPr>
              <w:t>2.1 Purpose and Need</w:t>
            </w:r>
            <w:r w:rsidRPr="00BC4A32">
              <w:rPr>
                <w:noProof/>
                <w:webHidden/>
                <w:u w:val="dotted"/>
              </w:rPr>
              <w:tab/>
            </w:r>
            <w:r>
              <w:rPr>
                <w:noProof/>
                <w:webHidden/>
              </w:rPr>
              <w:fldChar w:fldCharType="begin"/>
            </w:r>
            <w:r>
              <w:rPr>
                <w:noProof/>
                <w:webHidden/>
              </w:rPr>
              <w:instrText xml:space="preserve"> PAGEREF _Toc54704804 \h </w:instrText>
            </w:r>
            <w:r>
              <w:rPr>
                <w:noProof/>
                <w:webHidden/>
              </w:rPr>
            </w:r>
            <w:r>
              <w:rPr>
                <w:noProof/>
                <w:webHidden/>
              </w:rPr>
              <w:fldChar w:fldCharType="separate"/>
            </w:r>
            <w:r>
              <w:rPr>
                <w:noProof/>
                <w:webHidden/>
              </w:rPr>
              <w:t>5</w:t>
            </w:r>
            <w:r>
              <w:rPr>
                <w:noProof/>
                <w:webHidden/>
              </w:rPr>
              <w:fldChar w:fldCharType="end"/>
            </w:r>
          </w:hyperlink>
        </w:p>
        <w:p w14:paraId="00930B59" w14:textId="11033CBF"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05" w:history="1">
            <w:r w:rsidRPr="00CA7B44">
              <w:rPr>
                <w:rStyle w:val="Hyperlink"/>
                <w:noProof/>
              </w:rPr>
              <w:t>2.2 Project Location</w:t>
            </w:r>
            <w:r w:rsidRPr="00BC4A32">
              <w:rPr>
                <w:noProof/>
                <w:webHidden/>
                <w:u w:val="dotted"/>
              </w:rPr>
              <w:tab/>
            </w:r>
            <w:r>
              <w:rPr>
                <w:noProof/>
                <w:webHidden/>
              </w:rPr>
              <w:fldChar w:fldCharType="begin"/>
            </w:r>
            <w:r>
              <w:rPr>
                <w:noProof/>
                <w:webHidden/>
              </w:rPr>
              <w:instrText xml:space="preserve"> PAGEREF _Toc54704805 \h </w:instrText>
            </w:r>
            <w:r>
              <w:rPr>
                <w:noProof/>
                <w:webHidden/>
              </w:rPr>
            </w:r>
            <w:r>
              <w:rPr>
                <w:noProof/>
                <w:webHidden/>
              </w:rPr>
              <w:fldChar w:fldCharType="separate"/>
            </w:r>
            <w:r>
              <w:rPr>
                <w:noProof/>
                <w:webHidden/>
              </w:rPr>
              <w:t>6</w:t>
            </w:r>
            <w:r>
              <w:rPr>
                <w:noProof/>
                <w:webHidden/>
              </w:rPr>
              <w:fldChar w:fldCharType="end"/>
            </w:r>
          </w:hyperlink>
        </w:p>
        <w:p w14:paraId="24270F54" w14:textId="384A0B21"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6" w:history="1">
            <w:r w:rsidRPr="00CA7B44">
              <w:rPr>
                <w:rStyle w:val="Hyperlink"/>
                <w:noProof/>
              </w:rPr>
              <w:t>2.2.1 Applicants’ Siting Process</w:t>
            </w:r>
            <w:r>
              <w:rPr>
                <w:noProof/>
                <w:webHidden/>
              </w:rPr>
              <w:tab/>
            </w:r>
            <w:r>
              <w:rPr>
                <w:noProof/>
                <w:webHidden/>
              </w:rPr>
              <w:fldChar w:fldCharType="begin"/>
            </w:r>
            <w:r>
              <w:rPr>
                <w:noProof/>
                <w:webHidden/>
              </w:rPr>
              <w:instrText xml:space="preserve"> PAGEREF _Toc54704806 \h </w:instrText>
            </w:r>
            <w:r>
              <w:rPr>
                <w:noProof/>
                <w:webHidden/>
              </w:rPr>
            </w:r>
            <w:r>
              <w:rPr>
                <w:noProof/>
                <w:webHidden/>
              </w:rPr>
              <w:fldChar w:fldCharType="separate"/>
            </w:r>
            <w:r>
              <w:rPr>
                <w:noProof/>
                <w:webHidden/>
              </w:rPr>
              <w:t>8</w:t>
            </w:r>
            <w:r>
              <w:rPr>
                <w:noProof/>
                <w:webHidden/>
              </w:rPr>
              <w:fldChar w:fldCharType="end"/>
            </w:r>
          </w:hyperlink>
        </w:p>
        <w:p w14:paraId="0983D3A0" w14:textId="55DD422C"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7" w:history="1">
            <w:r w:rsidRPr="00CA7B44">
              <w:rPr>
                <w:rStyle w:val="Hyperlink"/>
                <w:noProof/>
              </w:rPr>
              <w:t>2.2.2 Brownfield Evaluation</w:t>
            </w:r>
            <w:r>
              <w:rPr>
                <w:noProof/>
                <w:webHidden/>
              </w:rPr>
              <w:tab/>
            </w:r>
            <w:r>
              <w:rPr>
                <w:noProof/>
                <w:webHidden/>
              </w:rPr>
              <w:fldChar w:fldCharType="begin"/>
            </w:r>
            <w:r>
              <w:rPr>
                <w:noProof/>
                <w:webHidden/>
              </w:rPr>
              <w:instrText xml:space="preserve"> PAGEREF _Toc54704807 \h </w:instrText>
            </w:r>
            <w:r>
              <w:rPr>
                <w:noProof/>
                <w:webHidden/>
              </w:rPr>
            </w:r>
            <w:r>
              <w:rPr>
                <w:noProof/>
                <w:webHidden/>
              </w:rPr>
              <w:fldChar w:fldCharType="separate"/>
            </w:r>
            <w:r>
              <w:rPr>
                <w:noProof/>
                <w:webHidden/>
              </w:rPr>
              <w:t>9</w:t>
            </w:r>
            <w:r>
              <w:rPr>
                <w:noProof/>
                <w:webHidden/>
              </w:rPr>
              <w:fldChar w:fldCharType="end"/>
            </w:r>
          </w:hyperlink>
        </w:p>
        <w:p w14:paraId="215A5264" w14:textId="669F1303"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8" w:history="1">
            <w:r w:rsidRPr="00CA7B44">
              <w:rPr>
                <w:rStyle w:val="Hyperlink"/>
                <w:noProof/>
              </w:rPr>
              <w:t>2.2.3 Minor Siting Flexibility</w:t>
            </w:r>
            <w:r>
              <w:rPr>
                <w:noProof/>
                <w:webHidden/>
              </w:rPr>
              <w:tab/>
            </w:r>
            <w:r>
              <w:rPr>
                <w:noProof/>
                <w:webHidden/>
              </w:rPr>
              <w:fldChar w:fldCharType="begin"/>
            </w:r>
            <w:r>
              <w:rPr>
                <w:noProof/>
                <w:webHidden/>
              </w:rPr>
              <w:instrText xml:space="preserve"> PAGEREF _Toc54704808 \h </w:instrText>
            </w:r>
            <w:r>
              <w:rPr>
                <w:noProof/>
                <w:webHidden/>
              </w:rPr>
            </w:r>
            <w:r>
              <w:rPr>
                <w:noProof/>
                <w:webHidden/>
              </w:rPr>
              <w:fldChar w:fldCharType="separate"/>
            </w:r>
            <w:r>
              <w:rPr>
                <w:noProof/>
                <w:webHidden/>
              </w:rPr>
              <w:t>9</w:t>
            </w:r>
            <w:r>
              <w:rPr>
                <w:noProof/>
                <w:webHidden/>
              </w:rPr>
              <w:fldChar w:fldCharType="end"/>
            </w:r>
          </w:hyperlink>
        </w:p>
        <w:p w14:paraId="21179D6F" w14:textId="78889D27"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09" w:history="1">
            <w:r w:rsidRPr="00CA7B44">
              <w:rPr>
                <w:rStyle w:val="Hyperlink"/>
                <w:noProof/>
              </w:rPr>
              <w:t>2.2.4 Alternative Solar Array Area</w:t>
            </w:r>
            <w:r>
              <w:rPr>
                <w:noProof/>
                <w:webHidden/>
              </w:rPr>
              <w:tab/>
            </w:r>
            <w:r>
              <w:rPr>
                <w:noProof/>
                <w:webHidden/>
              </w:rPr>
              <w:fldChar w:fldCharType="begin"/>
            </w:r>
            <w:r>
              <w:rPr>
                <w:noProof/>
                <w:webHidden/>
              </w:rPr>
              <w:instrText xml:space="preserve"> PAGEREF _Toc54704809 \h </w:instrText>
            </w:r>
            <w:r>
              <w:rPr>
                <w:noProof/>
                <w:webHidden/>
              </w:rPr>
            </w:r>
            <w:r>
              <w:rPr>
                <w:noProof/>
                <w:webHidden/>
              </w:rPr>
              <w:fldChar w:fldCharType="separate"/>
            </w:r>
            <w:r>
              <w:rPr>
                <w:noProof/>
                <w:webHidden/>
              </w:rPr>
              <w:t>10</w:t>
            </w:r>
            <w:r>
              <w:rPr>
                <w:noProof/>
                <w:webHidden/>
              </w:rPr>
              <w:fldChar w:fldCharType="end"/>
            </w:r>
          </w:hyperlink>
        </w:p>
        <w:p w14:paraId="21FF7804" w14:textId="6DF6D014"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10" w:history="1">
            <w:r w:rsidRPr="00CA7B44">
              <w:rPr>
                <w:rStyle w:val="Hyperlink"/>
                <w:noProof/>
              </w:rPr>
              <w:t>2.3 Project Design</w:t>
            </w:r>
            <w:r w:rsidRPr="00BC4A32">
              <w:rPr>
                <w:noProof/>
                <w:webHidden/>
                <w:u w:val="dotted"/>
              </w:rPr>
              <w:tab/>
            </w:r>
            <w:r>
              <w:rPr>
                <w:noProof/>
                <w:webHidden/>
              </w:rPr>
              <w:fldChar w:fldCharType="begin"/>
            </w:r>
            <w:r>
              <w:rPr>
                <w:noProof/>
                <w:webHidden/>
              </w:rPr>
              <w:instrText xml:space="preserve"> PAGEREF _Toc54704810 \h </w:instrText>
            </w:r>
            <w:r>
              <w:rPr>
                <w:noProof/>
                <w:webHidden/>
              </w:rPr>
            </w:r>
            <w:r>
              <w:rPr>
                <w:noProof/>
                <w:webHidden/>
              </w:rPr>
              <w:fldChar w:fldCharType="separate"/>
            </w:r>
            <w:r>
              <w:rPr>
                <w:noProof/>
                <w:webHidden/>
              </w:rPr>
              <w:t>10</w:t>
            </w:r>
            <w:r>
              <w:rPr>
                <w:noProof/>
                <w:webHidden/>
              </w:rPr>
              <w:fldChar w:fldCharType="end"/>
            </w:r>
          </w:hyperlink>
        </w:p>
        <w:p w14:paraId="60ABF4A0" w14:textId="59D4AAA6"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1" w:history="1">
            <w:r w:rsidRPr="00CA7B44">
              <w:rPr>
                <w:rStyle w:val="Hyperlink"/>
                <w:noProof/>
              </w:rPr>
              <w:t>2.3.1 Facilities Overview</w:t>
            </w:r>
            <w:r>
              <w:rPr>
                <w:noProof/>
                <w:webHidden/>
              </w:rPr>
              <w:tab/>
            </w:r>
            <w:r>
              <w:rPr>
                <w:noProof/>
                <w:webHidden/>
              </w:rPr>
              <w:fldChar w:fldCharType="begin"/>
            </w:r>
            <w:r>
              <w:rPr>
                <w:noProof/>
                <w:webHidden/>
              </w:rPr>
              <w:instrText xml:space="preserve"> PAGEREF _Toc54704811 \h </w:instrText>
            </w:r>
            <w:r>
              <w:rPr>
                <w:noProof/>
                <w:webHidden/>
              </w:rPr>
            </w:r>
            <w:r>
              <w:rPr>
                <w:noProof/>
                <w:webHidden/>
              </w:rPr>
              <w:fldChar w:fldCharType="separate"/>
            </w:r>
            <w:r>
              <w:rPr>
                <w:noProof/>
                <w:webHidden/>
              </w:rPr>
              <w:t>10</w:t>
            </w:r>
            <w:r>
              <w:rPr>
                <w:noProof/>
                <w:webHidden/>
              </w:rPr>
              <w:fldChar w:fldCharType="end"/>
            </w:r>
          </w:hyperlink>
        </w:p>
        <w:p w14:paraId="3FD4850A" w14:textId="02E2A3DF"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2" w:history="1">
            <w:r w:rsidRPr="00CA7B44">
              <w:rPr>
                <w:rStyle w:val="Hyperlink"/>
                <w:noProof/>
              </w:rPr>
              <w:t>2.3.2 PV Arrays</w:t>
            </w:r>
            <w:r>
              <w:rPr>
                <w:noProof/>
                <w:webHidden/>
              </w:rPr>
              <w:tab/>
            </w:r>
            <w:r>
              <w:rPr>
                <w:noProof/>
                <w:webHidden/>
              </w:rPr>
              <w:fldChar w:fldCharType="begin"/>
            </w:r>
            <w:r>
              <w:rPr>
                <w:noProof/>
                <w:webHidden/>
              </w:rPr>
              <w:instrText xml:space="preserve"> PAGEREF _Toc54704812 \h </w:instrText>
            </w:r>
            <w:r>
              <w:rPr>
                <w:noProof/>
                <w:webHidden/>
              </w:rPr>
            </w:r>
            <w:r>
              <w:rPr>
                <w:noProof/>
                <w:webHidden/>
              </w:rPr>
              <w:fldChar w:fldCharType="separate"/>
            </w:r>
            <w:r>
              <w:rPr>
                <w:noProof/>
                <w:webHidden/>
              </w:rPr>
              <w:t>13</w:t>
            </w:r>
            <w:r>
              <w:rPr>
                <w:noProof/>
                <w:webHidden/>
              </w:rPr>
              <w:fldChar w:fldCharType="end"/>
            </w:r>
          </w:hyperlink>
        </w:p>
        <w:p w14:paraId="5700A9CC" w14:textId="7C68CB23"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3" w:history="1">
            <w:r w:rsidRPr="00CA7B44">
              <w:rPr>
                <w:rStyle w:val="Hyperlink"/>
                <w:noProof/>
              </w:rPr>
              <w:t>2.3.4 Collector Circuits</w:t>
            </w:r>
            <w:r>
              <w:rPr>
                <w:noProof/>
                <w:webHidden/>
              </w:rPr>
              <w:tab/>
            </w:r>
            <w:r>
              <w:rPr>
                <w:noProof/>
                <w:webHidden/>
              </w:rPr>
              <w:fldChar w:fldCharType="begin"/>
            </w:r>
            <w:r>
              <w:rPr>
                <w:noProof/>
                <w:webHidden/>
              </w:rPr>
              <w:instrText xml:space="preserve"> PAGEREF _Toc54704813 \h </w:instrText>
            </w:r>
            <w:r>
              <w:rPr>
                <w:noProof/>
                <w:webHidden/>
              </w:rPr>
            </w:r>
            <w:r>
              <w:rPr>
                <w:noProof/>
                <w:webHidden/>
              </w:rPr>
              <w:fldChar w:fldCharType="separate"/>
            </w:r>
            <w:r>
              <w:rPr>
                <w:noProof/>
                <w:webHidden/>
              </w:rPr>
              <w:t>14</w:t>
            </w:r>
            <w:r>
              <w:rPr>
                <w:noProof/>
                <w:webHidden/>
              </w:rPr>
              <w:fldChar w:fldCharType="end"/>
            </w:r>
          </w:hyperlink>
        </w:p>
        <w:p w14:paraId="4F7ED6CB" w14:textId="417AA7C1"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4" w:history="1">
            <w:r w:rsidRPr="00CA7B44">
              <w:rPr>
                <w:rStyle w:val="Hyperlink"/>
                <w:noProof/>
              </w:rPr>
              <w:t>2.3.5 Access Roads</w:t>
            </w:r>
            <w:r>
              <w:rPr>
                <w:noProof/>
                <w:webHidden/>
              </w:rPr>
              <w:tab/>
            </w:r>
            <w:r>
              <w:rPr>
                <w:noProof/>
                <w:webHidden/>
              </w:rPr>
              <w:fldChar w:fldCharType="begin"/>
            </w:r>
            <w:r>
              <w:rPr>
                <w:noProof/>
                <w:webHidden/>
              </w:rPr>
              <w:instrText xml:space="preserve"> PAGEREF _Toc54704814 \h </w:instrText>
            </w:r>
            <w:r>
              <w:rPr>
                <w:noProof/>
                <w:webHidden/>
              </w:rPr>
            </w:r>
            <w:r>
              <w:rPr>
                <w:noProof/>
                <w:webHidden/>
              </w:rPr>
              <w:fldChar w:fldCharType="separate"/>
            </w:r>
            <w:r>
              <w:rPr>
                <w:noProof/>
                <w:webHidden/>
              </w:rPr>
              <w:t>14</w:t>
            </w:r>
            <w:r>
              <w:rPr>
                <w:noProof/>
                <w:webHidden/>
              </w:rPr>
              <w:fldChar w:fldCharType="end"/>
            </w:r>
          </w:hyperlink>
        </w:p>
        <w:p w14:paraId="500301DC" w14:textId="2E7B842E"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5" w:history="1">
            <w:r w:rsidRPr="00CA7B44">
              <w:rPr>
                <w:rStyle w:val="Hyperlink"/>
                <w:noProof/>
              </w:rPr>
              <w:t>2.3.6 Substations</w:t>
            </w:r>
            <w:r>
              <w:rPr>
                <w:noProof/>
                <w:webHidden/>
              </w:rPr>
              <w:tab/>
            </w:r>
            <w:r>
              <w:rPr>
                <w:noProof/>
                <w:webHidden/>
              </w:rPr>
              <w:fldChar w:fldCharType="begin"/>
            </w:r>
            <w:r>
              <w:rPr>
                <w:noProof/>
                <w:webHidden/>
              </w:rPr>
              <w:instrText xml:space="preserve"> PAGEREF _Toc54704815 \h </w:instrText>
            </w:r>
            <w:r>
              <w:rPr>
                <w:noProof/>
                <w:webHidden/>
              </w:rPr>
            </w:r>
            <w:r>
              <w:rPr>
                <w:noProof/>
                <w:webHidden/>
              </w:rPr>
              <w:fldChar w:fldCharType="separate"/>
            </w:r>
            <w:r>
              <w:rPr>
                <w:noProof/>
                <w:webHidden/>
              </w:rPr>
              <w:t>14</w:t>
            </w:r>
            <w:r>
              <w:rPr>
                <w:noProof/>
                <w:webHidden/>
              </w:rPr>
              <w:fldChar w:fldCharType="end"/>
            </w:r>
          </w:hyperlink>
        </w:p>
        <w:p w14:paraId="1E6B4624" w14:textId="7640723E"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6" w:history="1">
            <w:r w:rsidRPr="00CA7B44">
              <w:rPr>
                <w:rStyle w:val="Hyperlink"/>
                <w:noProof/>
              </w:rPr>
              <w:t>2.3.7 Generator Tie Line</w:t>
            </w:r>
            <w:r>
              <w:rPr>
                <w:noProof/>
                <w:webHidden/>
              </w:rPr>
              <w:tab/>
            </w:r>
            <w:r>
              <w:rPr>
                <w:noProof/>
                <w:webHidden/>
              </w:rPr>
              <w:fldChar w:fldCharType="begin"/>
            </w:r>
            <w:r>
              <w:rPr>
                <w:noProof/>
                <w:webHidden/>
              </w:rPr>
              <w:instrText xml:space="preserve"> PAGEREF _Toc54704816 \h </w:instrText>
            </w:r>
            <w:r>
              <w:rPr>
                <w:noProof/>
                <w:webHidden/>
              </w:rPr>
            </w:r>
            <w:r>
              <w:rPr>
                <w:noProof/>
                <w:webHidden/>
              </w:rPr>
              <w:fldChar w:fldCharType="separate"/>
            </w:r>
            <w:r>
              <w:rPr>
                <w:noProof/>
                <w:webHidden/>
              </w:rPr>
              <w:t>15</w:t>
            </w:r>
            <w:r>
              <w:rPr>
                <w:noProof/>
                <w:webHidden/>
              </w:rPr>
              <w:fldChar w:fldCharType="end"/>
            </w:r>
          </w:hyperlink>
        </w:p>
        <w:p w14:paraId="146E982A" w14:textId="1E3ECB8E"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7" w:history="1">
            <w:r w:rsidRPr="00CA7B44">
              <w:rPr>
                <w:rStyle w:val="Hyperlink"/>
                <w:noProof/>
              </w:rPr>
              <w:t>2.3.8 Operation and Maintenance Building</w:t>
            </w:r>
            <w:r>
              <w:rPr>
                <w:noProof/>
                <w:webHidden/>
              </w:rPr>
              <w:tab/>
            </w:r>
            <w:r>
              <w:rPr>
                <w:noProof/>
                <w:webHidden/>
              </w:rPr>
              <w:fldChar w:fldCharType="begin"/>
            </w:r>
            <w:r>
              <w:rPr>
                <w:noProof/>
                <w:webHidden/>
              </w:rPr>
              <w:instrText xml:space="preserve"> PAGEREF _Toc54704817 \h </w:instrText>
            </w:r>
            <w:r>
              <w:rPr>
                <w:noProof/>
                <w:webHidden/>
              </w:rPr>
            </w:r>
            <w:r>
              <w:rPr>
                <w:noProof/>
                <w:webHidden/>
              </w:rPr>
              <w:fldChar w:fldCharType="separate"/>
            </w:r>
            <w:r>
              <w:rPr>
                <w:noProof/>
                <w:webHidden/>
              </w:rPr>
              <w:t>15</w:t>
            </w:r>
            <w:r>
              <w:rPr>
                <w:noProof/>
                <w:webHidden/>
              </w:rPr>
              <w:fldChar w:fldCharType="end"/>
            </w:r>
          </w:hyperlink>
        </w:p>
        <w:p w14:paraId="71D048DD" w14:textId="3BDE8216" w:rsidR="00166034" w:rsidRDefault="00166034"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18" w:history="1">
            <w:r w:rsidRPr="00CA7B44">
              <w:rPr>
                <w:rStyle w:val="Hyperlink"/>
                <w:noProof/>
              </w:rPr>
              <w:t>2.3.9 Laydown Yards</w:t>
            </w:r>
            <w:r>
              <w:rPr>
                <w:noProof/>
                <w:webHidden/>
              </w:rPr>
              <w:tab/>
            </w:r>
            <w:r>
              <w:rPr>
                <w:noProof/>
                <w:webHidden/>
              </w:rPr>
              <w:fldChar w:fldCharType="begin"/>
            </w:r>
            <w:r>
              <w:rPr>
                <w:noProof/>
                <w:webHidden/>
              </w:rPr>
              <w:instrText xml:space="preserve"> PAGEREF _Toc54704818 \h </w:instrText>
            </w:r>
            <w:r>
              <w:rPr>
                <w:noProof/>
                <w:webHidden/>
              </w:rPr>
            </w:r>
            <w:r>
              <w:rPr>
                <w:noProof/>
                <w:webHidden/>
              </w:rPr>
              <w:fldChar w:fldCharType="separate"/>
            </w:r>
            <w:r>
              <w:rPr>
                <w:noProof/>
                <w:webHidden/>
              </w:rPr>
              <w:t>15</w:t>
            </w:r>
            <w:r>
              <w:rPr>
                <w:noProof/>
                <w:webHidden/>
              </w:rPr>
              <w:fldChar w:fldCharType="end"/>
            </w:r>
          </w:hyperlink>
        </w:p>
        <w:p w14:paraId="5E883CAC" w14:textId="0C0EFD90"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19" w:history="1">
            <w:r w:rsidRPr="00CA7B44">
              <w:rPr>
                <w:rStyle w:val="Hyperlink"/>
                <w:noProof/>
              </w:rPr>
              <w:t>2.4 Project Schedule</w:t>
            </w:r>
            <w:r w:rsidRPr="00BC4A32">
              <w:rPr>
                <w:noProof/>
                <w:webHidden/>
                <w:u w:val="dotted"/>
              </w:rPr>
              <w:tab/>
            </w:r>
            <w:r>
              <w:rPr>
                <w:noProof/>
                <w:webHidden/>
              </w:rPr>
              <w:fldChar w:fldCharType="begin"/>
            </w:r>
            <w:r>
              <w:rPr>
                <w:noProof/>
                <w:webHidden/>
              </w:rPr>
              <w:instrText xml:space="preserve"> PAGEREF _Toc54704819 \h </w:instrText>
            </w:r>
            <w:r>
              <w:rPr>
                <w:noProof/>
                <w:webHidden/>
              </w:rPr>
            </w:r>
            <w:r>
              <w:rPr>
                <w:noProof/>
                <w:webHidden/>
              </w:rPr>
              <w:fldChar w:fldCharType="separate"/>
            </w:r>
            <w:r>
              <w:rPr>
                <w:noProof/>
                <w:webHidden/>
              </w:rPr>
              <w:t>16</w:t>
            </w:r>
            <w:r>
              <w:rPr>
                <w:noProof/>
                <w:webHidden/>
              </w:rPr>
              <w:fldChar w:fldCharType="end"/>
            </w:r>
          </w:hyperlink>
        </w:p>
        <w:p w14:paraId="2B8C6C06" w14:textId="70E6C8A0"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20" w:history="1">
            <w:r w:rsidRPr="00CA7B44">
              <w:rPr>
                <w:rStyle w:val="Hyperlink"/>
                <w:noProof/>
              </w:rPr>
              <w:t>2.5 Decommissioning Plan</w:t>
            </w:r>
            <w:r w:rsidRPr="00BC4A32">
              <w:rPr>
                <w:noProof/>
                <w:webHidden/>
                <w:u w:val="dotted"/>
              </w:rPr>
              <w:tab/>
            </w:r>
            <w:r>
              <w:rPr>
                <w:noProof/>
                <w:webHidden/>
              </w:rPr>
              <w:fldChar w:fldCharType="begin"/>
            </w:r>
            <w:r>
              <w:rPr>
                <w:noProof/>
                <w:webHidden/>
              </w:rPr>
              <w:instrText xml:space="preserve"> PAGEREF _Toc54704820 \h </w:instrText>
            </w:r>
            <w:r>
              <w:rPr>
                <w:noProof/>
                <w:webHidden/>
              </w:rPr>
            </w:r>
            <w:r>
              <w:rPr>
                <w:noProof/>
                <w:webHidden/>
              </w:rPr>
              <w:fldChar w:fldCharType="separate"/>
            </w:r>
            <w:r>
              <w:rPr>
                <w:noProof/>
                <w:webHidden/>
              </w:rPr>
              <w:t>16</w:t>
            </w:r>
            <w:r>
              <w:rPr>
                <w:noProof/>
                <w:webHidden/>
              </w:rPr>
              <w:fldChar w:fldCharType="end"/>
            </w:r>
          </w:hyperlink>
        </w:p>
        <w:p w14:paraId="4518FE57" w14:textId="035F7A6C" w:rsidR="00166034" w:rsidRDefault="002B060B" w:rsidP="00166034">
          <w:pPr>
            <w:pStyle w:val="TOC1"/>
            <w:tabs>
              <w:tab w:val="left" w:pos="360"/>
              <w:tab w:val="left" w:pos="720"/>
              <w:tab w:val="left" w:pos="1440"/>
            </w:tabs>
            <w:rPr>
              <w:rFonts w:asciiTheme="minorHAnsi" w:eastAsiaTheme="minorEastAsia" w:hAnsiTheme="minorHAnsi"/>
              <w:noProof/>
              <w:sz w:val="22"/>
            </w:rPr>
          </w:pPr>
          <w:hyperlink w:anchor="_Toc54704821" w:history="1">
            <w:r w:rsidR="00166034" w:rsidRPr="00CA7B44">
              <w:rPr>
                <w:rStyle w:val="Hyperlink"/>
                <w:noProof/>
              </w:rPr>
              <w:t>3.  Environmental Analysis</w:t>
            </w:r>
            <w:r w:rsidR="00166034">
              <w:rPr>
                <w:noProof/>
                <w:webHidden/>
              </w:rPr>
              <w:tab/>
            </w:r>
            <w:r w:rsidR="00166034">
              <w:rPr>
                <w:noProof/>
                <w:webHidden/>
              </w:rPr>
              <w:fldChar w:fldCharType="begin"/>
            </w:r>
            <w:r w:rsidR="00166034">
              <w:rPr>
                <w:noProof/>
                <w:webHidden/>
              </w:rPr>
              <w:instrText xml:space="preserve"> PAGEREF _Toc54704821 \h </w:instrText>
            </w:r>
            <w:r w:rsidR="00166034">
              <w:rPr>
                <w:noProof/>
                <w:webHidden/>
              </w:rPr>
            </w:r>
            <w:r w:rsidR="00166034">
              <w:rPr>
                <w:noProof/>
                <w:webHidden/>
              </w:rPr>
              <w:fldChar w:fldCharType="separate"/>
            </w:r>
            <w:r w:rsidR="00166034">
              <w:rPr>
                <w:noProof/>
                <w:webHidden/>
              </w:rPr>
              <w:t>17</w:t>
            </w:r>
            <w:r w:rsidR="00166034">
              <w:rPr>
                <w:noProof/>
                <w:webHidden/>
              </w:rPr>
              <w:fldChar w:fldCharType="end"/>
            </w:r>
          </w:hyperlink>
        </w:p>
        <w:p w14:paraId="6AE2397A" w14:textId="4B409881" w:rsidR="00166034" w:rsidRDefault="00166034" w:rsidP="00166034">
          <w:pPr>
            <w:pStyle w:val="TOC2"/>
            <w:rPr>
              <w:rFonts w:asciiTheme="minorHAnsi" w:eastAsiaTheme="minorEastAsia" w:hAnsiTheme="minorHAnsi"/>
              <w:noProof/>
              <w:sz w:val="22"/>
            </w:rPr>
          </w:pPr>
          <w:r w:rsidRPr="00474B6F">
            <w:rPr>
              <w:rStyle w:val="Hyperlink"/>
              <w:noProof/>
              <w:u w:val="none"/>
            </w:rPr>
            <w:tab/>
          </w:r>
          <w:hyperlink w:anchor="_Toc54704822" w:history="1">
            <w:r w:rsidRPr="00CA7B44">
              <w:rPr>
                <w:rStyle w:val="Hyperlink"/>
                <w:noProof/>
              </w:rPr>
              <w:t xml:space="preserve">3.1 Potential </w:t>
            </w:r>
            <w:r w:rsidR="009E29E1">
              <w:rPr>
                <w:rStyle w:val="Hyperlink"/>
                <w:noProof/>
              </w:rPr>
              <w:t>I</w:t>
            </w:r>
            <w:r w:rsidRPr="00CA7B44">
              <w:rPr>
                <w:rStyle w:val="Hyperlink"/>
                <w:noProof/>
              </w:rPr>
              <w:t xml:space="preserve">mpacts to </w:t>
            </w:r>
            <w:r w:rsidR="009E29E1">
              <w:rPr>
                <w:rStyle w:val="Hyperlink"/>
                <w:noProof/>
              </w:rPr>
              <w:t>N</w:t>
            </w:r>
            <w:r w:rsidRPr="00CA7B44">
              <w:rPr>
                <w:rStyle w:val="Hyperlink"/>
                <w:noProof/>
              </w:rPr>
              <w:t xml:space="preserve">atural </w:t>
            </w:r>
            <w:r w:rsidR="009E29E1">
              <w:rPr>
                <w:rStyle w:val="Hyperlink"/>
                <w:noProof/>
              </w:rPr>
              <w:t>R</w:t>
            </w:r>
            <w:r w:rsidRPr="00CA7B44">
              <w:rPr>
                <w:rStyle w:val="Hyperlink"/>
                <w:noProof/>
              </w:rPr>
              <w:t>esources</w:t>
            </w:r>
            <w:r w:rsidRPr="00BC4A32">
              <w:rPr>
                <w:noProof/>
                <w:webHidden/>
                <w:u w:val="dotted"/>
              </w:rPr>
              <w:tab/>
            </w:r>
            <w:r>
              <w:rPr>
                <w:noProof/>
                <w:webHidden/>
              </w:rPr>
              <w:fldChar w:fldCharType="begin"/>
            </w:r>
            <w:r>
              <w:rPr>
                <w:noProof/>
                <w:webHidden/>
              </w:rPr>
              <w:instrText xml:space="preserve"> PAGEREF _Toc54704822 \h </w:instrText>
            </w:r>
            <w:r>
              <w:rPr>
                <w:noProof/>
                <w:webHidden/>
              </w:rPr>
            </w:r>
            <w:r>
              <w:rPr>
                <w:noProof/>
                <w:webHidden/>
              </w:rPr>
              <w:fldChar w:fldCharType="separate"/>
            </w:r>
            <w:r>
              <w:rPr>
                <w:noProof/>
                <w:webHidden/>
              </w:rPr>
              <w:t>17</w:t>
            </w:r>
            <w:r>
              <w:rPr>
                <w:noProof/>
                <w:webHidden/>
              </w:rPr>
              <w:fldChar w:fldCharType="end"/>
            </w:r>
          </w:hyperlink>
        </w:p>
        <w:p w14:paraId="03C3F06A" w14:textId="435DADD6"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3" w:history="1">
            <w:r w:rsidR="00166034" w:rsidRPr="00CA7B44">
              <w:rPr>
                <w:rStyle w:val="Hyperlink"/>
                <w:noProof/>
              </w:rPr>
              <w:t xml:space="preserve">3.1.1 Geology, </w:t>
            </w:r>
            <w:r w:rsidR="009E29E1">
              <w:rPr>
                <w:rStyle w:val="Hyperlink"/>
                <w:noProof/>
              </w:rPr>
              <w:t>Topography, and S</w:t>
            </w:r>
            <w:r w:rsidR="00166034" w:rsidRPr="00CA7B44">
              <w:rPr>
                <w:rStyle w:val="Hyperlink"/>
                <w:noProof/>
              </w:rPr>
              <w:t>oils</w:t>
            </w:r>
            <w:r w:rsidR="00166034">
              <w:rPr>
                <w:noProof/>
                <w:webHidden/>
              </w:rPr>
              <w:tab/>
            </w:r>
            <w:r w:rsidR="00166034">
              <w:rPr>
                <w:noProof/>
                <w:webHidden/>
              </w:rPr>
              <w:fldChar w:fldCharType="begin"/>
            </w:r>
            <w:r w:rsidR="00166034">
              <w:rPr>
                <w:noProof/>
                <w:webHidden/>
              </w:rPr>
              <w:instrText xml:space="preserve"> PAGEREF _Toc54704823 \h </w:instrText>
            </w:r>
            <w:r w:rsidR="00166034">
              <w:rPr>
                <w:noProof/>
                <w:webHidden/>
              </w:rPr>
            </w:r>
            <w:r w:rsidR="00166034">
              <w:rPr>
                <w:noProof/>
                <w:webHidden/>
              </w:rPr>
              <w:fldChar w:fldCharType="separate"/>
            </w:r>
            <w:r w:rsidR="00166034">
              <w:rPr>
                <w:noProof/>
                <w:webHidden/>
              </w:rPr>
              <w:t>17</w:t>
            </w:r>
            <w:r w:rsidR="00166034">
              <w:rPr>
                <w:noProof/>
                <w:webHidden/>
              </w:rPr>
              <w:fldChar w:fldCharType="end"/>
            </w:r>
          </w:hyperlink>
        </w:p>
        <w:p w14:paraId="0EEAC5FD" w14:textId="28B6764B"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4" w:history="1">
            <w:r w:rsidR="009E29E1">
              <w:rPr>
                <w:rStyle w:val="Hyperlink"/>
                <w:noProof/>
              </w:rPr>
              <w:t>3.1.2 Water R</w:t>
            </w:r>
            <w:r w:rsidR="00166034" w:rsidRPr="00CA7B44">
              <w:rPr>
                <w:rStyle w:val="Hyperlink"/>
                <w:noProof/>
              </w:rPr>
              <w:t>esources</w:t>
            </w:r>
            <w:r w:rsidR="00166034">
              <w:rPr>
                <w:noProof/>
                <w:webHidden/>
              </w:rPr>
              <w:tab/>
            </w:r>
            <w:r w:rsidR="00166034">
              <w:rPr>
                <w:noProof/>
                <w:webHidden/>
              </w:rPr>
              <w:fldChar w:fldCharType="begin"/>
            </w:r>
            <w:r w:rsidR="00166034">
              <w:rPr>
                <w:noProof/>
                <w:webHidden/>
              </w:rPr>
              <w:instrText xml:space="preserve"> PAGEREF _Toc54704824 \h </w:instrText>
            </w:r>
            <w:r w:rsidR="00166034">
              <w:rPr>
                <w:noProof/>
                <w:webHidden/>
              </w:rPr>
            </w:r>
            <w:r w:rsidR="00166034">
              <w:rPr>
                <w:noProof/>
                <w:webHidden/>
              </w:rPr>
              <w:fldChar w:fldCharType="separate"/>
            </w:r>
            <w:r w:rsidR="00166034">
              <w:rPr>
                <w:noProof/>
                <w:webHidden/>
              </w:rPr>
              <w:t>19</w:t>
            </w:r>
            <w:r w:rsidR="00166034">
              <w:rPr>
                <w:noProof/>
                <w:webHidden/>
              </w:rPr>
              <w:fldChar w:fldCharType="end"/>
            </w:r>
          </w:hyperlink>
        </w:p>
        <w:p w14:paraId="5FBA2638" w14:textId="1B894A2D"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5" w:history="1">
            <w:r w:rsidR="00166034" w:rsidRPr="00CA7B44">
              <w:rPr>
                <w:rStyle w:val="Hyperlink"/>
                <w:noProof/>
              </w:rPr>
              <w:t xml:space="preserve">3.1.3 Forested </w:t>
            </w:r>
            <w:r w:rsidR="009E29E1">
              <w:rPr>
                <w:rStyle w:val="Hyperlink"/>
                <w:noProof/>
              </w:rPr>
              <w:t>L</w:t>
            </w:r>
            <w:r w:rsidR="00166034" w:rsidRPr="00CA7B44">
              <w:rPr>
                <w:rStyle w:val="Hyperlink"/>
                <w:noProof/>
              </w:rPr>
              <w:t xml:space="preserve">and </w:t>
            </w:r>
            <w:r w:rsidR="009E29E1">
              <w:rPr>
                <w:rStyle w:val="Hyperlink"/>
                <w:noProof/>
              </w:rPr>
              <w:t>I</w:t>
            </w:r>
            <w:r w:rsidR="00166034" w:rsidRPr="00CA7B44">
              <w:rPr>
                <w:rStyle w:val="Hyperlink"/>
                <w:noProof/>
              </w:rPr>
              <w:t>mpacts</w:t>
            </w:r>
            <w:r w:rsidR="00166034">
              <w:rPr>
                <w:noProof/>
                <w:webHidden/>
              </w:rPr>
              <w:tab/>
            </w:r>
            <w:r w:rsidR="00166034">
              <w:rPr>
                <w:noProof/>
                <w:webHidden/>
              </w:rPr>
              <w:fldChar w:fldCharType="begin"/>
            </w:r>
            <w:r w:rsidR="00166034">
              <w:rPr>
                <w:noProof/>
                <w:webHidden/>
              </w:rPr>
              <w:instrText xml:space="preserve"> PAGEREF _Toc54704825 \h </w:instrText>
            </w:r>
            <w:r w:rsidR="00166034">
              <w:rPr>
                <w:noProof/>
                <w:webHidden/>
              </w:rPr>
            </w:r>
            <w:r w:rsidR="00166034">
              <w:rPr>
                <w:noProof/>
                <w:webHidden/>
              </w:rPr>
              <w:fldChar w:fldCharType="separate"/>
            </w:r>
            <w:r w:rsidR="00166034">
              <w:rPr>
                <w:noProof/>
                <w:webHidden/>
              </w:rPr>
              <w:t>23</w:t>
            </w:r>
            <w:r w:rsidR="00166034">
              <w:rPr>
                <w:noProof/>
                <w:webHidden/>
              </w:rPr>
              <w:fldChar w:fldCharType="end"/>
            </w:r>
          </w:hyperlink>
        </w:p>
        <w:p w14:paraId="03590BBD" w14:textId="2F3AD831"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6" w:history="1">
            <w:r w:rsidR="00166034" w:rsidRPr="00CA7B44">
              <w:rPr>
                <w:rStyle w:val="Hyperlink"/>
                <w:noProof/>
              </w:rPr>
              <w:t>3.1.4 Endangered Resources</w:t>
            </w:r>
            <w:r w:rsidR="00166034">
              <w:rPr>
                <w:noProof/>
                <w:webHidden/>
              </w:rPr>
              <w:tab/>
            </w:r>
            <w:r w:rsidR="00166034">
              <w:rPr>
                <w:noProof/>
                <w:webHidden/>
              </w:rPr>
              <w:fldChar w:fldCharType="begin"/>
            </w:r>
            <w:r w:rsidR="00166034">
              <w:rPr>
                <w:noProof/>
                <w:webHidden/>
              </w:rPr>
              <w:instrText xml:space="preserve"> PAGEREF _Toc54704826 \h </w:instrText>
            </w:r>
            <w:r w:rsidR="00166034">
              <w:rPr>
                <w:noProof/>
                <w:webHidden/>
              </w:rPr>
            </w:r>
            <w:r w:rsidR="00166034">
              <w:rPr>
                <w:noProof/>
                <w:webHidden/>
              </w:rPr>
              <w:fldChar w:fldCharType="separate"/>
            </w:r>
            <w:r w:rsidR="00166034">
              <w:rPr>
                <w:noProof/>
                <w:webHidden/>
              </w:rPr>
              <w:t>23</w:t>
            </w:r>
            <w:r w:rsidR="00166034">
              <w:rPr>
                <w:noProof/>
                <w:webHidden/>
              </w:rPr>
              <w:fldChar w:fldCharType="end"/>
            </w:r>
          </w:hyperlink>
        </w:p>
        <w:p w14:paraId="0A23F987" w14:textId="0FBC0BA6"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7" w:history="1">
            <w:r w:rsidR="00166034" w:rsidRPr="00CA7B44">
              <w:rPr>
                <w:rStyle w:val="Hyperlink"/>
                <w:noProof/>
              </w:rPr>
              <w:t xml:space="preserve">3.1.5 Wildlife </w:t>
            </w:r>
            <w:r w:rsidR="009E29E1">
              <w:rPr>
                <w:rStyle w:val="Hyperlink"/>
                <w:noProof/>
              </w:rPr>
              <w:t>I</w:t>
            </w:r>
            <w:r w:rsidR="00166034" w:rsidRPr="00CA7B44">
              <w:rPr>
                <w:rStyle w:val="Hyperlink"/>
                <w:noProof/>
              </w:rPr>
              <w:t>mpacts</w:t>
            </w:r>
            <w:r w:rsidR="00166034">
              <w:rPr>
                <w:noProof/>
                <w:webHidden/>
              </w:rPr>
              <w:tab/>
            </w:r>
            <w:r w:rsidR="00166034">
              <w:rPr>
                <w:noProof/>
                <w:webHidden/>
              </w:rPr>
              <w:fldChar w:fldCharType="begin"/>
            </w:r>
            <w:r w:rsidR="00166034">
              <w:rPr>
                <w:noProof/>
                <w:webHidden/>
              </w:rPr>
              <w:instrText xml:space="preserve"> PAGEREF _Toc54704827 \h </w:instrText>
            </w:r>
            <w:r w:rsidR="00166034">
              <w:rPr>
                <w:noProof/>
                <w:webHidden/>
              </w:rPr>
            </w:r>
            <w:r w:rsidR="00166034">
              <w:rPr>
                <w:noProof/>
                <w:webHidden/>
              </w:rPr>
              <w:fldChar w:fldCharType="separate"/>
            </w:r>
            <w:r w:rsidR="00166034">
              <w:rPr>
                <w:noProof/>
                <w:webHidden/>
              </w:rPr>
              <w:t>24</w:t>
            </w:r>
            <w:r w:rsidR="00166034">
              <w:rPr>
                <w:noProof/>
                <w:webHidden/>
              </w:rPr>
              <w:fldChar w:fldCharType="end"/>
            </w:r>
          </w:hyperlink>
        </w:p>
        <w:p w14:paraId="2128556F" w14:textId="2F85935D"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8" w:history="1">
            <w:r w:rsidR="00166034" w:rsidRPr="00CA7B44">
              <w:rPr>
                <w:rStyle w:val="Hyperlink"/>
                <w:noProof/>
              </w:rPr>
              <w:t>3.1.6 Histo</w:t>
            </w:r>
            <w:r w:rsidR="009E29E1">
              <w:rPr>
                <w:rStyle w:val="Hyperlink"/>
                <w:noProof/>
              </w:rPr>
              <w:t>ric R</w:t>
            </w:r>
            <w:r w:rsidR="00166034" w:rsidRPr="00CA7B44">
              <w:rPr>
                <w:rStyle w:val="Hyperlink"/>
                <w:noProof/>
              </w:rPr>
              <w:t>esources</w:t>
            </w:r>
            <w:r w:rsidR="00166034">
              <w:rPr>
                <w:noProof/>
                <w:webHidden/>
              </w:rPr>
              <w:tab/>
            </w:r>
            <w:r w:rsidR="00166034">
              <w:rPr>
                <w:noProof/>
                <w:webHidden/>
              </w:rPr>
              <w:fldChar w:fldCharType="begin"/>
            </w:r>
            <w:r w:rsidR="00166034">
              <w:rPr>
                <w:noProof/>
                <w:webHidden/>
              </w:rPr>
              <w:instrText xml:space="preserve"> PAGEREF _Toc54704828 \h </w:instrText>
            </w:r>
            <w:r w:rsidR="00166034">
              <w:rPr>
                <w:noProof/>
                <w:webHidden/>
              </w:rPr>
            </w:r>
            <w:r w:rsidR="00166034">
              <w:rPr>
                <w:noProof/>
                <w:webHidden/>
              </w:rPr>
              <w:fldChar w:fldCharType="separate"/>
            </w:r>
            <w:r w:rsidR="00166034">
              <w:rPr>
                <w:noProof/>
                <w:webHidden/>
              </w:rPr>
              <w:t>25</w:t>
            </w:r>
            <w:r w:rsidR="00166034">
              <w:rPr>
                <w:noProof/>
                <w:webHidden/>
              </w:rPr>
              <w:fldChar w:fldCharType="end"/>
            </w:r>
          </w:hyperlink>
        </w:p>
        <w:p w14:paraId="23624F4E" w14:textId="22803B79"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29" w:history="1">
            <w:r w:rsidR="009E29E1">
              <w:rPr>
                <w:rStyle w:val="Hyperlink"/>
                <w:noProof/>
              </w:rPr>
              <w:t>3.1.7 Invasive S</w:t>
            </w:r>
            <w:r w:rsidR="00166034" w:rsidRPr="00CA7B44">
              <w:rPr>
                <w:rStyle w:val="Hyperlink"/>
                <w:noProof/>
              </w:rPr>
              <w:t>pecies</w:t>
            </w:r>
            <w:r w:rsidR="00166034">
              <w:rPr>
                <w:noProof/>
                <w:webHidden/>
              </w:rPr>
              <w:tab/>
            </w:r>
            <w:r w:rsidR="00166034">
              <w:rPr>
                <w:noProof/>
                <w:webHidden/>
              </w:rPr>
              <w:fldChar w:fldCharType="begin"/>
            </w:r>
            <w:r w:rsidR="00166034">
              <w:rPr>
                <w:noProof/>
                <w:webHidden/>
              </w:rPr>
              <w:instrText xml:space="preserve"> PAGEREF _Toc54704829 \h </w:instrText>
            </w:r>
            <w:r w:rsidR="00166034">
              <w:rPr>
                <w:noProof/>
                <w:webHidden/>
              </w:rPr>
            </w:r>
            <w:r w:rsidR="00166034">
              <w:rPr>
                <w:noProof/>
                <w:webHidden/>
              </w:rPr>
              <w:fldChar w:fldCharType="separate"/>
            </w:r>
            <w:r w:rsidR="00166034">
              <w:rPr>
                <w:noProof/>
                <w:webHidden/>
              </w:rPr>
              <w:t>26</w:t>
            </w:r>
            <w:r w:rsidR="00166034">
              <w:rPr>
                <w:noProof/>
                <w:webHidden/>
              </w:rPr>
              <w:fldChar w:fldCharType="end"/>
            </w:r>
          </w:hyperlink>
        </w:p>
        <w:p w14:paraId="0D891DDC" w14:textId="3503AF8A"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lastRenderedPageBreak/>
            <w:tab/>
          </w:r>
          <w:hyperlink w:anchor="_Toc54704830" w:history="1">
            <w:r w:rsidR="00166034" w:rsidRPr="00CA7B44">
              <w:rPr>
                <w:rStyle w:val="Hyperlink"/>
                <w:noProof/>
              </w:rPr>
              <w:t xml:space="preserve">3.1.8 Vegetation </w:t>
            </w:r>
            <w:r w:rsidR="009E29E1">
              <w:rPr>
                <w:rStyle w:val="Hyperlink"/>
                <w:noProof/>
              </w:rPr>
              <w:t>M</w:t>
            </w:r>
            <w:r w:rsidR="00166034" w:rsidRPr="00CA7B44">
              <w:rPr>
                <w:rStyle w:val="Hyperlink"/>
                <w:noProof/>
              </w:rPr>
              <w:t>anagement</w:t>
            </w:r>
            <w:r w:rsidR="00166034">
              <w:rPr>
                <w:noProof/>
                <w:webHidden/>
              </w:rPr>
              <w:tab/>
            </w:r>
            <w:r w:rsidR="00166034">
              <w:rPr>
                <w:noProof/>
                <w:webHidden/>
              </w:rPr>
              <w:fldChar w:fldCharType="begin"/>
            </w:r>
            <w:r w:rsidR="00166034">
              <w:rPr>
                <w:noProof/>
                <w:webHidden/>
              </w:rPr>
              <w:instrText xml:space="preserve"> PAGEREF _Toc54704830 \h </w:instrText>
            </w:r>
            <w:r w:rsidR="00166034">
              <w:rPr>
                <w:noProof/>
                <w:webHidden/>
              </w:rPr>
            </w:r>
            <w:r w:rsidR="00166034">
              <w:rPr>
                <w:noProof/>
                <w:webHidden/>
              </w:rPr>
              <w:fldChar w:fldCharType="separate"/>
            </w:r>
            <w:r w:rsidR="00166034">
              <w:rPr>
                <w:noProof/>
                <w:webHidden/>
              </w:rPr>
              <w:t>27</w:t>
            </w:r>
            <w:r w:rsidR="00166034">
              <w:rPr>
                <w:noProof/>
                <w:webHidden/>
              </w:rPr>
              <w:fldChar w:fldCharType="end"/>
            </w:r>
          </w:hyperlink>
        </w:p>
        <w:p w14:paraId="604B2F13" w14:textId="554A2C48"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1" w:history="1">
            <w:r w:rsidR="009E29E1">
              <w:rPr>
                <w:rStyle w:val="Hyperlink"/>
                <w:noProof/>
              </w:rPr>
              <w:t>3.1.9 Air Q</w:t>
            </w:r>
            <w:r w:rsidR="00166034" w:rsidRPr="00CA7B44">
              <w:rPr>
                <w:rStyle w:val="Hyperlink"/>
                <w:noProof/>
              </w:rPr>
              <w:t>uality</w:t>
            </w:r>
            <w:r w:rsidR="00166034">
              <w:rPr>
                <w:noProof/>
                <w:webHidden/>
              </w:rPr>
              <w:tab/>
            </w:r>
            <w:r w:rsidR="00166034">
              <w:rPr>
                <w:noProof/>
                <w:webHidden/>
              </w:rPr>
              <w:fldChar w:fldCharType="begin"/>
            </w:r>
            <w:r w:rsidR="00166034">
              <w:rPr>
                <w:noProof/>
                <w:webHidden/>
              </w:rPr>
              <w:instrText xml:space="preserve"> PAGEREF _Toc54704831 \h </w:instrText>
            </w:r>
            <w:r w:rsidR="00166034">
              <w:rPr>
                <w:noProof/>
                <w:webHidden/>
              </w:rPr>
            </w:r>
            <w:r w:rsidR="00166034">
              <w:rPr>
                <w:noProof/>
                <w:webHidden/>
              </w:rPr>
              <w:fldChar w:fldCharType="separate"/>
            </w:r>
            <w:r w:rsidR="00166034">
              <w:rPr>
                <w:noProof/>
                <w:webHidden/>
              </w:rPr>
              <w:t>28</w:t>
            </w:r>
            <w:r w:rsidR="00166034">
              <w:rPr>
                <w:noProof/>
                <w:webHidden/>
              </w:rPr>
              <w:fldChar w:fldCharType="end"/>
            </w:r>
          </w:hyperlink>
        </w:p>
        <w:p w14:paraId="3F59E7E9" w14:textId="4D04DF1F"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2" w:history="1">
            <w:r w:rsidR="00166034" w:rsidRPr="00CA7B44">
              <w:rPr>
                <w:rStyle w:val="Hyperlink"/>
                <w:noProof/>
              </w:rPr>
              <w:t xml:space="preserve">3.1.10 Solid </w:t>
            </w:r>
            <w:r w:rsidR="009E29E1">
              <w:rPr>
                <w:rStyle w:val="Hyperlink"/>
                <w:noProof/>
              </w:rPr>
              <w:t>W</w:t>
            </w:r>
            <w:r w:rsidR="00166034" w:rsidRPr="00CA7B44">
              <w:rPr>
                <w:rStyle w:val="Hyperlink"/>
                <w:noProof/>
              </w:rPr>
              <w:t>astes</w:t>
            </w:r>
            <w:r w:rsidR="00166034">
              <w:rPr>
                <w:noProof/>
                <w:webHidden/>
              </w:rPr>
              <w:tab/>
            </w:r>
            <w:r w:rsidR="00166034">
              <w:rPr>
                <w:noProof/>
                <w:webHidden/>
              </w:rPr>
              <w:fldChar w:fldCharType="begin"/>
            </w:r>
            <w:r w:rsidR="00166034">
              <w:rPr>
                <w:noProof/>
                <w:webHidden/>
              </w:rPr>
              <w:instrText xml:space="preserve"> PAGEREF _Toc54704832 \h </w:instrText>
            </w:r>
            <w:r w:rsidR="00166034">
              <w:rPr>
                <w:noProof/>
                <w:webHidden/>
              </w:rPr>
            </w:r>
            <w:r w:rsidR="00166034">
              <w:rPr>
                <w:noProof/>
                <w:webHidden/>
              </w:rPr>
              <w:fldChar w:fldCharType="separate"/>
            </w:r>
            <w:r w:rsidR="00166034">
              <w:rPr>
                <w:noProof/>
                <w:webHidden/>
              </w:rPr>
              <w:t>29</w:t>
            </w:r>
            <w:r w:rsidR="00166034">
              <w:rPr>
                <w:noProof/>
                <w:webHidden/>
              </w:rPr>
              <w:fldChar w:fldCharType="end"/>
            </w:r>
          </w:hyperlink>
        </w:p>
        <w:p w14:paraId="7722A0B8" w14:textId="3ED9F45D"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3" w:history="1">
            <w:r w:rsidR="00166034" w:rsidRPr="00CA7B44">
              <w:rPr>
                <w:rStyle w:val="Hyperlink"/>
                <w:noProof/>
              </w:rPr>
              <w:t xml:space="preserve">3.1.11 Hazardous </w:t>
            </w:r>
            <w:r w:rsidR="009E29E1">
              <w:rPr>
                <w:rStyle w:val="Hyperlink"/>
                <w:noProof/>
              </w:rPr>
              <w:t>M</w:t>
            </w:r>
            <w:r w:rsidR="00166034" w:rsidRPr="00CA7B44">
              <w:rPr>
                <w:rStyle w:val="Hyperlink"/>
                <w:noProof/>
              </w:rPr>
              <w:t>aterials</w:t>
            </w:r>
            <w:r w:rsidR="00166034">
              <w:rPr>
                <w:noProof/>
                <w:webHidden/>
              </w:rPr>
              <w:tab/>
            </w:r>
            <w:r w:rsidR="00166034">
              <w:rPr>
                <w:noProof/>
                <w:webHidden/>
              </w:rPr>
              <w:fldChar w:fldCharType="begin"/>
            </w:r>
            <w:r w:rsidR="00166034">
              <w:rPr>
                <w:noProof/>
                <w:webHidden/>
              </w:rPr>
              <w:instrText xml:space="preserve"> PAGEREF _Toc54704833 \h </w:instrText>
            </w:r>
            <w:r w:rsidR="00166034">
              <w:rPr>
                <w:noProof/>
                <w:webHidden/>
              </w:rPr>
            </w:r>
            <w:r w:rsidR="00166034">
              <w:rPr>
                <w:noProof/>
                <w:webHidden/>
              </w:rPr>
              <w:fldChar w:fldCharType="separate"/>
            </w:r>
            <w:r w:rsidR="00166034">
              <w:rPr>
                <w:noProof/>
                <w:webHidden/>
              </w:rPr>
              <w:t>29</w:t>
            </w:r>
            <w:r w:rsidR="00166034">
              <w:rPr>
                <w:noProof/>
                <w:webHidden/>
              </w:rPr>
              <w:fldChar w:fldCharType="end"/>
            </w:r>
          </w:hyperlink>
        </w:p>
        <w:p w14:paraId="067CB333" w14:textId="719032B8"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34" w:history="1">
            <w:r w:rsidR="00166034" w:rsidRPr="00CA7B44">
              <w:rPr>
                <w:rStyle w:val="Hyperlink"/>
                <w:noProof/>
              </w:rPr>
              <w:t>3.2 Potential Impacts to Community Resources</w:t>
            </w:r>
            <w:r w:rsidR="00166034">
              <w:rPr>
                <w:noProof/>
                <w:webHidden/>
              </w:rPr>
              <w:tab/>
            </w:r>
            <w:r w:rsidR="00166034">
              <w:rPr>
                <w:noProof/>
                <w:webHidden/>
              </w:rPr>
              <w:fldChar w:fldCharType="begin"/>
            </w:r>
            <w:r w:rsidR="00166034">
              <w:rPr>
                <w:noProof/>
                <w:webHidden/>
              </w:rPr>
              <w:instrText xml:space="preserve"> PAGEREF _Toc54704834 \h </w:instrText>
            </w:r>
            <w:r w:rsidR="00166034">
              <w:rPr>
                <w:noProof/>
                <w:webHidden/>
              </w:rPr>
            </w:r>
            <w:r w:rsidR="00166034">
              <w:rPr>
                <w:noProof/>
                <w:webHidden/>
              </w:rPr>
              <w:fldChar w:fldCharType="separate"/>
            </w:r>
            <w:r w:rsidR="00166034">
              <w:rPr>
                <w:noProof/>
                <w:webHidden/>
              </w:rPr>
              <w:t>30</w:t>
            </w:r>
            <w:r w:rsidR="00166034">
              <w:rPr>
                <w:noProof/>
                <w:webHidden/>
              </w:rPr>
              <w:fldChar w:fldCharType="end"/>
            </w:r>
          </w:hyperlink>
        </w:p>
        <w:p w14:paraId="78F364D8" w14:textId="51C9E473"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5" w:history="1">
            <w:r w:rsidR="00166034" w:rsidRPr="00CA7B44">
              <w:rPr>
                <w:rStyle w:val="Hyperlink"/>
                <w:noProof/>
              </w:rPr>
              <w:t>3.2.1 Agricultural Land Impacts</w:t>
            </w:r>
            <w:r w:rsidR="00166034">
              <w:rPr>
                <w:noProof/>
                <w:webHidden/>
              </w:rPr>
              <w:tab/>
            </w:r>
            <w:r w:rsidR="00166034">
              <w:rPr>
                <w:noProof/>
                <w:webHidden/>
              </w:rPr>
              <w:fldChar w:fldCharType="begin"/>
            </w:r>
            <w:r w:rsidR="00166034">
              <w:rPr>
                <w:noProof/>
                <w:webHidden/>
              </w:rPr>
              <w:instrText xml:space="preserve"> PAGEREF _Toc54704835 \h </w:instrText>
            </w:r>
            <w:r w:rsidR="00166034">
              <w:rPr>
                <w:noProof/>
                <w:webHidden/>
              </w:rPr>
            </w:r>
            <w:r w:rsidR="00166034">
              <w:rPr>
                <w:noProof/>
                <w:webHidden/>
              </w:rPr>
              <w:fldChar w:fldCharType="separate"/>
            </w:r>
            <w:r w:rsidR="00166034">
              <w:rPr>
                <w:noProof/>
                <w:webHidden/>
              </w:rPr>
              <w:t>30</w:t>
            </w:r>
            <w:r w:rsidR="00166034">
              <w:rPr>
                <w:noProof/>
                <w:webHidden/>
              </w:rPr>
              <w:fldChar w:fldCharType="end"/>
            </w:r>
          </w:hyperlink>
        </w:p>
        <w:p w14:paraId="2C70B0F3" w14:textId="2E868090"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6" w:history="1">
            <w:r w:rsidR="00166034" w:rsidRPr="00CA7B44">
              <w:rPr>
                <w:rStyle w:val="Hyperlink"/>
                <w:noProof/>
              </w:rPr>
              <w:t>3.2.2 Stray Voltage</w:t>
            </w:r>
            <w:r w:rsidR="00166034">
              <w:rPr>
                <w:noProof/>
                <w:webHidden/>
              </w:rPr>
              <w:tab/>
            </w:r>
            <w:r w:rsidR="00166034">
              <w:rPr>
                <w:noProof/>
                <w:webHidden/>
              </w:rPr>
              <w:fldChar w:fldCharType="begin"/>
            </w:r>
            <w:r w:rsidR="00166034">
              <w:rPr>
                <w:noProof/>
                <w:webHidden/>
              </w:rPr>
              <w:instrText xml:space="preserve"> PAGEREF _Toc54704836 \h </w:instrText>
            </w:r>
            <w:r w:rsidR="00166034">
              <w:rPr>
                <w:noProof/>
                <w:webHidden/>
              </w:rPr>
            </w:r>
            <w:r w:rsidR="00166034">
              <w:rPr>
                <w:noProof/>
                <w:webHidden/>
              </w:rPr>
              <w:fldChar w:fldCharType="separate"/>
            </w:r>
            <w:r w:rsidR="00166034">
              <w:rPr>
                <w:noProof/>
                <w:webHidden/>
              </w:rPr>
              <w:t>33</w:t>
            </w:r>
            <w:r w:rsidR="00166034">
              <w:rPr>
                <w:noProof/>
                <w:webHidden/>
              </w:rPr>
              <w:fldChar w:fldCharType="end"/>
            </w:r>
          </w:hyperlink>
        </w:p>
        <w:p w14:paraId="7A412521" w14:textId="4374CE4C"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7" w:history="1">
            <w:r w:rsidR="00166034" w:rsidRPr="00CA7B44">
              <w:rPr>
                <w:rStyle w:val="Hyperlink"/>
                <w:noProof/>
              </w:rPr>
              <w:t>3.2.3 Heat Island Effect</w:t>
            </w:r>
            <w:r w:rsidR="00166034">
              <w:rPr>
                <w:noProof/>
                <w:webHidden/>
              </w:rPr>
              <w:tab/>
            </w:r>
            <w:r w:rsidR="00166034">
              <w:rPr>
                <w:noProof/>
                <w:webHidden/>
              </w:rPr>
              <w:fldChar w:fldCharType="begin"/>
            </w:r>
            <w:r w:rsidR="00166034">
              <w:rPr>
                <w:noProof/>
                <w:webHidden/>
              </w:rPr>
              <w:instrText xml:space="preserve"> PAGEREF _Toc54704837 \h </w:instrText>
            </w:r>
            <w:r w:rsidR="00166034">
              <w:rPr>
                <w:noProof/>
                <w:webHidden/>
              </w:rPr>
            </w:r>
            <w:r w:rsidR="00166034">
              <w:rPr>
                <w:noProof/>
                <w:webHidden/>
              </w:rPr>
              <w:fldChar w:fldCharType="separate"/>
            </w:r>
            <w:r w:rsidR="00166034">
              <w:rPr>
                <w:noProof/>
                <w:webHidden/>
              </w:rPr>
              <w:t>34</w:t>
            </w:r>
            <w:r w:rsidR="00166034">
              <w:rPr>
                <w:noProof/>
                <w:webHidden/>
              </w:rPr>
              <w:fldChar w:fldCharType="end"/>
            </w:r>
          </w:hyperlink>
        </w:p>
        <w:p w14:paraId="303A4E70" w14:textId="70F19366"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8" w:history="1">
            <w:r w:rsidR="00166034" w:rsidRPr="00CA7B44">
              <w:rPr>
                <w:rStyle w:val="Hyperlink"/>
                <w:noProof/>
              </w:rPr>
              <w:t xml:space="preserve">3.2.4 Landowner </w:t>
            </w:r>
            <w:r w:rsidR="009E29E1">
              <w:rPr>
                <w:rStyle w:val="Hyperlink"/>
                <w:noProof/>
              </w:rPr>
              <w:t>I</w:t>
            </w:r>
            <w:r w:rsidR="00166034" w:rsidRPr="00CA7B44">
              <w:rPr>
                <w:rStyle w:val="Hyperlink"/>
                <w:noProof/>
              </w:rPr>
              <w:t>mpacts</w:t>
            </w:r>
            <w:r w:rsidR="00166034">
              <w:rPr>
                <w:noProof/>
                <w:webHidden/>
              </w:rPr>
              <w:tab/>
            </w:r>
            <w:r w:rsidR="00166034">
              <w:rPr>
                <w:noProof/>
                <w:webHidden/>
              </w:rPr>
              <w:fldChar w:fldCharType="begin"/>
            </w:r>
            <w:r w:rsidR="00166034">
              <w:rPr>
                <w:noProof/>
                <w:webHidden/>
              </w:rPr>
              <w:instrText xml:space="preserve"> PAGEREF _Toc54704838 \h </w:instrText>
            </w:r>
            <w:r w:rsidR="00166034">
              <w:rPr>
                <w:noProof/>
                <w:webHidden/>
              </w:rPr>
            </w:r>
            <w:r w:rsidR="00166034">
              <w:rPr>
                <w:noProof/>
                <w:webHidden/>
              </w:rPr>
              <w:fldChar w:fldCharType="separate"/>
            </w:r>
            <w:r w:rsidR="00166034">
              <w:rPr>
                <w:noProof/>
                <w:webHidden/>
              </w:rPr>
              <w:t>34</w:t>
            </w:r>
            <w:r w:rsidR="00166034">
              <w:rPr>
                <w:noProof/>
                <w:webHidden/>
              </w:rPr>
              <w:fldChar w:fldCharType="end"/>
            </w:r>
          </w:hyperlink>
        </w:p>
        <w:p w14:paraId="47DFE472" w14:textId="17017640"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39" w:history="1">
            <w:r w:rsidR="00166034" w:rsidRPr="00CA7B44">
              <w:rPr>
                <w:rStyle w:val="Hyperlink"/>
                <w:noProof/>
              </w:rPr>
              <w:t xml:space="preserve">3.2.5 Land </w:t>
            </w:r>
            <w:r w:rsidR="009E29E1">
              <w:rPr>
                <w:rStyle w:val="Hyperlink"/>
                <w:noProof/>
              </w:rPr>
              <w:t>U</w:t>
            </w:r>
            <w:r w:rsidR="00166034" w:rsidRPr="00CA7B44">
              <w:rPr>
                <w:rStyle w:val="Hyperlink"/>
                <w:noProof/>
              </w:rPr>
              <w:t xml:space="preserve">se </w:t>
            </w:r>
            <w:r w:rsidR="009E29E1">
              <w:rPr>
                <w:rStyle w:val="Hyperlink"/>
                <w:noProof/>
              </w:rPr>
              <w:t>P</w:t>
            </w:r>
            <w:r w:rsidR="00166034" w:rsidRPr="00CA7B44">
              <w:rPr>
                <w:rStyle w:val="Hyperlink"/>
                <w:noProof/>
              </w:rPr>
              <w:t>lans</w:t>
            </w:r>
            <w:r w:rsidR="00166034">
              <w:rPr>
                <w:noProof/>
                <w:webHidden/>
              </w:rPr>
              <w:tab/>
            </w:r>
            <w:r w:rsidR="00166034">
              <w:rPr>
                <w:noProof/>
                <w:webHidden/>
              </w:rPr>
              <w:fldChar w:fldCharType="begin"/>
            </w:r>
            <w:r w:rsidR="00166034">
              <w:rPr>
                <w:noProof/>
                <w:webHidden/>
              </w:rPr>
              <w:instrText xml:space="preserve"> PAGEREF _Toc54704839 \h </w:instrText>
            </w:r>
            <w:r w:rsidR="00166034">
              <w:rPr>
                <w:noProof/>
                <w:webHidden/>
              </w:rPr>
            </w:r>
            <w:r w:rsidR="00166034">
              <w:rPr>
                <w:noProof/>
                <w:webHidden/>
              </w:rPr>
              <w:fldChar w:fldCharType="separate"/>
            </w:r>
            <w:r w:rsidR="00166034">
              <w:rPr>
                <w:noProof/>
                <w:webHidden/>
              </w:rPr>
              <w:t>37</w:t>
            </w:r>
            <w:r w:rsidR="00166034">
              <w:rPr>
                <w:noProof/>
                <w:webHidden/>
              </w:rPr>
              <w:fldChar w:fldCharType="end"/>
            </w:r>
          </w:hyperlink>
        </w:p>
        <w:p w14:paraId="734BC75F" w14:textId="4AB92CC3"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0" w:history="1">
            <w:r w:rsidR="00166034" w:rsidRPr="00CA7B44">
              <w:rPr>
                <w:rStyle w:val="Hyperlink"/>
                <w:noProof/>
              </w:rPr>
              <w:t xml:space="preserve">3.2.6 Nearby </w:t>
            </w:r>
            <w:r w:rsidR="009E29E1">
              <w:rPr>
                <w:rStyle w:val="Hyperlink"/>
                <w:noProof/>
              </w:rPr>
              <w:t>Populations and Environmental J</w:t>
            </w:r>
            <w:r w:rsidR="00166034" w:rsidRPr="00CA7B44">
              <w:rPr>
                <w:rStyle w:val="Hyperlink"/>
                <w:noProof/>
              </w:rPr>
              <w:t xml:space="preserve">ustice </w:t>
            </w:r>
            <w:r w:rsidR="009E29E1">
              <w:rPr>
                <w:rStyle w:val="Hyperlink"/>
                <w:noProof/>
              </w:rPr>
              <w:t>I</w:t>
            </w:r>
            <w:r w:rsidR="00166034" w:rsidRPr="00CA7B44">
              <w:rPr>
                <w:rStyle w:val="Hyperlink"/>
                <w:noProof/>
              </w:rPr>
              <w:t>ssues</w:t>
            </w:r>
            <w:r w:rsidR="00166034">
              <w:rPr>
                <w:noProof/>
                <w:webHidden/>
              </w:rPr>
              <w:tab/>
            </w:r>
            <w:r w:rsidR="00166034">
              <w:rPr>
                <w:noProof/>
                <w:webHidden/>
              </w:rPr>
              <w:fldChar w:fldCharType="begin"/>
            </w:r>
            <w:r w:rsidR="00166034">
              <w:rPr>
                <w:noProof/>
                <w:webHidden/>
              </w:rPr>
              <w:instrText xml:space="preserve"> PAGEREF _Toc54704840 \h </w:instrText>
            </w:r>
            <w:r w:rsidR="00166034">
              <w:rPr>
                <w:noProof/>
                <w:webHidden/>
              </w:rPr>
            </w:r>
            <w:r w:rsidR="00166034">
              <w:rPr>
                <w:noProof/>
                <w:webHidden/>
              </w:rPr>
              <w:fldChar w:fldCharType="separate"/>
            </w:r>
            <w:r w:rsidR="00166034">
              <w:rPr>
                <w:noProof/>
                <w:webHidden/>
              </w:rPr>
              <w:t>37</w:t>
            </w:r>
            <w:r w:rsidR="00166034">
              <w:rPr>
                <w:noProof/>
                <w:webHidden/>
              </w:rPr>
              <w:fldChar w:fldCharType="end"/>
            </w:r>
          </w:hyperlink>
        </w:p>
        <w:p w14:paraId="3D2C7F2C" w14:textId="4F18E150"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1" w:history="1">
            <w:r w:rsidR="00166034" w:rsidRPr="00CA7B44">
              <w:rPr>
                <w:rStyle w:val="Hyperlink"/>
                <w:noProof/>
              </w:rPr>
              <w:t xml:space="preserve">3.2.7 Local </w:t>
            </w:r>
            <w:r w:rsidR="009E29E1">
              <w:rPr>
                <w:rStyle w:val="Hyperlink"/>
                <w:noProof/>
              </w:rPr>
              <w:t>J</w:t>
            </w:r>
            <w:r w:rsidR="00166034" w:rsidRPr="00CA7B44">
              <w:rPr>
                <w:rStyle w:val="Hyperlink"/>
                <w:noProof/>
              </w:rPr>
              <w:t>obs</w:t>
            </w:r>
            <w:r w:rsidR="00166034">
              <w:rPr>
                <w:noProof/>
                <w:webHidden/>
              </w:rPr>
              <w:tab/>
            </w:r>
            <w:r w:rsidR="00166034">
              <w:rPr>
                <w:noProof/>
                <w:webHidden/>
              </w:rPr>
              <w:fldChar w:fldCharType="begin"/>
            </w:r>
            <w:r w:rsidR="00166034">
              <w:rPr>
                <w:noProof/>
                <w:webHidden/>
              </w:rPr>
              <w:instrText xml:space="preserve"> PAGEREF _Toc54704841 \h </w:instrText>
            </w:r>
            <w:r w:rsidR="00166034">
              <w:rPr>
                <w:noProof/>
                <w:webHidden/>
              </w:rPr>
            </w:r>
            <w:r w:rsidR="00166034">
              <w:rPr>
                <w:noProof/>
                <w:webHidden/>
              </w:rPr>
              <w:fldChar w:fldCharType="separate"/>
            </w:r>
            <w:r w:rsidR="00166034">
              <w:rPr>
                <w:noProof/>
                <w:webHidden/>
              </w:rPr>
              <w:t>38</w:t>
            </w:r>
            <w:r w:rsidR="00166034">
              <w:rPr>
                <w:noProof/>
                <w:webHidden/>
              </w:rPr>
              <w:fldChar w:fldCharType="end"/>
            </w:r>
          </w:hyperlink>
        </w:p>
        <w:p w14:paraId="6F1797F8" w14:textId="2A2EDBD7"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2" w:history="1">
            <w:r w:rsidR="009E29E1">
              <w:rPr>
                <w:rStyle w:val="Hyperlink"/>
                <w:noProof/>
              </w:rPr>
              <w:t>3.2.8 Local R</w:t>
            </w:r>
            <w:r w:rsidR="00166034" w:rsidRPr="00CA7B44">
              <w:rPr>
                <w:rStyle w:val="Hyperlink"/>
                <w:noProof/>
              </w:rPr>
              <w:t xml:space="preserve">oad, </w:t>
            </w:r>
            <w:r w:rsidR="009E29E1">
              <w:rPr>
                <w:rStyle w:val="Hyperlink"/>
                <w:noProof/>
              </w:rPr>
              <w:t>R</w:t>
            </w:r>
            <w:r w:rsidR="00166034" w:rsidRPr="00CA7B44">
              <w:rPr>
                <w:rStyle w:val="Hyperlink"/>
                <w:noProof/>
              </w:rPr>
              <w:t xml:space="preserve">ail, and </w:t>
            </w:r>
            <w:r w:rsidR="009E29E1">
              <w:rPr>
                <w:rStyle w:val="Hyperlink"/>
                <w:noProof/>
              </w:rPr>
              <w:t>A</w:t>
            </w:r>
            <w:r w:rsidR="00166034" w:rsidRPr="00CA7B44">
              <w:rPr>
                <w:rStyle w:val="Hyperlink"/>
                <w:noProof/>
              </w:rPr>
              <w:t xml:space="preserve">ir </w:t>
            </w:r>
            <w:r w:rsidR="009E29E1">
              <w:rPr>
                <w:rStyle w:val="Hyperlink"/>
                <w:noProof/>
              </w:rPr>
              <w:t>T</w:t>
            </w:r>
            <w:r w:rsidR="00166034" w:rsidRPr="00CA7B44">
              <w:rPr>
                <w:rStyle w:val="Hyperlink"/>
                <w:noProof/>
              </w:rPr>
              <w:t>raffic</w:t>
            </w:r>
            <w:r w:rsidR="00166034">
              <w:rPr>
                <w:noProof/>
                <w:webHidden/>
              </w:rPr>
              <w:tab/>
            </w:r>
            <w:r w:rsidR="00166034">
              <w:rPr>
                <w:noProof/>
                <w:webHidden/>
              </w:rPr>
              <w:fldChar w:fldCharType="begin"/>
            </w:r>
            <w:r w:rsidR="00166034">
              <w:rPr>
                <w:noProof/>
                <w:webHidden/>
              </w:rPr>
              <w:instrText xml:space="preserve"> PAGEREF _Toc54704842 \h </w:instrText>
            </w:r>
            <w:r w:rsidR="00166034">
              <w:rPr>
                <w:noProof/>
                <w:webHidden/>
              </w:rPr>
            </w:r>
            <w:r w:rsidR="00166034">
              <w:rPr>
                <w:noProof/>
                <w:webHidden/>
              </w:rPr>
              <w:fldChar w:fldCharType="separate"/>
            </w:r>
            <w:r w:rsidR="00166034">
              <w:rPr>
                <w:noProof/>
                <w:webHidden/>
              </w:rPr>
              <w:t>38</w:t>
            </w:r>
            <w:r w:rsidR="00166034">
              <w:rPr>
                <w:noProof/>
                <w:webHidden/>
              </w:rPr>
              <w:fldChar w:fldCharType="end"/>
            </w:r>
          </w:hyperlink>
        </w:p>
        <w:p w14:paraId="772DEEE4" w14:textId="08E76D20"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3" w:history="1">
            <w:r w:rsidR="00166034" w:rsidRPr="00CA7B44">
              <w:rPr>
                <w:rStyle w:val="Hyperlink"/>
                <w:noProof/>
              </w:rPr>
              <w:t>3.2.9 Municipal Services and Local Government Impacts</w:t>
            </w:r>
            <w:r w:rsidR="00166034">
              <w:rPr>
                <w:noProof/>
                <w:webHidden/>
              </w:rPr>
              <w:tab/>
            </w:r>
            <w:r w:rsidR="00166034">
              <w:rPr>
                <w:noProof/>
                <w:webHidden/>
              </w:rPr>
              <w:fldChar w:fldCharType="begin"/>
            </w:r>
            <w:r w:rsidR="00166034">
              <w:rPr>
                <w:noProof/>
                <w:webHidden/>
              </w:rPr>
              <w:instrText xml:space="preserve"> PAGEREF _Toc54704843 \h </w:instrText>
            </w:r>
            <w:r w:rsidR="00166034">
              <w:rPr>
                <w:noProof/>
                <w:webHidden/>
              </w:rPr>
            </w:r>
            <w:r w:rsidR="00166034">
              <w:rPr>
                <w:noProof/>
                <w:webHidden/>
              </w:rPr>
              <w:fldChar w:fldCharType="separate"/>
            </w:r>
            <w:r w:rsidR="00166034">
              <w:rPr>
                <w:noProof/>
                <w:webHidden/>
              </w:rPr>
              <w:t>39</w:t>
            </w:r>
            <w:r w:rsidR="00166034">
              <w:rPr>
                <w:noProof/>
                <w:webHidden/>
              </w:rPr>
              <w:fldChar w:fldCharType="end"/>
            </w:r>
          </w:hyperlink>
        </w:p>
        <w:p w14:paraId="38328CF3" w14:textId="76C2DF20"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4" w:history="1">
            <w:r w:rsidR="00166034" w:rsidRPr="00CA7B44">
              <w:rPr>
                <w:rStyle w:val="Hyperlink"/>
                <w:noProof/>
              </w:rPr>
              <w:t>3.2.10 Communication Towers</w:t>
            </w:r>
            <w:r w:rsidR="00166034">
              <w:rPr>
                <w:noProof/>
                <w:webHidden/>
              </w:rPr>
              <w:tab/>
            </w:r>
            <w:r w:rsidR="00166034">
              <w:rPr>
                <w:noProof/>
                <w:webHidden/>
              </w:rPr>
              <w:fldChar w:fldCharType="begin"/>
            </w:r>
            <w:r w:rsidR="00166034">
              <w:rPr>
                <w:noProof/>
                <w:webHidden/>
              </w:rPr>
              <w:instrText xml:space="preserve"> PAGEREF _Toc54704844 \h </w:instrText>
            </w:r>
            <w:r w:rsidR="00166034">
              <w:rPr>
                <w:noProof/>
                <w:webHidden/>
              </w:rPr>
            </w:r>
            <w:r w:rsidR="00166034">
              <w:rPr>
                <w:noProof/>
                <w:webHidden/>
              </w:rPr>
              <w:fldChar w:fldCharType="separate"/>
            </w:r>
            <w:r w:rsidR="00166034">
              <w:rPr>
                <w:noProof/>
                <w:webHidden/>
              </w:rPr>
              <w:t>40</w:t>
            </w:r>
            <w:r w:rsidR="00166034">
              <w:rPr>
                <w:noProof/>
                <w:webHidden/>
              </w:rPr>
              <w:fldChar w:fldCharType="end"/>
            </w:r>
          </w:hyperlink>
        </w:p>
        <w:p w14:paraId="06562451" w14:textId="23854AF7"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5" w:history="1">
            <w:r w:rsidR="00166034" w:rsidRPr="00CA7B44">
              <w:rPr>
                <w:rStyle w:val="Hyperlink"/>
                <w:noProof/>
              </w:rPr>
              <w:t>3.2.11 Noise</w:t>
            </w:r>
            <w:r w:rsidR="00166034">
              <w:rPr>
                <w:noProof/>
                <w:webHidden/>
              </w:rPr>
              <w:tab/>
            </w:r>
            <w:r w:rsidR="00166034">
              <w:rPr>
                <w:noProof/>
                <w:webHidden/>
              </w:rPr>
              <w:fldChar w:fldCharType="begin"/>
            </w:r>
            <w:r w:rsidR="00166034">
              <w:rPr>
                <w:noProof/>
                <w:webHidden/>
              </w:rPr>
              <w:instrText xml:space="preserve"> PAGEREF _Toc54704845 \h </w:instrText>
            </w:r>
            <w:r w:rsidR="00166034">
              <w:rPr>
                <w:noProof/>
                <w:webHidden/>
              </w:rPr>
            </w:r>
            <w:r w:rsidR="00166034">
              <w:rPr>
                <w:noProof/>
                <w:webHidden/>
              </w:rPr>
              <w:fldChar w:fldCharType="separate"/>
            </w:r>
            <w:r w:rsidR="00166034">
              <w:rPr>
                <w:noProof/>
                <w:webHidden/>
              </w:rPr>
              <w:t>41</w:t>
            </w:r>
            <w:r w:rsidR="00166034">
              <w:rPr>
                <w:noProof/>
                <w:webHidden/>
              </w:rPr>
              <w:fldChar w:fldCharType="end"/>
            </w:r>
          </w:hyperlink>
        </w:p>
        <w:p w14:paraId="31BBE954" w14:textId="32B71E94"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6" w:history="1">
            <w:r w:rsidR="00166034" w:rsidRPr="00CA7B44">
              <w:rPr>
                <w:rStyle w:val="Hyperlink"/>
                <w:noProof/>
              </w:rPr>
              <w:t>3.2.12 Visual impacts, Aesthetics, and Lighting</w:t>
            </w:r>
            <w:r w:rsidR="00166034">
              <w:rPr>
                <w:noProof/>
                <w:webHidden/>
              </w:rPr>
              <w:tab/>
            </w:r>
            <w:r w:rsidR="00166034">
              <w:rPr>
                <w:noProof/>
                <w:webHidden/>
              </w:rPr>
              <w:fldChar w:fldCharType="begin"/>
            </w:r>
            <w:r w:rsidR="00166034">
              <w:rPr>
                <w:noProof/>
                <w:webHidden/>
              </w:rPr>
              <w:instrText xml:space="preserve"> PAGEREF _Toc54704846 \h </w:instrText>
            </w:r>
            <w:r w:rsidR="00166034">
              <w:rPr>
                <w:noProof/>
                <w:webHidden/>
              </w:rPr>
            </w:r>
            <w:r w:rsidR="00166034">
              <w:rPr>
                <w:noProof/>
                <w:webHidden/>
              </w:rPr>
              <w:fldChar w:fldCharType="separate"/>
            </w:r>
            <w:r w:rsidR="00166034">
              <w:rPr>
                <w:noProof/>
                <w:webHidden/>
              </w:rPr>
              <w:t>43</w:t>
            </w:r>
            <w:r w:rsidR="00166034">
              <w:rPr>
                <w:noProof/>
                <w:webHidden/>
              </w:rPr>
              <w:fldChar w:fldCharType="end"/>
            </w:r>
          </w:hyperlink>
        </w:p>
        <w:p w14:paraId="10F3144F" w14:textId="2ABDFC6D"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7" w:history="1">
            <w:r w:rsidR="00166034" w:rsidRPr="00CA7B44">
              <w:rPr>
                <w:rStyle w:val="Hyperlink"/>
                <w:noProof/>
              </w:rPr>
              <w:t>3.2.13 Recreation</w:t>
            </w:r>
            <w:r w:rsidR="00166034">
              <w:rPr>
                <w:noProof/>
                <w:webHidden/>
              </w:rPr>
              <w:tab/>
            </w:r>
            <w:r w:rsidR="00166034">
              <w:rPr>
                <w:noProof/>
                <w:webHidden/>
              </w:rPr>
              <w:fldChar w:fldCharType="begin"/>
            </w:r>
            <w:r w:rsidR="00166034">
              <w:rPr>
                <w:noProof/>
                <w:webHidden/>
              </w:rPr>
              <w:instrText xml:space="preserve"> PAGEREF _Toc54704847 \h </w:instrText>
            </w:r>
            <w:r w:rsidR="00166034">
              <w:rPr>
                <w:noProof/>
                <w:webHidden/>
              </w:rPr>
            </w:r>
            <w:r w:rsidR="00166034">
              <w:rPr>
                <w:noProof/>
                <w:webHidden/>
              </w:rPr>
              <w:fldChar w:fldCharType="separate"/>
            </w:r>
            <w:r w:rsidR="00166034">
              <w:rPr>
                <w:noProof/>
                <w:webHidden/>
              </w:rPr>
              <w:t>45</w:t>
            </w:r>
            <w:r w:rsidR="00166034">
              <w:rPr>
                <w:noProof/>
                <w:webHidden/>
              </w:rPr>
              <w:fldChar w:fldCharType="end"/>
            </w:r>
          </w:hyperlink>
        </w:p>
        <w:p w14:paraId="585ED78A" w14:textId="5E2C400A" w:rsidR="00166034" w:rsidRDefault="00BC4A32" w:rsidP="00166034">
          <w:pPr>
            <w:pStyle w:val="TOC3"/>
            <w:tabs>
              <w:tab w:val="left" w:pos="360"/>
              <w:tab w:val="left" w:pos="720"/>
              <w:tab w:val="left" w:pos="1440"/>
            </w:tabs>
            <w:rPr>
              <w:rFonts w:asciiTheme="minorHAnsi" w:eastAsiaTheme="minorEastAsia" w:hAnsiTheme="minorHAnsi"/>
              <w:noProof/>
              <w:sz w:val="22"/>
            </w:rPr>
          </w:pPr>
          <w:r w:rsidRPr="00474B6F">
            <w:rPr>
              <w:rStyle w:val="Hyperlink"/>
              <w:noProof/>
              <w:u w:val="none"/>
            </w:rPr>
            <w:tab/>
          </w:r>
          <w:hyperlink w:anchor="_Toc54704848" w:history="1">
            <w:r w:rsidR="00166034" w:rsidRPr="00CA7B44">
              <w:rPr>
                <w:rStyle w:val="Hyperlink"/>
                <w:noProof/>
              </w:rPr>
              <w:t>3.2.14 EMF</w:t>
            </w:r>
            <w:r w:rsidR="00166034">
              <w:rPr>
                <w:noProof/>
                <w:webHidden/>
              </w:rPr>
              <w:tab/>
            </w:r>
            <w:r w:rsidR="00166034">
              <w:rPr>
                <w:noProof/>
                <w:webHidden/>
              </w:rPr>
              <w:fldChar w:fldCharType="begin"/>
            </w:r>
            <w:r w:rsidR="00166034">
              <w:rPr>
                <w:noProof/>
                <w:webHidden/>
              </w:rPr>
              <w:instrText xml:space="preserve"> PAGEREF _Toc54704848 \h </w:instrText>
            </w:r>
            <w:r w:rsidR="00166034">
              <w:rPr>
                <w:noProof/>
                <w:webHidden/>
              </w:rPr>
            </w:r>
            <w:r w:rsidR="00166034">
              <w:rPr>
                <w:noProof/>
                <w:webHidden/>
              </w:rPr>
              <w:fldChar w:fldCharType="separate"/>
            </w:r>
            <w:r w:rsidR="00166034">
              <w:rPr>
                <w:noProof/>
                <w:webHidden/>
              </w:rPr>
              <w:t>45</w:t>
            </w:r>
            <w:r w:rsidR="00166034">
              <w:rPr>
                <w:noProof/>
                <w:webHidden/>
              </w:rPr>
              <w:fldChar w:fldCharType="end"/>
            </w:r>
          </w:hyperlink>
        </w:p>
        <w:p w14:paraId="497FB5DA" w14:textId="4328B343" w:rsidR="00166034" w:rsidRDefault="002B060B" w:rsidP="00166034">
          <w:pPr>
            <w:pStyle w:val="TOC1"/>
            <w:tabs>
              <w:tab w:val="left" w:pos="360"/>
              <w:tab w:val="left" w:pos="720"/>
              <w:tab w:val="left" w:pos="1440"/>
            </w:tabs>
            <w:rPr>
              <w:rFonts w:asciiTheme="minorHAnsi" w:eastAsiaTheme="minorEastAsia" w:hAnsiTheme="minorHAnsi"/>
              <w:noProof/>
              <w:sz w:val="22"/>
            </w:rPr>
          </w:pPr>
          <w:hyperlink w:anchor="_Toc54704849" w:history="1">
            <w:r w:rsidR="00166034" w:rsidRPr="00CA7B44">
              <w:rPr>
                <w:rStyle w:val="Hyperlink"/>
                <w:noProof/>
              </w:rPr>
              <w:t>4.  Evaluation of Reasonable Alternatives and Some of their Environmental Consequences</w:t>
            </w:r>
            <w:r w:rsidR="00166034">
              <w:rPr>
                <w:noProof/>
                <w:webHidden/>
              </w:rPr>
              <w:tab/>
            </w:r>
            <w:r w:rsidR="00166034">
              <w:rPr>
                <w:noProof/>
                <w:webHidden/>
              </w:rPr>
              <w:fldChar w:fldCharType="begin"/>
            </w:r>
            <w:r w:rsidR="00166034">
              <w:rPr>
                <w:noProof/>
                <w:webHidden/>
              </w:rPr>
              <w:instrText xml:space="preserve"> PAGEREF _Toc54704849 \h </w:instrText>
            </w:r>
            <w:r w:rsidR="00166034">
              <w:rPr>
                <w:noProof/>
                <w:webHidden/>
              </w:rPr>
            </w:r>
            <w:r w:rsidR="00166034">
              <w:rPr>
                <w:noProof/>
                <w:webHidden/>
              </w:rPr>
              <w:fldChar w:fldCharType="separate"/>
            </w:r>
            <w:r w:rsidR="00166034">
              <w:rPr>
                <w:noProof/>
                <w:webHidden/>
              </w:rPr>
              <w:t>47</w:t>
            </w:r>
            <w:r w:rsidR="00166034">
              <w:rPr>
                <w:noProof/>
                <w:webHidden/>
              </w:rPr>
              <w:fldChar w:fldCharType="end"/>
            </w:r>
          </w:hyperlink>
        </w:p>
        <w:p w14:paraId="43705B8A" w14:textId="52C471D3"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0" w:history="1">
            <w:r w:rsidR="00166034" w:rsidRPr="00CA7B44">
              <w:rPr>
                <w:rStyle w:val="Hyperlink"/>
                <w:noProof/>
              </w:rPr>
              <w:t>4.1 No Action Alternative</w:t>
            </w:r>
            <w:r w:rsidR="00166034" w:rsidRPr="00BC4A32">
              <w:rPr>
                <w:noProof/>
                <w:webHidden/>
                <w:u w:val="dotted"/>
              </w:rPr>
              <w:tab/>
            </w:r>
            <w:r w:rsidR="00166034">
              <w:rPr>
                <w:noProof/>
                <w:webHidden/>
              </w:rPr>
              <w:fldChar w:fldCharType="begin"/>
            </w:r>
            <w:r w:rsidR="00166034">
              <w:rPr>
                <w:noProof/>
                <w:webHidden/>
              </w:rPr>
              <w:instrText xml:space="preserve"> PAGEREF _Toc54704850 \h </w:instrText>
            </w:r>
            <w:r w:rsidR="00166034">
              <w:rPr>
                <w:noProof/>
                <w:webHidden/>
              </w:rPr>
            </w:r>
            <w:r w:rsidR="00166034">
              <w:rPr>
                <w:noProof/>
                <w:webHidden/>
              </w:rPr>
              <w:fldChar w:fldCharType="separate"/>
            </w:r>
            <w:r w:rsidR="00166034">
              <w:rPr>
                <w:noProof/>
                <w:webHidden/>
              </w:rPr>
              <w:t>47</w:t>
            </w:r>
            <w:r w:rsidR="00166034">
              <w:rPr>
                <w:noProof/>
                <w:webHidden/>
              </w:rPr>
              <w:fldChar w:fldCharType="end"/>
            </w:r>
          </w:hyperlink>
        </w:p>
        <w:p w14:paraId="487493D3" w14:textId="3B2FBCA6"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1" w:history="1">
            <w:r w:rsidR="00166034" w:rsidRPr="00CA7B44">
              <w:rPr>
                <w:rStyle w:val="Hyperlink"/>
                <w:noProof/>
              </w:rPr>
              <w:t>4.2 Alternative Sites for PV Arrays</w:t>
            </w:r>
            <w:r w:rsidR="00166034" w:rsidRPr="00BC4A32">
              <w:rPr>
                <w:noProof/>
                <w:webHidden/>
                <w:u w:val="dotted"/>
              </w:rPr>
              <w:tab/>
            </w:r>
            <w:r w:rsidR="00166034">
              <w:rPr>
                <w:noProof/>
                <w:webHidden/>
              </w:rPr>
              <w:fldChar w:fldCharType="begin"/>
            </w:r>
            <w:r w:rsidR="00166034">
              <w:rPr>
                <w:noProof/>
                <w:webHidden/>
              </w:rPr>
              <w:instrText xml:space="preserve"> PAGEREF _Toc54704851 \h </w:instrText>
            </w:r>
            <w:r w:rsidR="00166034">
              <w:rPr>
                <w:noProof/>
                <w:webHidden/>
              </w:rPr>
            </w:r>
            <w:r w:rsidR="00166034">
              <w:rPr>
                <w:noProof/>
                <w:webHidden/>
              </w:rPr>
              <w:fldChar w:fldCharType="separate"/>
            </w:r>
            <w:r w:rsidR="00166034">
              <w:rPr>
                <w:noProof/>
                <w:webHidden/>
              </w:rPr>
              <w:t>47</w:t>
            </w:r>
            <w:r w:rsidR="00166034">
              <w:rPr>
                <w:noProof/>
                <w:webHidden/>
              </w:rPr>
              <w:fldChar w:fldCharType="end"/>
            </w:r>
          </w:hyperlink>
        </w:p>
        <w:p w14:paraId="3B57E590" w14:textId="2A446791"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2" w:history="1">
            <w:r w:rsidR="00166034" w:rsidRPr="00CA7B44">
              <w:rPr>
                <w:rStyle w:val="Hyperlink"/>
                <w:noProof/>
              </w:rPr>
              <w:t>4.3 Other Alternatives</w:t>
            </w:r>
            <w:r w:rsidR="00166034" w:rsidRPr="00BC4A32">
              <w:rPr>
                <w:noProof/>
                <w:webHidden/>
                <w:u w:val="dotted"/>
              </w:rPr>
              <w:tab/>
            </w:r>
            <w:r w:rsidR="00166034">
              <w:rPr>
                <w:noProof/>
                <w:webHidden/>
              </w:rPr>
              <w:fldChar w:fldCharType="begin"/>
            </w:r>
            <w:r w:rsidR="00166034">
              <w:rPr>
                <w:noProof/>
                <w:webHidden/>
              </w:rPr>
              <w:instrText xml:space="preserve"> PAGEREF _Toc54704852 \h </w:instrText>
            </w:r>
            <w:r w:rsidR="00166034">
              <w:rPr>
                <w:noProof/>
                <w:webHidden/>
              </w:rPr>
            </w:r>
            <w:r w:rsidR="00166034">
              <w:rPr>
                <w:noProof/>
                <w:webHidden/>
              </w:rPr>
              <w:fldChar w:fldCharType="separate"/>
            </w:r>
            <w:r w:rsidR="00166034">
              <w:rPr>
                <w:noProof/>
                <w:webHidden/>
              </w:rPr>
              <w:t>47</w:t>
            </w:r>
            <w:r w:rsidR="00166034">
              <w:rPr>
                <w:noProof/>
                <w:webHidden/>
              </w:rPr>
              <w:fldChar w:fldCharType="end"/>
            </w:r>
          </w:hyperlink>
        </w:p>
        <w:p w14:paraId="360E8BF9" w14:textId="6882BFCE" w:rsidR="00166034" w:rsidRDefault="002B060B" w:rsidP="00166034">
          <w:pPr>
            <w:pStyle w:val="TOC1"/>
            <w:tabs>
              <w:tab w:val="left" w:pos="360"/>
              <w:tab w:val="left" w:pos="720"/>
              <w:tab w:val="left" w:pos="1440"/>
            </w:tabs>
            <w:rPr>
              <w:rFonts w:asciiTheme="minorHAnsi" w:eastAsiaTheme="minorEastAsia" w:hAnsiTheme="minorHAnsi"/>
              <w:noProof/>
              <w:sz w:val="22"/>
            </w:rPr>
          </w:pPr>
          <w:hyperlink w:anchor="_Toc54704853" w:history="1">
            <w:r w:rsidR="00166034" w:rsidRPr="00CA7B44">
              <w:rPr>
                <w:rStyle w:val="Hyperlink"/>
                <w:noProof/>
              </w:rPr>
              <w:t>5.  Wisconsin Environmental Policy Act Determination</w:t>
            </w:r>
            <w:r w:rsidR="00166034">
              <w:rPr>
                <w:noProof/>
                <w:webHidden/>
              </w:rPr>
              <w:tab/>
            </w:r>
            <w:r w:rsidR="00166034">
              <w:rPr>
                <w:noProof/>
                <w:webHidden/>
              </w:rPr>
              <w:fldChar w:fldCharType="begin"/>
            </w:r>
            <w:r w:rsidR="00166034">
              <w:rPr>
                <w:noProof/>
                <w:webHidden/>
              </w:rPr>
              <w:instrText xml:space="preserve"> PAGEREF _Toc54704853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671C8DF2" w14:textId="6EC11FB4" w:rsidR="00166034" w:rsidRDefault="002B060B" w:rsidP="00BC4A32">
          <w:pPr>
            <w:pStyle w:val="TOC2"/>
            <w:ind w:left="360"/>
            <w:rPr>
              <w:rFonts w:asciiTheme="minorHAnsi" w:eastAsiaTheme="minorEastAsia" w:hAnsiTheme="minorHAnsi"/>
              <w:noProof/>
              <w:sz w:val="22"/>
            </w:rPr>
          </w:pPr>
          <w:hyperlink w:anchor="_Toc54704854" w:history="1">
            <w:r w:rsidR="00166034" w:rsidRPr="00CA7B44">
              <w:rPr>
                <w:rStyle w:val="Hyperlink"/>
                <w:noProof/>
              </w:rPr>
              <w:t>5.1 Effects on geographically important or scarce resources, such as historic resources, scenic or recreational resources, prime farmland, threatened or endangered species, and ecologically important areas</w:t>
            </w:r>
            <w:r w:rsidR="00166034" w:rsidRPr="00BC4A32">
              <w:rPr>
                <w:noProof/>
                <w:webHidden/>
                <w:u w:val="dotted"/>
              </w:rPr>
              <w:tab/>
            </w:r>
            <w:r w:rsidR="00166034">
              <w:rPr>
                <w:noProof/>
                <w:webHidden/>
              </w:rPr>
              <w:fldChar w:fldCharType="begin"/>
            </w:r>
            <w:r w:rsidR="00166034">
              <w:rPr>
                <w:noProof/>
                <w:webHidden/>
              </w:rPr>
              <w:instrText xml:space="preserve"> PAGEREF _Toc54704854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4D7E697C" w14:textId="7D612A95"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5" w:history="1">
            <w:r w:rsidR="00166034" w:rsidRPr="00CA7B44">
              <w:rPr>
                <w:rStyle w:val="Hyperlink"/>
                <w:noProof/>
              </w:rPr>
              <w:t>5.2 Conflicts with federal, state, or local plans or policies</w:t>
            </w:r>
            <w:r w:rsidR="00166034" w:rsidRPr="00BC4A32">
              <w:rPr>
                <w:noProof/>
                <w:webHidden/>
                <w:u w:val="dotted"/>
              </w:rPr>
              <w:tab/>
            </w:r>
            <w:r w:rsidR="00166034">
              <w:rPr>
                <w:noProof/>
                <w:webHidden/>
              </w:rPr>
              <w:fldChar w:fldCharType="begin"/>
            </w:r>
            <w:r w:rsidR="00166034">
              <w:rPr>
                <w:noProof/>
                <w:webHidden/>
              </w:rPr>
              <w:instrText xml:space="preserve"> PAGEREF _Toc54704855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05A19B75" w14:textId="7E9E4A7F"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6" w:history="1">
            <w:r w:rsidR="00166034" w:rsidRPr="00CA7B44">
              <w:rPr>
                <w:rStyle w:val="Hyperlink"/>
                <w:noProof/>
              </w:rPr>
              <w:t>5.3 Significant controversy associated with the proposed action</w:t>
            </w:r>
            <w:r w:rsidR="00166034" w:rsidRPr="00BC4A32">
              <w:rPr>
                <w:noProof/>
                <w:webHidden/>
                <w:u w:val="dotted"/>
              </w:rPr>
              <w:tab/>
            </w:r>
            <w:r w:rsidR="00166034">
              <w:rPr>
                <w:noProof/>
                <w:webHidden/>
              </w:rPr>
              <w:fldChar w:fldCharType="begin"/>
            </w:r>
            <w:r w:rsidR="00166034">
              <w:rPr>
                <w:noProof/>
                <w:webHidden/>
              </w:rPr>
              <w:instrText xml:space="preserve"> PAGEREF _Toc54704856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23D59014" w14:textId="584D75FA"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7" w:history="1">
            <w:r w:rsidR="00166034" w:rsidRPr="00CA7B44">
              <w:rPr>
                <w:rStyle w:val="Hyperlink"/>
                <w:noProof/>
              </w:rPr>
              <w:t>5.4 Irreversible environmental effects</w:t>
            </w:r>
            <w:r w:rsidR="00166034" w:rsidRPr="00BC4A32">
              <w:rPr>
                <w:noProof/>
                <w:webHidden/>
                <w:u w:val="dotted"/>
              </w:rPr>
              <w:tab/>
            </w:r>
            <w:r w:rsidR="00166034">
              <w:rPr>
                <w:noProof/>
                <w:webHidden/>
              </w:rPr>
              <w:fldChar w:fldCharType="begin"/>
            </w:r>
            <w:r w:rsidR="00166034">
              <w:rPr>
                <w:noProof/>
                <w:webHidden/>
              </w:rPr>
              <w:instrText xml:space="preserve"> PAGEREF _Toc54704857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5305080F" w14:textId="7A8CD3AC"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8" w:history="1">
            <w:r w:rsidR="00166034" w:rsidRPr="00CA7B44">
              <w:rPr>
                <w:rStyle w:val="Hyperlink"/>
                <w:noProof/>
              </w:rPr>
              <w:t>5.5 New environmental effects</w:t>
            </w:r>
            <w:r w:rsidR="00166034" w:rsidRPr="00474B6F">
              <w:rPr>
                <w:noProof/>
                <w:webHidden/>
                <w:u w:val="dotted"/>
              </w:rPr>
              <w:tab/>
            </w:r>
            <w:r w:rsidR="00166034">
              <w:rPr>
                <w:noProof/>
                <w:webHidden/>
              </w:rPr>
              <w:fldChar w:fldCharType="begin"/>
            </w:r>
            <w:r w:rsidR="00166034">
              <w:rPr>
                <w:noProof/>
                <w:webHidden/>
              </w:rPr>
              <w:instrText xml:space="preserve"> PAGEREF _Toc54704858 \h </w:instrText>
            </w:r>
            <w:r w:rsidR="00166034">
              <w:rPr>
                <w:noProof/>
                <w:webHidden/>
              </w:rPr>
            </w:r>
            <w:r w:rsidR="00166034">
              <w:rPr>
                <w:noProof/>
                <w:webHidden/>
              </w:rPr>
              <w:fldChar w:fldCharType="separate"/>
            </w:r>
            <w:r w:rsidR="00166034">
              <w:rPr>
                <w:noProof/>
                <w:webHidden/>
              </w:rPr>
              <w:t>48</w:t>
            </w:r>
            <w:r w:rsidR="00166034">
              <w:rPr>
                <w:noProof/>
                <w:webHidden/>
              </w:rPr>
              <w:fldChar w:fldCharType="end"/>
            </w:r>
          </w:hyperlink>
        </w:p>
        <w:p w14:paraId="03131B84" w14:textId="4F7E4F88"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59" w:history="1">
            <w:r w:rsidR="00166034" w:rsidRPr="00CA7B44">
              <w:rPr>
                <w:rStyle w:val="Hyperlink"/>
                <w:noProof/>
              </w:rPr>
              <w:t>5.6 Unavoidable environmental effects</w:t>
            </w:r>
            <w:r w:rsidR="00166034" w:rsidRPr="00474B6F">
              <w:rPr>
                <w:noProof/>
                <w:webHidden/>
                <w:u w:val="dotted"/>
              </w:rPr>
              <w:tab/>
            </w:r>
            <w:r w:rsidR="00166034">
              <w:rPr>
                <w:noProof/>
                <w:webHidden/>
              </w:rPr>
              <w:fldChar w:fldCharType="begin"/>
            </w:r>
            <w:r w:rsidR="00166034">
              <w:rPr>
                <w:noProof/>
                <w:webHidden/>
              </w:rPr>
              <w:instrText xml:space="preserve"> PAGEREF _Toc54704859 \h </w:instrText>
            </w:r>
            <w:r w:rsidR="00166034">
              <w:rPr>
                <w:noProof/>
                <w:webHidden/>
              </w:rPr>
            </w:r>
            <w:r w:rsidR="00166034">
              <w:rPr>
                <w:noProof/>
                <w:webHidden/>
              </w:rPr>
              <w:fldChar w:fldCharType="separate"/>
            </w:r>
            <w:r w:rsidR="00166034">
              <w:rPr>
                <w:noProof/>
                <w:webHidden/>
              </w:rPr>
              <w:t>49</w:t>
            </w:r>
            <w:r w:rsidR="00166034">
              <w:rPr>
                <w:noProof/>
                <w:webHidden/>
              </w:rPr>
              <w:fldChar w:fldCharType="end"/>
            </w:r>
          </w:hyperlink>
        </w:p>
        <w:p w14:paraId="0F13584B" w14:textId="6FA8B631"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60" w:history="1">
            <w:r w:rsidR="00166034" w:rsidRPr="00CA7B44">
              <w:rPr>
                <w:rStyle w:val="Hyperlink"/>
                <w:noProof/>
              </w:rPr>
              <w:t>5.7 Precedent-setting nature of the proposed action</w:t>
            </w:r>
            <w:r w:rsidR="00166034" w:rsidRPr="00474B6F">
              <w:rPr>
                <w:noProof/>
                <w:webHidden/>
                <w:u w:val="dotted"/>
              </w:rPr>
              <w:tab/>
            </w:r>
            <w:r w:rsidR="00166034">
              <w:rPr>
                <w:noProof/>
                <w:webHidden/>
              </w:rPr>
              <w:fldChar w:fldCharType="begin"/>
            </w:r>
            <w:r w:rsidR="00166034">
              <w:rPr>
                <w:noProof/>
                <w:webHidden/>
              </w:rPr>
              <w:instrText xml:space="preserve"> PAGEREF _Toc54704860 \h </w:instrText>
            </w:r>
            <w:r w:rsidR="00166034">
              <w:rPr>
                <w:noProof/>
                <w:webHidden/>
              </w:rPr>
            </w:r>
            <w:r w:rsidR="00166034">
              <w:rPr>
                <w:noProof/>
                <w:webHidden/>
              </w:rPr>
              <w:fldChar w:fldCharType="separate"/>
            </w:r>
            <w:r w:rsidR="00166034">
              <w:rPr>
                <w:noProof/>
                <w:webHidden/>
              </w:rPr>
              <w:t>49</w:t>
            </w:r>
            <w:r w:rsidR="00166034">
              <w:rPr>
                <w:noProof/>
                <w:webHidden/>
              </w:rPr>
              <w:fldChar w:fldCharType="end"/>
            </w:r>
          </w:hyperlink>
        </w:p>
        <w:p w14:paraId="742EF7B5" w14:textId="1C050685" w:rsidR="00166034" w:rsidRDefault="002B060B" w:rsidP="00BC4A32">
          <w:pPr>
            <w:pStyle w:val="TOC2"/>
            <w:ind w:left="360"/>
            <w:rPr>
              <w:rFonts w:asciiTheme="minorHAnsi" w:eastAsiaTheme="minorEastAsia" w:hAnsiTheme="minorHAnsi"/>
              <w:noProof/>
              <w:sz w:val="22"/>
            </w:rPr>
          </w:pPr>
          <w:hyperlink w:anchor="_Toc54704861" w:history="1">
            <w:r w:rsidR="00166034" w:rsidRPr="00CA7B44">
              <w:rPr>
                <w:rStyle w:val="Hyperlink"/>
                <w:noProof/>
              </w:rPr>
              <w:t>5.8 Cumulative effect of the proposed action when combined with other actions and the cumulative effect of repeated actions of the type proposed</w:t>
            </w:r>
            <w:r w:rsidR="00166034" w:rsidRPr="00474B6F">
              <w:rPr>
                <w:noProof/>
                <w:webHidden/>
                <w:u w:val="dotted"/>
              </w:rPr>
              <w:tab/>
            </w:r>
            <w:r w:rsidR="00166034">
              <w:rPr>
                <w:noProof/>
                <w:webHidden/>
              </w:rPr>
              <w:fldChar w:fldCharType="begin"/>
            </w:r>
            <w:r w:rsidR="00166034">
              <w:rPr>
                <w:noProof/>
                <w:webHidden/>
              </w:rPr>
              <w:instrText xml:space="preserve"> PAGEREF _Toc54704861 \h </w:instrText>
            </w:r>
            <w:r w:rsidR="00166034">
              <w:rPr>
                <w:noProof/>
                <w:webHidden/>
              </w:rPr>
            </w:r>
            <w:r w:rsidR="00166034">
              <w:rPr>
                <w:noProof/>
                <w:webHidden/>
              </w:rPr>
              <w:fldChar w:fldCharType="separate"/>
            </w:r>
            <w:r w:rsidR="00166034">
              <w:rPr>
                <w:noProof/>
                <w:webHidden/>
              </w:rPr>
              <w:t>49</w:t>
            </w:r>
            <w:r w:rsidR="00166034">
              <w:rPr>
                <w:noProof/>
                <w:webHidden/>
              </w:rPr>
              <w:fldChar w:fldCharType="end"/>
            </w:r>
          </w:hyperlink>
        </w:p>
        <w:p w14:paraId="48E1D004" w14:textId="58BA0D24" w:rsidR="00166034" w:rsidRDefault="00BC4A32" w:rsidP="00166034">
          <w:pPr>
            <w:pStyle w:val="TOC2"/>
            <w:rPr>
              <w:rFonts w:asciiTheme="minorHAnsi" w:eastAsiaTheme="minorEastAsia" w:hAnsiTheme="minorHAnsi"/>
              <w:noProof/>
              <w:sz w:val="22"/>
            </w:rPr>
          </w:pPr>
          <w:r w:rsidRPr="00474B6F">
            <w:rPr>
              <w:rStyle w:val="Hyperlink"/>
              <w:noProof/>
              <w:u w:val="none"/>
            </w:rPr>
            <w:tab/>
          </w:r>
          <w:hyperlink w:anchor="_Toc54704862" w:history="1">
            <w:r w:rsidR="00166034" w:rsidRPr="00CA7B44">
              <w:rPr>
                <w:rStyle w:val="Hyperlink"/>
                <w:noProof/>
              </w:rPr>
              <w:t>5.9 Foreclosure of future options</w:t>
            </w:r>
            <w:r w:rsidR="00166034" w:rsidRPr="00474B6F">
              <w:rPr>
                <w:noProof/>
                <w:webHidden/>
                <w:u w:val="dotted"/>
              </w:rPr>
              <w:tab/>
            </w:r>
            <w:r w:rsidR="00166034">
              <w:rPr>
                <w:noProof/>
                <w:webHidden/>
              </w:rPr>
              <w:fldChar w:fldCharType="begin"/>
            </w:r>
            <w:r w:rsidR="00166034">
              <w:rPr>
                <w:noProof/>
                <w:webHidden/>
              </w:rPr>
              <w:instrText xml:space="preserve"> PAGEREF _Toc54704862 \h </w:instrText>
            </w:r>
            <w:r w:rsidR="00166034">
              <w:rPr>
                <w:noProof/>
                <w:webHidden/>
              </w:rPr>
            </w:r>
            <w:r w:rsidR="00166034">
              <w:rPr>
                <w:noProof/>
                <w:webHidden/>
              </w:rPr>
              <w:fldChar w:fldCharType="separate"/>
            </w:r>
            <w:r w:rsidR="00166034">
              <w:rPr>
                <w:noProof/>
                <w:webHidden/>
              </w:rPr>
              <w:t>50</w:t>
            </w:r>
            <w:r w:rsidR="00166034">
              <w:rPr>
                <w:noProof/>
                <w:webHidden/>
              </w:rPr>
              <w:fldChar w:fldCharType="end"/>
            </w:r>
          </w:hyperlink>
        </w:p>
        <w:p w14:paraId="19F60DA3" w14:textId="49C6B1B5" w:rsidR="00166034" w:rsidRDefault="00BC4A32" w:rsidP="00166034">
          <w:pPr>
            <w:pStyle w:val="TOC2"/>
            <w:rPr>
              <w:rFonts w:asciiTheme="minorHAnsi" w:eastAsiaTheme="minorEastAsia" w:hAnsiTheme="minorHAnsi"/>
              <w:noProof/>
              <w:sz w:val="22"/>
            </w:rPr>
          </w:pPr>
          <w:r w:rsidRPr="00474B6F">
            <w:rPr>
              <w:rStyle w:val="Hyperlink"/>
              <w:noProof/>
              <w:u w:val="none"/>
            </w:rPr>
            <w:lastRenderedPageBreak/>
            <w:tab/>
          </w:r>
          <w:hyperlink w:anchor="_Toc54704863" w:history="1">
            <w:r w:rsidR="00166034" w:rsidRPr="00CA7B44">
              <w:rPr>
                <w:rStyle w:val="Hyperlink"/>
                <w:noProof/>
              </w:rPr>
              <w:t>5.10 Direct and indirect environmental effects</w:t>
            </w:r>
            <w:r w:rsidR="00166034" w:rsidRPr="00BC4A32">
              <w:rPr>
                <w:noProof/>
                <w:webHidden/>
                <w:u w:val="dotted"/>
              </w:rPr>
              <w:tab/>
            </w:r>
            <w:r w:rsidR="00166034">
              <w:rPr>
                <w:noProof/>
                <w:webHidden/>
              </w:rPr>
              <w:fldChar w:fldCharType="begin"/>
            </w:r>
            <w:r w:rsidR="00166034">
              <w:rPr>
                <w:noProof/>
                <w:webHidden/>
              </w:rPr>
              <w:instrText xml:space="preserve"> PAGEREF _Toc54704863 \h </w:instrText>
            </w:r>
            <w:r w:rsidR="00166034">
              <w:rPr>
                <w:noProof/>
                <w:webHidden/>
              </w:rPr>
            </w:r>
            <w:r w:rsidR="00166034">
              <w:rPr>
                <w:noProof/>
                <w:webHidden/>
              </w:rPr>
              <w:fldChar w:fldCharType="separate"/>
            </w:r>
            <w:r w:rsidR="00166034">
              <w:rPr>
                <w:noProof/>
                <w:webHidden/>
              </w:rPr>
              <w:t>50</w:t>
            </w:r>
            <w:r w:rsidR="00166034">
              <w:rPr>
                <w:noProof/>
                <w:webHidden/>
              </w:rPr>
              <w:fldChar w:fldCharType="end"/>
            </w:r>
          </w:hyperlink>
        </w:p>
        <w:p w14:paraId="0F75D413" w14:textId="32B96369" w:rsidR="00166034" w:rsidRDefault="002B060B" w:rsidP="00166034">
          <w:pPr>
            <w:pStyle w:val="TOC1"/>
            <w:tabs>
              <w:tab w:val="left" w:pos="360"/>
              <w:tab w:val="left" w:pos="720"/>
              <w:tab w:val="left" w:pos="1440"/>
            </w:tabs>
            <w:rPr>
              <w:rFonts w:asciiTheme="minorHAnsi" w:eastAsiaTheme="minorEastAsia" w:hAnsiTheme="minorHAnsi"/>
              <w:noProof/>
              <w:sz w:val="22"/>
            </w:rPr>
          </w:pPr>
          <w:hyperlink w:anchor="_Toc54704864" w:history="1">
            <w:r w:rsidR="00166034" w:rsidRPr="00CA7B44">
              <w:rPr>
                <w:rStyle w:val="Hyperlink"/>
                <w:noProof/>
              </w:rPr>
              <w:t>6.  Recommendation</w:t>
            </w:r>
            <w:r w:rsidR="00166034">
              <w:rPr>
                <w:noProof/>
                <w:webHidden/>
              </w:rPr>
              <w:tab/>
            </w:r>
            <w:r w:rsidR="00166034">
              <w:rPr>
                <w:noProof/>
                <w:webHidden/>
              </w:rPr>
              <w:fldChar w:fldCharType="begin"/>
            </w:r>
            <w:r w:rsidR="00166034">
              <w:rPr>
                <w:noProof/>
                <w:webHidden/>
              </w:rPr>
              <w:instrText xml:space="preserve"> PAGEREF _Toc54704864 \h </w:instrText>
            </w:r>
            <w:r w:rsidR="00166034">
              <w:rPr>
                <w:noProof/>
                <w:webHidden/>
              </w:rPr>
            </w:r>
            <w:r w:rsidR="00166034">
              <w:rPr>
                <w:noProof/>
                <w:webHidden/>
              </w:rPr>
              <w:fldChar w:fldCharType="separate"/>
            </w:r>
            <w:r w:rsidR="00166034">
              <w:rPr>
                <w:noProof/>
                <w:webHidden/>
              </w:rPr>
              <w:t>52</w:t>
            </w:r>
            <w:r w:rsidR="00166034">
              <w:rPr>
                <w:noProof/>
                <w:webHidden/>
              </w:rPr>
              <w:fldChar w:fldCharType="end"/>
            </w:r>
          </w:hyperlink>
        </w:p>
        <w:p w14:paraId="51F7BF2C" w14:textId="40C038FB" w:rsidR="005B41C0" w:rsidRDefault="005B41C0" w:rsidP="00166034">
          <w:pPr>
            <w:tabs>
              <w:tab w:val="left" w:pos="360"/>
              <w:tab w:val="left" w:pos="720"/>
              <w:tab w:val="left" w:pos="1440"/>
              <w:tab w:val="right" w:pos="9360"/>
            </w:tabs>
          </w:pPr>
          <w:r>
            <w:rPr>
              <w:b/>
              <w:bCs/>
              <w:noProof/>
            </w:rPr>
            <w:fldChar w:fldCharType="end"/>
          </w:r>
        </w:p>
      </w:sdtContent>
    </w:sdt>
    <w:p w14:paraId="286DEF33" w14:textId="77777777" w:rsidR="005B41C0" w:rsidRDefault="005B41C0" w:rsidP="005B41C0">
      <w:pPr>
        <w:spacing w:after="160" w:line="259" w:lineRule="auto"/>
        <w:sectPr w:rsidR="005B41C0" w:rsidSect="00362F46">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fmt="lowerRoman" w:start="1"/>
          <w:cols w:space="720"/>
          <w:docGrid w:linePitch="360"/>
        </w:sectPr>
      </w:pPr>
    </w:p>
    <w:p w14:paraId="1C7E46CE" w14:textId="3D9B4914" w:rsidR="005B41C0" w:rsidRPr="00C64A2A" w:rsidRDefault="005B41C0" w:rsidP="005B41C0">
      <w:pPr>
        <w:pStyle w:val="Heading1"/>
      </w:pPr>
      <w:bookmarkStart w:id="0" w:name="_Toc44505250"/>
      <w:bookmarkStart w:id="1" w:name="_Toc54704795"/>
      <w:r w:rsidRPr="00C64A2A">
        <w:lastRenderedPageBreak/>
        <w:t xml:space="preserve">1. </w:t>
      </w:r>
      <w:bookmarkEnd w:id="0"/>
      <w:r w:rsidR="00B95A9A">
        <w:t>Introduction</w:t>
      </w:r>
      <w:bookmarkEnd w:id="1"/>
    </w:p>
    <w:p w14:paraId="336F070E" w14:textId="35FF1FF8" w:rsidR="005B41C0" w:rsidRDefault="005B41C0" w:rsidP="005B41C0">
      <w:r w:rsidRPr="00C64A2A">
        <w:t xml:space="preserve">On </w:t>
      </w:r>
      <w:r w:rsidR="00943B68">
        <w:t>May 7</w:t>
      </w:r>
      <w:r w:rsidRPr="00C64A2A">
        <w:t xml:space="preserve">, 2020, </w:t>
      </w:r>
      <w:r w:rsidR="00943B68">
        <w:t xml:space="preserve">Grant County Solar, </w:t>
      </w:r>
      <w:r w:rsidRPr="00C64A2A">
        <w:t>LLC (</w:t>
      </w:r>
      <w:r w:rsidR="00AA65B0">
        <w:t>GCS</w:t>
      </w:r>
      <w:r w:rsidRPr="00C64A2A">
        <w:t>), a</w:t>
      </w:r>
      <w:r w:rsidR="00943B68">
        <w:t xml:space="preserve"> wholly-owned indirect subsidiary </w:t>
      </w:r>
      <w:r w:rsidRPr="00C64A2A">
        <w:t xml:space="preserve"> of </w:t>
      </w:r>
      <w:r w:rsidR="00943B68">
        <w:t>NextEra Energy Resources LLC</w:t>
      </w:r>
      <w:r w:rsidRPr="00C64A2A">
        <w:t xml:space="preserve"> filed an application with the of Public Service Commission of Wisconsin (Commission) to receive a Certificate of Public Convenience and Necessity (CPCN) for the authority to construct a solar electric </w:t>
      </w:r>
      <w:r w:rsidR="00943B68">
        <w:t>generation facility (docket 9804</w:t>
      </w:r>
      <w:r w:rsidRPr="00C64A2A">
        <w:t>-CE-100)</w:t>
      </w:r>
      <w:r w:rsidR="00FA242E">
        <w:rPr>
          <w:rStyle w:val="FootnoteReference"/>
        </w:rPr>
        <w:footnoteReference w:id="1"/>
      </w:r>
      <w:r w:rsidRPr="00C64A2A">
        <w:t>.  The solar facility would have a nameplate capacity of 200 megawatts (MW).</w:t>
      </w:r>
      <w:r>
        <w:t xml:space="preserve">  </w:t>
      </w:r>
      <w:r w:rsidR="00AA65B0">
        <w:t>GCS</w:t>
      </w:r>
      <w:r w:rsidRPr="00C64A2A">
        <w:t>’</w:t>
      </w:r>
      <w:r w:rsidR="00943B68">
        <w:t>s</w:t>
      </w:r>
      <w:r w:rsidRPr="00C64A2A">
        <w:t xml:space="preserve"> request to receive a CPCN was filed with the Commission pursuant to Wis. Stat § 196.491</w:t>
      </w:r>
      <w:r w:rsidR="0081780C">
        <w:t>(3)</w:t>
      </w:r>
      <w:r w:rsidRPr="00C64A2A">
        <w:t xml:space="preserve"> and Wis. Admin. Code § PSC 111</w:t>
      </w:r>
      <w:r w:rsidR="0081780C">
        <w:t>.53</w:t>
      </w:r>
      <w:r w:rsidRPr="00C64A2A">
        <w:t xml:space="preserve">.  The application for the generating facility was determined to be complete on </w:t>
      </w:r>
      <w:r w:rsidR="000B7AA3">
        <w:t>J</w:t>
      </w:r>
      <w:r w:rsidR="006725E9">
        <w:t>une 4</w:t>
      </w:r>
      <w:r w:rsidRPr="00C64A2A">
        <w:t>, 2020</w:t>
      </w:r>
      <w:r w:rsidRPr="00C64A2A">
        <w:rPr>
          <w:vertAlign w:val="superscript"/>
        </w:rPr>
        <w:footnoteReference w:id="2"/>
      </w:r>
      <w:r w:rsidRPr="00C64A2A">
        <w:t xml:space="preserve">.  </w:t>
      </w:r>
      <w:r w:rsidR="00AA65B0">
        <w:t>GCS</w:t>
      </w:r>
      <w:r w:rsidRPr="00C64A2A">
        <w:t xml:space="preserve"> sent copies of the complete applications to the clerk of each municipality in which the project might be located and to the libraries in the</w:t>
      </w:r>
      <w:r w:rsidR="006725E9">
        <w:t xml:space="preserve"> wider project region by U.S. mail on June 9, 2020.</w:t>
      </w:r>
    </w:p>
    <w:p w14:paraId="456E8318" w14:textId="77777777" w:rsidR="006725E9" w:rsidRPr="00C64A2A" w:rsidRDefault="006725E9" w:rsidP="005B41C0"/>
    <w:p w14:paraId="3BA815D9" w14:textId="083C87C5" w:rsidR="005B41C0" w:rsidRDefault="005B41C0" w:rsidP="005B41C0">
      <w:r w:rsidRPr="00C64A2A">
        <w:t xml:space="preserve">The </w:t>
      </w:r>
      <w:r w:rsidR="00503592">
        <w:t>GCS</w:t>
      </w:r>
      <w:r w:rsidRPr="00C64A2A">
        <w:t xml:space="preserve"> generation facility </w:t>
      </w:r>
      <w:r>
        <w:t>(a</w:t>
      </w:r>
      <w:r w:rsidR="00AA65B0">
        <w:t>lso referred to as ‘the</w:t>
      </w:r>
      <w:r>
        <w:t xml:space="preserve"> project’) </w:t>
      </w:r>
      <w:r w:rsidRPr="00C64A2A">
        <w:t>would be a 200 MW alternating current (AC) photovoltaic (PV) electric generatio</w:t>
      </w:r>
      <w:r>
        <w:t>n site.  The proposed project would be made up of separately fenced arrays, and approximately 1,</w:t>
      </w:r>
      <w:r w:rsidR="006725E9">
        <w:t>4</w:t>
      </w:r>
      <w:r w:rsidR="007765F7">
        <w:t>03</w:t>
      </w:r>
      <w:r>
        <w:t xml:space="preserve"> acres would </w:t>
      </w:r>
      <w:r w:rsidR="00EF29D1">
        <w:t xml:space="preserve">ultimately </w:t>
      </w:r>
      <w:r>
        <w:t xml:space="preserve">be used to reach the 200 MW capacity. </w:t>
      </w:r>
      <w:r w:rsidRPr="00C64A2A">
        <w:t xml:space="preserve"> </w:t>
      </w:r>
      <w:r>
        <w:t>Underground c</w:t>
      </w:r>
      <w:r w:rsidRPr="00C64A2A">
        <w:t>ollector</w:t>
      </w:r>
      <w:r>
        <w:t xml:space="preserve"> circuits </w:t>
      </w:r>
      <w:r w:rsidRPr="00C64A2A">
        <w:t xml:space="preserve">would go from the arrays to a new collector substation.  </w:t>
      </w:r>
      <w:r>
        <w:t>A</w:t>
      </w:r>
      <w:r w:rsidR="007765F7">
        <w:t xml:space="preserve"> 200-foot</w:t>
      </w:r>
      <w:r w:rsidRPr="00C64A2A">
        <w:t xml:space="preserve"> 138 </w:t>
      </w:r>
      <w:r w:rsidR="007765F7">
        <w:t>kilovolt (</w:t>
      </w:r>
      <w:r w:rsidRPr="00C64A2A">
        <w:t>kV</w:t>
      </w:r>
      <w:r w:rsidR="007765F7">
        <w:t>)</w:t>
      </w:r>
      <w:r w:rsidRPr="00C64A2A">
        <w:t xml:space="preserve"> generator tie line would take the electricity to </w:t>
      </w:r>
      <w:r w:rsidR="007765F7">
        <w:t xml:space="preserve">a new switchyard, </w:t>
      </w:r>
      <w:r w:rsidRPr="00C64A2A">
        <w:t>where it would interconnect t</w:t>
      </w:r>
      <w:r>
        <w:t xml:space="preserve">o the existing electric grid.  </w:t>
      </w:r>
      <w:r w:rsidR="005843B5">
        <w:t>The new switchyard</w:t>
      </w:r>
      <w:r w:rsidR="007765F7">
        <w:t xml:space="preserve"> would be constructed and owned by Ameri</w:t>
      </w:r>
      <w:r w:rsidR="005843B5">
        <w:t xml:space="preserve">can Transmission Company (ATC).  </w:t>
      </w:r>
      <w:r w:rsidRPr="008E68D5">
        <w:t xml:space="preserve">The </w:t>
      </w:r>
      <w:r>
        <w:t xml:space="preserve">generator </w:t>
      </w:r>
      <w:r w:rsidRPr="008E68D5">
        <w:t xml:space="preserve">tie </w:t>
      </w:r>
      <w:r w:rsidR="005843B5">
        <w:t xml:space="preserve">line is </w:t>
      </w:r>
      <w:r w:rsidR="000362BE">
        <w:t>less than one mile in</w:t>
      </w:r>
      <w:r w:rsidR="005843B5">
        <w:t xml:space="preserve"> length</w:t>
      </w:r>
      <w:r w:rsidR="000362BE">
        <w:t>, and therefore</w:t>
      </w:r>
      <w:r w:rsidRPr="008E68D5">
        <w:t xml:space="preserve"> does not require a separate CPCN.  </w:t>
      </w:r>
      <w:r w:rsidR="005843B5">
        <w:t>T</w:t>
      </w:r>
      <w:r>
        <w:t>he</w:t>
      </w:r>
      <w:r w:rsidRPr="00C64A2A">
        <w:t xml:space="preserve"> land needed for t</w:t>
      </w:r>
      <w:r w:rsidR="005843B5">
        <w:t xml:space="preserve">he project would be leased from </w:t>
      </w:r>
      <w:r w:rsidRPr="00C64A2A">
        <w:t>landowners</w:t>
      </w:r>
      <w:r w:rsidR="005843B5">
        <w:t>.</w:t>
      </w:r>
      <w:r w:rsidRPr="00C64A2A">
        <w:t xml:space="preserve">  </w:t>
      </w:r>
      <w:r w:rsidR="00AA65B0">
        <w:t>GCS</w:t>
      </w:r>
      <w:r w:rsidRPr="00C64A2A">
        <w:t xml:space="preserve"> would develop,</w:t>
      </w:r>
      <w:r w:rsidR="005C6263">
        <w:t xml:space="preserve"> design, permit, </w:t>
      </w:r>
      <w:r w:rsidR="006A074C">
        <w:t xml:space="preserve">and </w:t>
      </w:r>
      <w:r w:rsidR="005C6263">
        <w:t>construct the generation facility</w:t>
      </w:r>
      <w:r w:rsidR="00480FF7">
        <w:t xml:space="preserve">, and sell </w:t>
      </w:r>
      <w:r w:rsidR="006A074C">
        <w:t xml:space="preserve">it </w:t>
      </w:r>
      <w:r w:rsidR="00480FF7">
        <w:t>to Wisconsi</w:t>
      </w:r>
      <w:r w:rsidR="006A074C">
        <w:t>n Power and Light Company (WP&amp;L)</w:t>
      </w:r>
      <w:r w:rsidRPr="00C64A2A">
        <w:t>.</w:t>
      </w:r>
      <w:r w:rsidR="00697278">
        <w:t xml:space="preserve">  </w:t>
      </w:r>
    </w:p>
    <w:p w14:paraId="3A5AEF6A" w14:textId="0043383C" w:rsidR="005B41C0" w:rsidRDefault="00697278" w:rsidP="005B41C0">
      <w:r>
        <w:t xml:space="preserve">WP&amp;L currently has an application for a Certificate of Authority to purchase this project, along with other solar developments, in docket 6680-CE-182.  </w:t>
      </w:r>
    </w:p>
    <w:p w14:paraId="2DD10F32" w14:textId="77777777" w:rsidR="00697278" w:rsidRPr="00C64A2A" w:rsidRDefault="00697278" w:rsidP="005B41C0"/>
    <w:p w14:paraId="4D9F7738" w14:textId="77777777" w:rsidR="005B41C0" w:rsidRPr="00C64A2A" w:rsidRDefault="005B41C0" w:rsidP="005B41C0">
      <w:pPr>
        <w:pStyle w:val="Heading2"/>
      </w:pPr>
      <w:bookmarkStart w:id="2" w:name="_Toc37339603"/>
      <w:bookmarkStart w:id="3" w:name="_Toc39671153"/>
      <w:bookmarkStart w:id="4" w:name="_Toc54704796"/>
      <w:r w:rsidRPr="00C64A2A">
        <w:t xml:space="preserve">1.1 </w:t>
      </w:r>
      <w:r>
        <w:t xml:space="preserve">Analysis for </w:t>
      </w:r>
      <w:r w:rsidRPr="00C64A2A">
        <w:t>Wisconsin Environmental Policy Act</w:t>
      </w:r>
      <w:bookmarkEnd w:id="2"/>
      <w:bookmarkEnd w:id="3"/>
      <w:r>
        <w:t xml:space="preserve"> Compliance</w:t>
      </w:r>
      <w:bookmarkEnd w:id="4"/>
    </w:p>
    <w:p w14:paraId="79AD84A5" w14:textId="77777777" w:rsidR="005B41C0" w:rsidRPr="00C64A2A" w:rsidRDefault="005B41C0" w:rsidP="005B41C0">
      <w:r w:rsidRPr="00C64A2A">
        <w:t>The solar electric generation facility is a Type III action under Wis. Admin. Code § PSC 4.10(3).  Type III actions normally do not require preparation of an Environmental Assessment (EA) or an Environmental Impact Statement (EIS) under Wis. Admin. Code § PSC 4.10(3).  However, an evaluation of a specific Type III proposal may indicate that the preparation of an EA is warranted for that proposal.  The Commission is preparing this EA to evaluate the location of the project and its potential environmental and community impacts.  When the EA is complete a preliminary determination will be made on whether to undertake a full EIS and considered before a final determination is made.  At the time of the preliminary determination, the Commission shall make copies of the EA available to those persons that request it.</w:t>
      </w:r>
    </w:p>
    <w:p w14:paraId="10C69DF6" w14:textId="77777777" w:rsidR="005B41C0" w:rsidRPr="00C64A2A" w:rsidRDefault="005B41C0" w:rsidP="005B41C0"/>
    <w:p w14:paraId="2EA6AF20" w14:textId="77777777" w:rsidR="005B41C0" w:rsidRPr="00C64A2A" w:rsidRDefault="005B41C0" w:rsidP="005B41C0">
      <w:r w:rsidRPr="00C64A2A">
        <w:t xml:space="preserve">An EIS is required if an EA determines there are significant impacts to the environment as a result of the project.  The EA is a written review of the potential impacts of the proposed project that would affect the quality of the human environment as described in Wis. Stat. § 1.11(2)(c).  The EA also describes ways of mitigating or avoiding some of the expected impacts and concludes with the evaluation of </w:t>
      </w:r>
      <w:r>
        <w:t>ten</w:t>
      </w:r>
      <w:r w:rsidRPr="00C64A2A">
        <w:t xml:space="preserve"> items described in Wis. Admin. Code § PSC 4.10(2)(d).</w:t>
      </w:r>
    </w:p>
    <w:p w14:paraId="4B992069" w14:textId="77777777" w:rsidR="005B41C0" w:rsidRPr="00C64A2A" w:rsidRDefault="005B41C0" w:rsidP="005B41C0"/>
    <w:p w14:paraId="4C7D486A" w14:textId="77777777" w:rsidR="005B41C0" w:rsidRPr="00C64A2A" w:rsidRDefault="005B41C0" w:rsidP="005B41C0">
      <w:r w:rsidRPr="00C64A2A">
        <w:lastRenderedPageBreak/>
        <w:t>Notification</w:t>
      </w:r>
      <w:r w:rsidRPr="00C64A2A">
        <w:rPr>
          <w:vertAlign w:val="superscript"/>
        </w:rPr>
        <w:footnoteReference w:id="3"/>
      </w:r>
      <w:r w:rsidRPr="00C64A2A">
        <w:t xml:space="preserve"> of the Commission’s intent to prepare an EA, including a solicitation for comments on the environmental aspects of this proposed project, was sent to the </w:t>
      </w:r>
      <w:r w:rsidR="00327B43">
        <w:t xml:space="preserve">WEPA </w:t>
      </w:r>
      <w:r w:rsidRPr="00C64A2A">
        <w:t xml:space="preserve">mailing </w:t>
      </w:r>
      <w:r w:rsidR="00327B43">
        <w:t>list for this docket on June 25</w:t>
      </w:r>
      <w:r w:rsidRPr="00C64A2A">
        <w:t xml:space="preserve">, 2020.  The </w:t>
      </w:r>
      <w:r w:rsidR="00327B43">
        <w:t xml:space="preserve">WEPA </w:t>
      </w:r>
      <w:r w:rsidRPr="00C64A2A">
        <w:t>mailing list includes:</w:t>
      </w:r>
    </w:p>
    <w:p w14:paraId="7D4FF667" w14:textId="77777777" w:rsidR="005B41C0" w:rsidRPr="00C64A2A" w:rsidRDefault="005B41C0" w:rsidP="005B41C0"/>
    <w:p w14:paraId="7FACBCD5" w14:textId="77777777" w:rsidR="005B41C0" w:rsidRPr="00C64A2A" w:rsidRDefault="005B41C0" w:rsidP="005B41C0">
      <w:pPr>
        <w:pStyle w:val="ListParagraph"/>
        <w:numPr>
          <w:ilvl w:val="0"/>
          <w:numId w:val="1"/>
        </w:numPr>
      </w:pPr>
      <w:r w:rsidRPr="00C64A2A">
        <w:t>Local residents and landowners potentially affected by the project;</w:t>
      </w:r>
    </w:p>
    <w:p w14:paraId="20D53B7B" w14:textId="77777777" w:rsidR="005B41C0" w:rsidRPr="00C64A2A" w:rsidRDefault="005B41C0" w:rsidP="005B41C0">
      <w:pPr>
        <w:pStyle w:val="ListParagraph"/>
        <w:numPr>
          <w:ilvl w:val="0"/>
          <w:numId w:val="1"/>
        </w:numPr>
      </w:pPr>
      <w:r w:rsidRPr="00C64A2A">
        <w:t>Municipal officials in the towns and counties covered by the project area;</w:t>
      </w:r>
    </w:p>
    <w:p w14:paraId="2F579A27" w14:textId="77777777" w:rsidR="005B41C0" w:rsidRPr="00C64A2A" w:rsidRDefault="005B41C0" w:rsidP="005B41C0">
      <w:pPr>
        <w:pStyle w:val="ListParagraph"/>
        <w:numPr>
          <w:ilvl w:val="0"/>
          <w:numId w:val="1"/>
        </w:numPr>
      </w:pPr>
      <w:r w:rsidRPr="00C64A2A">
        <w:t>Local news media;</w:t>
      </w:r>
    </w:p>
    <w:p w14:paraId="4EC1940C" w14:textId="77777777" w:rsidR="005B41C0" w:rsidRPr="00C64A2A" w:rsidRDefault="005B41C0" w:rsidP="005B41C0">
      <w:pPr>
        <w:pStyle w:val="ListParagraph"/>
        <w:numPr>
          <w:ilvl w:val="0"/>
          <w:numId w:val="1"/>
        </w:numPr>
      </w:pPr>
      <w:r w:rsidRPr="00C64A2A">
        <w:t>Libraries in the project area;</w:t>
      </w:r>
    </w:p>
    <w:p w14:paraId="73596DF1" w14:textId="77777777" w:rsidR="005B41C0" w:rsidRPr="00C64A2A" w:rsidRDefault="005B41C0" w:rsidP="005B41C0">
      <w:pPr>
        <w:pStyle w:val="ListParagraph"/>
        <w:numPr>
          <w:ilvl w:val="0"/>
          <w:numId w:val="1"/>
        </w:numPr>
      </w:pPr>
      <w:r w:rsidRPr="00C64A2A">
        <w:t>Senators and legislators representing the affected area, and;</w:t>
      </w:r>
    </w:p>
    <w:p w14:paraId="48DBB1BC" w14:textId="77777777" w:rsidR="005B41C0" w:rsidRPr="00C64A2A" w:rsidRDefault="005B41C0" w:rsidP="005B41C0">
      <w:pPr>
        <w:pStyle w:val="ListParagraph"/>
        <w:numPr>
          <w:ilvl w:val="0"/>
          <w:numId w:val="1"/>
        </w:numPr>
      </w:pPr>
      <w:r w:rsidRPr="00C64A2A">
        <w:t>Any other persons with a demonstrated interest in the proposed project.</w:t>
      </w:r>
    </w:p>
    <w:p w14:paraId="2F3E4474" w14:textId="77777777" w:rsidR="005B41C0" w:rsidRPr="00C64A2A" w:rsidRDefault="005B41C0" w:rsidP="005B41C0"/>
    <w:p w14:paraId="02D4D0BD" w14:textId="164329ED" w:rsidR="005B41C0" w:rsidRDefault="005B41C0" w:rsidP="005B41C0">
      <w:r w:rsidRPr="00C64A2A">
        <w:t xml:space="preserve">Through the EA </w:t>
      </w:r>
      <w:r>
        <w:t>s</w:t>
      </w:r>
      <w:r w:rsidRPr="00C64A2A">
        <w:t>coping period, Commission staff solicit public comments about the proposed project, and take any comments or concerns regarding the environmental assessment or review of the project into consideration during the analysis of the project.</w:t>
      </w:r>
      <w:r>
        <w:t xml:space="preserve">  The comments received are discussed further</w:t>
      </w:r>
      <w:r w:rsidR="00327B43">
        <w:t xml:space="preserve"> in</w:t>
      </w:r>
      <w:r>
        <w:t xml:space="preserve"> </w:t>
      </w:r>
      <w:r w:rsidR="00327B43">
        <w:t>S</w:t>
      </w:r>
      <w:r>
        <w:t>ection</w:t>
      </w:r>
      <w:r w:rsidR="00EF29D1">
        <w:t xml:space="preserve"> 1.4.2 </w:t>
      </w:r>
      <w:r>
        <w:t>of this EA.</w:t>
      </w:r>
    </w:p>
    <w:p w14:paraId="395897C9" w14:textId="77777777" w:rsidR="005B41C0" w:rsidRPr="00C64A2A" w:rsidRDefault="005B41C0" w:rsidP="005B41C0"/>
    <w:p w14:paraId="16C3CB8C" w14:textId="77777777" w:rsidR="005B41C0" w:rsidRPr="00C64A2A" w:rsidRDefault="005B41C0" w:rsidP="005B41C0">
      <w:pPr>
        <w:pStyle w:val="Heading2"/>
      </w:pPr>
      <w:bookmarkStart w:id="5" w:name="_Toc37339604"/>
      <w:bookmarkStart w:id="6" w:name="_Toc39671154"/>
      <w:bookmarkStart w:id="7" w:name="_Toc54704797"/>
      <w:r w:rsidRPr="00C64A2A">
        <w:t>1.2 Environmental Assessment Scope</w:t>
      </w:r>
      <w:bookmarkEnd w:id="5"/>
      <w:bookmarkEnd w:id="6"/>
      <w:bookmarkEnd w:id="7"/>
    </w:p>
    <w:p w14:paraId="706475F3" w14:textId="7C2F66AC" w:rsidR="005B41C0" w:rsidRPr="00C64A2A" w:rsidRDefault="005B41C0" w:rsidP="005B41C0">
      <w:r w:rsidRPr="00C64A2A">
        <w:t>The Commission’s Division of Digital Access, Consumer, and Environmental Affairs prepared this EA in cooperation with the Department of Natural Resources (DNR) Office of Energy to determine if an EIS is necessary under Wis. Stat. § 1.11.  A preliminary</w:t>
      </w:r>
      <w:r w:rsidR="00327B43">
        <w:t xml:space="preserve"> determination was made on </w:t>
      </w:r>
      <w:r w:rsidR="00ED22C8">
        <w:t>October 27</w:t>
      </w:r>
      <w:r>
        <w:t>,</w:t>
      </w:r>
      <w:r w:rsidRPr="00C64A2A">
        <w:t xml:space="preserve"> 2020, concluding that preparation of an EIS was not necessary.  This preliminary determination </w:t>
      </w:r>
      <w:r>
        <w:t>has</w:t>
      </w:r>
      <w:r w:rsidRPr="00C64A2A">
        <w:t xml:space="preserve"> a comment period ending </w:t>
      </w:r>
      <w:r w:rsidR="00ED22C8">
        <w:t>November 16</w:t>
      </w:r>
      <w:r w:rsidRPr="00C64A2A">
        <w:t>, 2020.</w:t>
      </w:r>
    </w:p>
    <w:p w14:paraId="590DDF0A" w14:textId="77777777" w:rsidR="005B41C0" w:rsidRPr="00C64A2A" w:rsidRDefault="005B41C0" w:rsidP="005B41C0"/>
    <w:p w14:paraId="043274E7" w14:textId="77777777" w:rsidR="005B41C0" w:rsidRDefault="005B41C0" w:rsidP="005B41C0">
      <w:r w:rsidRPr="00C64A2A">
        <w:t>This EA is being submitted as an exhibit in the technical hearing on the proposed project.  The scope of the EA is to review and describe the expected or potential impacts the construction and operation of the proposed project would have on the environment.  This includes impacts to the local residents and community as well as natural resources.  The EA also addresses potential ways impacts could be avoided or mitigated.  The analysis in the EA is provided to the public, intervenors, and the Commissioners to inform comments and decisions regarding the proposed project.</w:t>
      </w:r>
    </w:p>
    <w:p w14:paraId="1EBB7579" w14:textId="77777777" w:rsidR="005B41C0" w:rsidRPr="00C64A2A" w:rsidRDefault="005B41C0" w:rsidP="005B41C0"/>
    <w:p w14:paraId="1896553D" w14:textId="77777777" w:rsidR="005B41C0" w:rsidRPr="00C64A2A" w:rsidRDefault="005B41C0" w:rsidP="005B41C0">
      <w:pPr>
        <w:pStyle w:val="Heading2"/>
      </w:pPr>
      <w:bookmarkStart w:id="8" w:name="_Toc37339605"/>
      <w:bookmarkStart w:id="9" w:name="_Toc39671155"/>
      <w:bookmarkStart w:id="10" w:name="_Toc54704798"/>
      <w:r w:rsidRPr="00C64A2A">
        <w:t>1.3 CPCN Hearing and Intervenors</w:t>
      </w:r>
      <w:bookmarkEnd w:id="8"/>
      <w:bookmarkEnd w:id="9"/>
      <w:bookmarkEnd w:id="10"/>
    </w:p>
    <w:p w14:paraId="5A50B410" w14:textId="2A668559" w:rsidR="005B41C0" w:rsidRPr="00C64A2A" w:rsidRDefault="005B41C0" w:rsidP="005B41C0">
      <w:r w:rsidRPr="00C64A2A">
        <w:t xml:space="preserve">The Commission issued a Notice of Proceeding for the docket </w:t>
      </w:r>
      <w:r w:rsidR="003E37B3">
        <w:t>July 16</w:t>
      </w:r>
      <w:r w:rsidRPr="00C64A2A">
        <w:t>, 2020,</w:t>
      </w:r>
      <w:r w:rsidRPr="00C64A2A">
        <w:rPr>
          <w:vertAlign w:val="superscript"/>
        </w:rPr>
        <w:footnoteReference w:id="4"/>
      </w:r>
      <w:r w:rsidRPr="00C64A2A">
        <w:t xml:space="preserve"> indicating that a hearing would be held on the proposed project.</w:t>
      </w:r>
      <w:r>
        <w:t xml:space="preserve">  </w:t>
      </w:r>
      <w:r w:rsidRPr="00C64A2A">
        <w:t xml:space="preserve">The Commission </w:t>
      </w:r>
      <w:r>
        <w:t>will issue a Notice of Hearing for this project with details on the public and technical hearings</w:t>
      </w:r>
      <w:r w:rsidRPr="00C64A2A">
        <w:t>.  The technical hearing for parties t</w:t>
      </w:r>
      <w:r w:rsidR="00C53AE3">
        <w:t xml:space="preserve">o the proceeding will be held </w:t>
      </w:r>
      <w:r w:rsidR="00ED22C8">
        <w:t>on February 10</w:t>
      </w:r>
      <w:r w:rsidR="00C53AE3">
        <w:t xml:space="preserve">, 2020.  </w:t>
      </w:r>
      <w:r w:rsidR="00C53AE3" w:rsidRPr="00C64A2A">
        <w:t xml:space="preserve">The public hearing on the project </w:t>
      </w:r>
      <w:r w:rsidR="00C53AE3">
        <w:t>is scheduled to be held on February 11, 2021</w:t>
      </w:r>
      <w:r w:rsidR="00C53AE3" w:rsidRPr="00C64A2A">
        <w:t xml:space="preserve">.  </w:t>
      </w:r>
      <w:r>
        <w:t>Due to the COVID-19 pandemic, recent hearings have been held over an internet web meeting platform, with the ability for the public to call in via telephone.</w:t>
      </w:r>
    </w:p>
    <w:p w14:paraId="6518BEC6" w14:textId="77777777" w:rsidR="005B41C0" w:rsidRPr="00C64A2A" w:rsidRDefault="005B41C0" w:rsidP="005B41C0"/>
    <w:p w14:paraId="015BA087" w14:textId="77777777" w:rsidR="005B41C0" w:rsidRPr="00C64A2A" w:rsidRDefault="005B41C0" w:rsidP="005B41C0">
      <w:r w:rsidRPr="00C64A2A">
        <w:t>The following entities requested to intervene in the dockets and were accepted:</w:t>
      </w:r>
    </w:p>
    <w:p w14:paraId="332A126B" w14:textId="77777777" w:rsidR="005B41C0" w:rsidRPr="00C64A2A" w:rsidRDefault="005B41C0" w:rsidP="005B41C0">
      <w:pPr>
        <w:pStyle w:val="ListParagraph"/>
        <w:numPr>
          <w:ilvl w:val="0"/>
          <w:numId w:val="2"/>
        </w:numPr>
      </w:pPr>
      <w:r w:rsidRPr="00C64A2A">
        <w:t>RENEW Wisconsin (RENEW)</w:t>
      </w:r>
    </w:p>
    <w:p w14:paraId="70114F43" w14:textId="77777777" w:rsidR="003E37B3" w:rsidRDefault="003E37B3" w:rsidP="005B41C0">
      <w:pPr>
        <w:pStyle w:val="ListParagraph"/>
        <w:numPr>
          <w:ilvl w:val="0"/>
          <w:numId w:val="2"/>
        </w:numPr>
      </w:pPr>
      <w:r>
        <w:t>Grant County Intervenors</w:t>
      </w:r>
    </w:p>
    <w:p w14:paraId="631AB21D" w14:textId="70DAB461" w:rsidR="005B41C0" w:rsidRDefault="005B41C0" w:rsidP="003E37B3">
      <w:pPr>
        <w:pStyle w:val="ListParagraph"/>
        <w:numPr>
          <w:ilvl w:val="0"/>
          <w:numId w:val="2"/>
        </w:numPr>
      </w:pPr>
      <w:r w:rsidRPr="00C64A2A">
        <w:lastRenderedPageBreak/>
        <w:t>American Transmission Company (ATC)</w:t>
      </w:r>
    </w:p>
    <w:p w14:paraId="1146E580" w14:textId="56CB6D16" w:rsidR="007D03F9" w:rsidRDefault="007D03F9" w:rsidP="003E37B3">
      <w:pPr>
        <w:pStyle w:val="ListParagraph"/>
        <w:numPr>
          <w:ilvl w:val="0"/>
          <w:numId w:val="2"/>
        </w:numPr>
      </w:pPr>
      <w:proofErr w:type="spellStart"/>
      <w:r>
        <w:t>Langmeier</w:t>
      </w:r>
      <w:proofErr w:type="spellEnd"/>
    </w:p>
    <w:p w14:paraId="5524CB0B" w14:textId="77777777" w:rsidR="00B95A9A" w:rsidRDefault="00B95A9A" w:rsidP="00B95A9A">
      <w:pPr>
        <w:pStyle w:val="ListParagraph"/>
      </w:pPr>
    </w:p>
    <w:p w14:paraId="15FA5BB5" w14:textId="5EC5A4F3" w:rsidR="00FA34DA" w:rsidRDefault="00FA34DA" w:rsidP="00B95A9A">
      <w:pPr>
        <w:pStyle w:val="Heading2"/>
        <w:rPr>
          <w:rFonts w:eastAsiaTheme="minorHAnsi"/>
        </w:rPr>
      </w:pPr>
      <w:bookmarkStart w:id="11" w:name="_Toc54704799"/>
      <w:bookmarkStart w:id="12" w:name="_Toc37339606"/>
      <w:bookmarkStart w:id="13" w:name="_Toc39671156"/>
      <w:r>
        <w:rPr>
          <w:rFonts w:eastAsiaTheme="minorHAnsi"/>
        </w:rPr>
        <w:t>1.4 Persons Contacted, Comments, and Permit Compliance</w:t>
      </w:r>
      <w:bookmarkEnd w:id="11"/>
    </w:p>
    <w:p w14:paraId="25CE7056" w14:textId="105E90D6" w:rsidR="00FA34DA" w:rsidRDefault="00FA34DA" w:rsidP="00FA34DA">
      <w:pPr>
        <w:rPr>
          <w:rFonts w:cs="Times New Roman"/>
          <w:szCs w:val="24"/>
        </w:rPr>
      </w:pPr>
      <w:r>
        <w:rPr>
          <w:rFonts w:cs="Times New Roman"/>
          <w:szCs w:val="24"/>
        </w:rPr>
        <w:t>Wisconsin Admin. Code § PSC 4.2</w:t>
      </w:r>
      <w:r w:rsidRPr="003C4308">
        <w:rPr>
          <w:rFonts w:cs="Times New Roman"/>
          <w:szCs w:val="24"/>
        </w:rPr>
        <w:t>0(2)</w:t>
      </w:r>
      <w:r>
        <w:rPr>
          <w:rFonts w:cs="Times New Roman"/>
          <w:szCs w:val="24"/>
        </w:rPr>
        <w:t>(f) states that the EA shall include a list of other persons contacted and a summary of comments or other information received from them, including information regarding whether the proposed project complies with the regulations of other governmental units.</w:t>
      </w:r>
    </w:p>
    <w:p w14:paraId="1F3857F5" w14:textId="6A809B38" w:rsidR="00FA34DA" w:rsidRDefault="00FA34DA" w:rsidP="00FA34DA"/>
    <w:p w14:paraId="4828F13F" w14:textId="702549BB" w:rsidR="00E934F7" w:rsidRPr="00643760" w:rsidRDefault="00FA34DA" w:rsidP="00643760">
      <w:pPr>
        <w:pStyle w:val="Heading3"/>
        <w:ind w:left="0"/>
      </w:pPr>
      <w:bookmarkStart w:id="14" w:name="_Toc54704800"/>
      <w:r>
        <w:t>1.4.1 Persons Contacted</w:t>
      </w:r>
      <w:bookmarkEnd w:id="14"/>
    </w:p>
    <w:p w14:paraId="3EB170A4" w14:textId="7AC51382" w:rsidR="00F32496" w:rsidRDefault="00F32496" w:rsidP="00F32496">
      <w:r>
        <w:t>No other persons besides staff at DNR and the Commission were contacted or involved in the preparation of this EA.</w:t>
      </w:r>
    </w:p>
    <w:p w14:paraId="41C5C5BF" w14:textId="77777777" w:rsidR="00F32496" w:rsidRPr="00A931C2" w:rsidRDefault="00F32496" w:rsidP="00E934F7">
      <w:pPr>
        <w:rPr>
          <w:b/>
          <w:bCs/>
        </w:rPr>
      </w:pPr>
    </w:p>
    <w:p w14:paraId="12761FB9" w14:textId="77777777" w:rsidR="00E934F7" w:rsidRDefault="00E934F7" w:rsidP="00E934F7">
      <w:pPr>
        <w:pStyle w:val="Heading3"/>
        <w:ind w:left="0"/>
      </w:pPr>
      <w:bookmarkStart w:id="15" w:name="_Toc54704801"/>
      <w:r>
        <w:t>1.4.2 Public Comments</w:t>
      </w:r>
      <w:bookmarkEnd w:id="15"/>
    </w:p>
    <w:p w14:paraId="6C312F9B" w14:textId="578689E2" w:rsidR="002D5CEA" w:rsidRDefault="003C6644" w:rsidP="00E934F7">
      <w:r>
        <w:t xml:space="preserve">Several comments were received regarding potential impacts of the proposed project.  </w:t>
      </w:r>
      <w:r w:rsidR="00BA2801">
        <w:t xml:space="preserve">Some </w:t>
      </w:r>
      <w:r>
        <w:t xml:space="preserve">concerns </w:t>
      </w:r>
      <w:r w:rsidR="00BA2801">
        <w:t>addressed across the comment pool are discussed in detail in other sections of this Environmental Assessment.</w:t>
      </w:r>
      <w:r>
        <w:t xml:space="preserve"> </w:t>
      </w:r>
      <w:r w:rsidR="00BA2801">
        <w:t xml:space="preserve"> </w:t>
      </w:r>
      <w:r w:rsidR="00CB713F">
        <w:t xml:space="preserve">To meet requirements of WEPA and address concerns brought up in public comments, </w:t>
      </w:r>
      <w:r w:rsidR="00BA2801">
        <w:t xml:space="preserve">Commission staff has compiled and summarized information on </w:t>
      </w:r>
      <w:r>
        <w:t>issues such as</w:t>
      </w:r>
      <w:r w:rsidR="000A4EFF">
        <w:t xml:space="preserve"> perceived project size discrepancies,</w:t>
      </w:r>
      <w:r w:rsidR="002D5CEA">
        <w:t xml:space="preserve"> </w:t>
      </w:r>
      <w:r w:rsidR="00156D08">
        <w:t xml:space="preserve">alternative sites, </w:t>
      </w:r>
      <w:r w:rsidR="008943CC">
        <w:t>sola</w:t>
      </w:r>
      <w:r w:rsidR="004A73BF">
        <w:t xml:space="preserve">r panel </w:t>
      </w:r>
      <w:r w:rsidR="007E7F96">
        <w:t xml:space="preserve">source and </w:t>
      </w:r>
      <w:r w:rsidR="004A73BF">
        <w:t>specifications</w:t>
      </w:r>
      <w:r w:rsidR="008943CC">
        <w:t xml:space="preserve">, </w:t>
      </w:r>
      <w:r w:rsidR="00897CB2">
        <w:t>decommissioning plan</w:t>
      </w:r>
      <w:r w:rsidR="004A73BF">
        <w:t>s</w:t>
      </w:r>
      <w:r w:rsidR="00897CB2">
        <w:t xml:space="preserve"> </w:t>
      </w:r>
      <w:r w:rsidR="006644BC">
        <w:t>including site remediation and facility material disposal</w:t>
      </w:r>
      <w:r w:rsidR="00897CB2">
        <w:t>,</w:t>
      </w:r>
      <w:r>
        <w:t xml:space="preserve"> heat island effect</w:t>
      </w:r>
      <w:r w:rsidR="00BA2801">
        <w:t xml:space="preserve">, </w:t>
      </w:r>
      <w:r w:rsidR="00E51AA2">
        <w:t xml:space="preserve">increased </w:t>
      </w:r>
      <w:r w:rsidR="00C648C2">
        <w:t xml:space="preserve">storm water runoff, </w:t>
      </w:r>
      <w:r w:rsidR="001C0D5F">
        <w:t xml:space="preserve">damage resulting from extreme weather events, </w:t>
      </w:r>
      <w:r w:rsidR="006644BC">
        <w:t>chemical con</w:t>
      </w:r>
      <w:r w:rsidR="00B22909">
        <w:t>tamination of storm water runoff and</w:t>
      </w:r>
      <w:r w:rsidR="00156D08">
        <w:t xml:space="preserve"> groundwater, </w:t>
      </w:r>
      <w:r w:rsidR="008F6E32">
        <w:t xml:space="preserve">aesthetics, </w:t>
      </w:r>
      <w:r w:rsidR="00B56FFB">
        <w:t xml:space="preserve">setbacks and screening vegetation, </w:t>
      </w:r>
      <w:r w:rsidR="004A73BF">
        <w:t xml:space="preserve">property values, </w:t>
      </w:r>
      <w:r w:rsidR="007E7F96">
        <w:t xml:space="preserve">energy rates, </w:t>
      </w:r>
      <w:r w:rsidR="00B56FFB">
        <w:t xml:space="preserve">prime farmland, </w:t>
      </w:r>
      <w:r w:rsidR="00717655">
        <w:t xml:space="preserve">land use change, </w:t>
      </w:r>
      <w:r w:rsidR="004A56A9">
        <w:t xml:space="preserve">forests, </w:t>
      </w:r>
      <w:r w:rsidR="008F6E32">
        <w:t xml:space="preserve">wildlife, </w:t>
      </w:r>
      <w:r w:rsidR="00026674">
        <w:t xml:space="preserve">avian species </w:t>
      </w:r>
      <w:r w:rsidR="006864B5">
        <w:t>and lake effect</w:t>
      </w:r>
      <w:r w:rsidR="00026674">
        <w:t xml:space="preserve">, </w:t>
      </w:r>
      <w:r w:rsidR="00156D08">
        <w:t xml:space="preserve">vegetation management, soil impacts, snow </w:t>
      </w:r>
      <w:r w:rsidR="006864B5">
        <w:t xml:space="preserve">drifting and </w:t>
      </w:r>
      <w:r w:rsidR="00156D08">
        <w:t>removal, electric and magnetic fields</w:t>
      </w:r>
      <w:r w:rsidR="00026674">
        <w:t>,</w:t>
      </w:r>
      <w:r w:rsidR="00156D08">
        <w:t xml:space="preserve"> noise, </w:t>
      </w:r>
      <w:r w:rsidR="00026674">
        <w:t xml:space="preserve">glare and glint, </w:t>
      </w:r>
      <w:r w:rsidR="00717655">
        <w:t>federal and state conservation efforts,</w:t>
      </w:r>
      <w:r w:rsidR="00026674">
        <w:t xml:space="preserve"> </w:t>
      </w:r>
      <w:r w:rsidR="00C648C2">
        <w:t>purchase v. lease of land,</w:t>
      </w:r>
      <w:r w:rsidR="008943CC">
        <w:t xml:space="preserve"> </w:t>
      </w:r>
      <w:r w:rsidR="00B22909">
        <w:t xml:space="preserve">substance of effects easements, </w:t>
      </w:r>
      <w:r w:rsidR="00026674">
        <w:t xml:space="preserve">safety hazards and </w:t>
      </w:r>
      <w:r w:rsidR="008943CC">
        <w:t>coordination with local first responders</w:t>
      </w:r>
      <w:r w:rsidR="006864B5">
        <w:t xml:space="preserve">, </w:t>
      </w:r>
      <w:r w:rsidR="001C0D5F">
        <w:t xml:space="preserve">and </w:t>
      </w:r>
      <w:r w:rsidR="006864B5">
        <w:t>construction impacts</w:t>
      </w:r>
      <w:r w:rsidR="00BA2801">
        <w:t xml:space="preserve">.  </w:t>
      </w:r>
    </w:p>
    <w:p w14:paraId="4638E756" w14:textId="22D3E14E" w:rsidR="00E934F7" w:rsidRDefault="00E934F7" w:rsidP="00E934F7"/>
    <w:p w14:paraId="100FB379" w14:textId="0284B977" w:rsidR="00E934F7" w:rsidRDefault="00E934F7" w:rsidP="00E934F7">
      <w:r>
        <w:t>S</w:t>
      </w:r>
      <w:r w:rsidR="00717655">
        <w:t>ome</w:t>
      </w:r>
      <w:r>
        <w:t xml:space="preserve"> commenters expressed support for the project for environmental or economic reasons such as solar facilities providing a source of clean energy generated in-state.</w:t>
      </w:r>
    </w:p>
    <w:p w14:paraId="4CD65EC8" w14:textId="387C2AAC" w:rsidR="00E934F7" w:rsidRPr="00E934F7" w:rsidRDefault="00E934F7" w:rsidP="00E934F7"/>
    <w:p w14:paraId="5D9C4CF5" w14:textId="609D12A7" w:rsidR="00FA34DA" w:rsidRDefault="00E934F7" w:rsidP="00E934F7">
      <w:pPr>
        <w:pStyle w:val="Heading3"/>
        <w:ind w:left="0"/>
      </w:pPr>
      <w:bookmarkStart w:id="16" w:name="_Toc54704802"/>
      <w:r>
        <w:t>1.4.3 Permit Compliance</w:t>
      </w:r>
      <w:bookmarkEnd w:id="16"/>
    </w:p>
    <w:p w14:paraId="72335822" w14:textId="5415A447" w:rsidR="00FA34DA" w:rsidRPr="00C64A2A" w:rsidRDefault="00AA65B0" w:rsidP="00FA34DA">
      <w:r>
        <w:t>GCS</w:t>
      </w:r>
      <w:r w:rsidR="00FA34DA" w:rsidRPr="00C64A2A">
        <w:t xml:space="preserve"> submitted an application to the Commission for a CPCN, as required by Wis. Stat. § 196.491</w:t>
      </w:r>
      <w:r w:rsidR="00FA34DA">
        <w:t>,</w:t>
      </w:r>
      <w:r w:rsidR="00FA34DA" w:rsidRPr="00C64A2A">
        <w:t xml:space="preserve"> for proposed electric generation facilities of 100 MW or more.  The Commission will decide whether to approve, deny or modify the project.</w:t>
      </w:r>
    </w:p>
    <w:p w14:paraId="36C915BA" w14:textId="77777777" w:rsidR="00FA34DA" w:rsidRPr="00C64A2A" w:rsidRDefault="00FA34DA" w:rsidP="00FA34DA"/>
    <w:p w14:paraId="5B534055" w14:textId="77777777" w:rsidR="00FA34DA" w:rsidRPr="00C64A2A" w:rsidRDefault="00FA34DA" w:rsidP="00FA34DA">
      <w:r w:rsidRPr="00C64A2A">
        <w:t>The Commission must make a number of determinations regarding construction projects in a short timeframe, without knowing whether other regulatory permits will be issued.  The Commission typically includes language in an order authorizing a project that states an applicant is required to obtain all necessary federal, state, and local permits prior to starting construction as a practical way of mitigating that uncertainty.  The reason for this requirement is to ensure the Commission does not approve, and the applicant does not begin work on, a project that would not be able to obtain permits from other regulatory agencies, or begin construction in an area without following possible mitigation or construction requirements that are required by another regulatory agency permit.</w:t>
      </w:r>
    </w:p>
    <w:p w14:paraId="23D7ECD3" w14:textId="77777777" w:rsidR="00FA34DA" w:rsidRPr="00C64A2A" w:rsidRDefault="00FA34DA" w:rsidP="00FA34DA"/>
    <w:p w14:paraId="2DA51C5E" w14:textId="77777777" w:rsidR="00FA34DA" w:rsidRPr="00C64A2A" w:rsidRDefault="00FA34DA" w:rsidP="00FA34DA">
      <w:r>
        <w:t xml:space="preserve">Table 1.8.1 of the application provides information on potential regulatory permits and requirements, with a regulatory point of contact, description of what triggers the permit, potential filing date and status.  </w:t>
      </w:r>
      <w:r w:rsidRPr="00C64A2A">
        <w:t>The following table lists some of the permits, approvals, and standards that are potentially necessary for the proposed project:</w:t>
      </w:r>
    </w:p>
    <w:p w14:paraId="79DD8565" w14:textId="1BDD1773" w:rsidR="00990E62" w:rsidRPr="00C64A2A" w:rsidRDefault="00990E62" w:rsidP="00FA34DA"/>
    <w:p w14:paraId="0FBC9903" w14:textId="77777777" w:rsidR="00FA34DA" w:rsidRPr="00C64A2A" w:rsidRDefault="00FA34DA" w:rsidP="00FA34DA">
      <w:pPr>
        <w:pStyle w:val="Subtitle"/>
      </w:pPr>
      <w:r w:rsidRPr="00C64A2A">
        <w:t>Table 1 Regulatory Requirements</w:t>
      </w:r>
    </w:p>
    <w:tbl>
      <w:tblPr>
        <w:tblW w:w="9315" w:type="dxa"/>
        <w:jc w:val="center"/>
        <w:tblLook w:val="04A0" w:firstRow="1" w:lastRow="0" w:firstColumn="1" w:lastColumn="0" w:noHBand="0" w:noVBand="1"/>
      </w:tblPr>
      <w:tblGrid>
        <w:gridCol w:w="3105"/>
        <w:gridCol w:w="3105"/>
        <w:gridCol w:w="3105"/>
      </w:tblGrid>
      <w:tr w:rsidR="00BC680A" w:rsidRPr="00BC680A" w14:paraId="4A425903" w14:textId="77777777" w:rsidTr="001B0476">
        <w:trPr>
          <w:trHeight w:val="364"/>
          <w:jc w:val="center"/>
        </w:trPr>
        <w:tc>
          <w:tcPr>
            <w:tcW w:w="3105"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4A8F7EA3" w14:textId="77777777" w:rsidR="00BC680A" w:rsidRPr="00BC680A" w:rsidRDefault="00BC680A" w:rsidP="00747900">
            <w:pPr>
              <w:jc w:val="center"/>
              <w:rPr>
                <w:rFonts w:eastAsia="Times New Roman" w:cs="Times New Roman"/>
                <w:b/>
                <w:bCs/>
                <w:color w:val="000000"/>
                <w:sz w:val="18"/>
                <w:szCs w:val="18"/>
              </w:rPr>
            </w:pPr>
            <w:r w:rsidRPr="00BC680A">
              <w:rPr>
                <w:rFonts w:eastAsia="Times New Roman" w:cs="Times New Roman"/>
                <w:b/>
                <w:bCs/>
                <w:color w:val="000000"/>
                <w:sz w:val="18"/>
                <w:szCs w:val="18"/>
              </w:rPr>
              <w:t>Approval/Requirement</w:t>
            </w:r>
          </w:p>
        </w:tc>
        <w:tc>
          <w:tcPr>
            <w:tcW w:w="310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DFA0509" w14:textId="77777777" w:rsidR="00BC680A" w:rsidRPr="00BC680A" w:rsidRDefault="00BC680A" w:rsidP="00747900">
            <w:pPr>
              <w:jc w:val="center"/>
              <w:rPr>
                <w:rFonts w:eastAsia="Times New Roman" w:cs="Times New Roman"/>
                <w:b/>
                <w:bCs/>
                <w:color w:val="000000"/>
                <w:sz w:val="18"/>
                <w:szCs w:val="18"/>
              </w:rPr>
            </w:pPr>
            <w:r w:rsidRPr="00BC680A">
              <w:rPr>
                <w:rFonts w:eastAsia="Times New Roman" w:cs="Times New Roman"/>
                <w:b/>
                <w:bCs/>
                <w:color w:val="000000"/>
                <w:sz w:val="18"/>
                <w:szCs w:val="18"/>
              </w:rPr>
              <w:t>Agency</w:t>
            </w:r>
          </w:p>
        </w:tc>
        <w:tc>
          <w:tcPr>
            <w:tcW w:w="310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BA02898" w14:textId="77777777" w:rsidR="00BC680A" w:rsidRPr="00BC680A" w:rsidRDefault="00BC680A" w:rsidP="00747900">
            <w:pPr>
              <w:jc w:val="center"/>
              <w:rPr>
                <w:rFonts w:eastAsia="Times New Roman" w:cs="Times New Roman"/>
                <w:b/>
                <w:bCs/>
                <w:color w:val="000000"/>
                <w:sz w:val="18"/>
                <w:szCs w:val="18"/>
              </w:rPr>
            </w:pPr>
            <w:r w:rsidRPr="00BC680A">
              <w:rPr>
                <w:rFonts w:eastAsia="Times New Roman" w:cs="Times New Roman"/>
                <w:b/>
                <w:bCs/>
                <w:color w:val="000000"/>
                <w:sz w:val="18"/>
                <w:szCs w:val="18"/>
              </w:rPr>
              <w:t>Process</w:t>
            </w:r>
          </w:p>
        </w:tc>
      </w:tr>
      <w:tr w:rsidR="00BC680A" w:rsidRPr="00BC680A" w14:paraId="05A9590D" w14:textId="77777777" w:rsidTr="001B0476">
        <w:trPr>
          <w:trHeight w:val="745"/>
          <w:jc w:val="center"/>
        </w:trPr>
        <w:tc>
          <w:tcPr>
            <w:tcW w:w="3105" w:type="dxa"/>
            <w:tcBorders>
              <w:top w:val="nil"/>
              <w:left w:val="single" w:sz="8" w:space="0" w:color="auto"/>
              <w:bottom w:val="single" w:sz="8" w:space="0" w:color="auto"/>
              <w:right w:val="single" w:sz="8" w:space="0" w:color="auto"/>
            </w:tcBorders>
            <w:shd w:val="clear" w:color="auto" w:fill="auto"/>
            <w:noWrap/>
            <w:vAlign w:val="center"/>
            <w:hideMark/>
          </w:tcPr>
          <w:p w14:paraId="6E5DA36D"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Section 404 of Clean Water Act</w:t>
            </w:r>
          </w:p>
        </w:tc>
        <w:tc>
          <w:tcPr>
            <w:tcW w:w="3105" w:type="dxa"/>
            <w:tcBorders>
              <w:top w:val="nil"/>
              <w:left w:val="nil"/>
              <w:bottom w:val="nil"/>
              <w:right w:val="nil"/>
            </w:tcBorders>
            <w:shd w:val="clear" w:color="auto" w:fill="auto"/>
            <w:noWrap/>
            <w:vAlign w:val="center"/>
            <w:hideMark/>
          </w:tcPr>
          <w:p w14:paraId="1953768D"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U.S. Army Corps of Engineers</w:t>
            </w:r>
          </w:p>
        </w:tc>
        <w:tc>
          <w:tcPr>
            <w:tcW w:w="3105" w:type="dxa"/>
            <w:tcBorders>
              <w:top w:val="nil"/>
              <w:left w:val="single" w:sz="8" w:space="0" w:color="auto"/>
              <w:bottom w:val="single" w:sz="8" w:space="0" w:color="auto"/>
              <w:right w:val="single" w:sz="8" w:space="0" w:color="auto"/>
            </w:tcBorders>
            <w:shd w:val="clear" w:color="auto" w:fill="auto"/>
            <w:vAlign w:val="center"/>
            <w:hideMark/>
          </w:tcPr>
          <w:p w14:paraId="31F7ACB5"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Applicant states that this permit is not required for the project as they expect to avoid all waters of the U.S.</w:t>
            </w:r>
          </w:p>
        </w:tc>
      </w:tr>
      <w:tr w:rsidR="00BC680A" w:rsidRPr="00BC680A" w14:paraId="4F9CF047" w14:textId="77777777" w:rsidTr="001B0476">
        <w:trPr>
          <w:trHeight w:val="1015"/>
          <w:jc w:val="center"/>
        </w:trPr>
        <w:tc>
          <w:tcPr>
            <w:tcW w:w="3105" w:type="dxa"/>
            <w:tcBorders>
              <w:top w:val="nil"/>
              <w:left w:val="single" w:sz="8" w:space="0" w:color="auto"/>
              <w:bottom w:val="nil"/>
              <w:right w:val="single" w:sz="8" w:space="0" w:color="auto"/>
            </w:tcBorders>
            <w:shd w:val="clear" w:color="auto" w:fill="auto"/>
            <w:vAlign w:val="center"/>
            <w:hideMark/>
          </w:tcPr>
          <w:p w14:paraId="4CC9EB2A"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Endangered Species Act, Bald and Golden Eagle Protection Act, and Migratory Bird Treaty Act</w:t>
            </w:r>
          </w:p>
        </w:tc>
        <w:tc>
          <w:tcPr>
            <w:tcW w:w="3105" w:type="dxa"/>
            <w:tcBorders>
              <w:top w:val="single" w:sz="8" w:space="0" w:color="auto"/>
              <w:left w:val="nil"/>
              <w:bottom w:val="single" w:sz="8" w:space="0" w:color="auto"/>
              <w:right w:val="single" w:sz="8" w:space="0" w:color="auto"/>
            </w:tcBorders>
            <w:shd w:val="clear" w:color="auto" w:fill="auto"/>
            <w:vAlign w:val="center"/>
            <w:hideMark/>
          </w:tcPr>
          <w:p w14:paraId="794F80DF"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U.S. Fish and Wildlife Service</w:t>
            </w:r>
          </w:p>
        </w:tc>
        <w:tc>
          <w:tcPr>
            <w:tcW w:w="3105" w:type="dxa"/>
            <w:tcBorders>
              <w:top w:val="nil"/>
              <w:left w:val="nil"/>
              <w:bottom w:val="single" w:sz="8" w:space="0" w:color="auto"/>
              <w:right w:val="single" w:sz="8" w:space="0" w:color="auto"/>
            </w:tcBorders>
            <w:shd w:val="clear" w:color="auto" w:fill="auto"/>
            <w:vAlign w:val="center"/>
            <w:hideMark/>
          </w:tcPr>
          <w:p w14:paraId="7A0FEA50" w14:textId="29B71E55" w:rsidR="00BC680A" w:rsidRPr="00BC680A" w:rsidRDefault="00BC680A" w:rsidP="00BC680A">
            <w:pPr>
              <w:rPr>
                <w:rFonts w:eastAsia="Times New Roman" w:cs="Times New Roman"/>
                <w:color w:val="000000"/>
                <w:sz w:val="18"/>
                <w:szCs w:val="18"/>
              </w:rPr>
            </w:pPr>
            <w:bookmarkStart w:id="17" w:name="RANGE!C3"/>
            <w:r w:rsidRPr="00BC680A">
              <w:rPr>
                <w:rFonts w:eastAsia="Times New Roman" w:cs="Times New Roman"/>
                <w:color w:val="000000"/>
                <w:sz w:val="18"/>
                <w:szCs w:val="18"/>
              </w:rPr>
              <w:t xml:space="preserve">Information </w:t>
            </w:r>
            <w:r w:rsidR="00362F46">
              <w:rPr>
                <w:rFonts w:eastAsia="Times New Roman" w:cs="Times New Roman"/>
                <w:color w:val="000000"/>
                <w:sz w:val="18"/>
                <w:szCs w:val="18"/>
              </w:rPr>
              <w:t xml:space="preserve">for Planning and </w:t>
            </w:r>
            <w:proofErr w:type="gramStart"/>
            <w:r w:rsidR="00362F46">
              <w:rPr>
                <w:rFonts w:eastAsia="Times New Roman" w:cs="Times New Roman"/>
                <w:color w:val="000000"/>
                <w:sz w:val="18"/>
                <w:szCs w:val="18"/>
              </w:rPr>
              <w:t>Consultation  -</w:t>
            </w:r>
            <w:proofErr w:type="gramEnd"/>
            <w:r w:rsidRPr="00BC680A">
              <w:rPr>
                <w:rFonts w:eastAsia="Times New Roman" w:cs="Times New Roman"/>
                <w:color w:val="000000"/>
                <w:sz w:val="18"/>
                <w:szCs w:val="18"/>
              </w:rPr>
              <w:t>Completed and is included in Appendix N[1] of the application.</w:t>
            </w:r>
            <w:bookmarkEnd w:id="17"/>
          </w:p>
        </w:tc>
      </w:tr>
      <w:tr w:rsidR="00BC680A" w:rsidRPr="00BC680A" w14:paraId="0A591F9F" w14:textId="77777777" w:rsidTr="001B0476">
        <w:trPr>
          <w:trHeight w:val="610"/>
          <w:jc w:val="center"/>
        </w:trPr>
        <w:tc>
          <w:tcPr>
            <w:tcW w:w="310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2BABF50"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CPCN for construction of large generation facility</w:t>
            </w:r>
          </w:p>
        </w:tc>
        <w:tc>
          <w:tcPr>
            <w:tcW w:w="3105" w:type="dxa"/>
            <w:tcBorders>
              <w:top w:val="nil"/>
              <w:left w:val="nil"/>
              <w:bottom w:val="single" w:sz="8" w:space="0" w:color="auto"/>
              <w:right w:val="single" w:sz="8" w:space="0" w:color="auto"/>
            </w:tcBorders>
            <w:shd w:val="clear" w:color="auto" w:fill="auto"/>
            <w:vAlign w:val="center"/>
            <w:hideMark/>
          </w:tcPr>
          <w:p w14:paraId="614A5300"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Public Service Commission of Wisconsin</w:t>
            </w:r>
          </w:p>
        </w:tc>
        <w:tc>
          <w:tcPr>
            <w:tcW w:w="3105" w:type="dxa"/>
            <w:tcBorders>
              <w:top w:val="nil"/>
              <w:left w:val="nil"/>
              <w:bottom w:val="single" w:sz="8" w:space="0" w:color="auto"/>
              <w:right w:val="single" w:sz="8" w:space="0" w:color="auto"/>
            </w:tcBorders>
            <w:shd w:val="clear" w:color="auto" w:fill="auto"/>
            <w:vAlign w:val="center"/>
            <w:hideMark/>
          </w:tcPr>
          <w:p w14:paraId="7B5F1943"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Pending Commission decision</w:t>
            </w:r>
          </w:p>
        </w:tc>
      </w:tr>
      <w:tr w:rsidR="00BC680A" w:rsidRPr="00BC680A" w14:paraId="3448D3A0" w14:textId="77777777" w:rsidTr="001B0476">
        <w:trPr>
          <w:trHeight w:val="1195"/>
          <w:jc w:val="center"/>
        </w:trPr>
        <w:tc>
          <w:tcPr>
            <w:tcW w:w="3105" w:type="dxa"/>
            <w:tcBorders>
              <w:top w:val="nil"/>
              <w:left w:val="single" w:sz="8" w:space="0" w:color="auto"/>
              <w:bottom w:val="single" w:sz="8" w:space="0" w:color="auto"/>
              <w:right w:val="single" w:sz="8" w:space="0" w:color="auto"/>
            </w:tcBorders>
            <w:shd w:val="clear" w:color="auto" w:fill="auto"/>
            <w:vAlign w:val="center"/>
            <w:hideMark/>
          </w:tcPr>
          <w:p w14:paraId="181EC90B" w14:textId="0F97484D" w:rsidR="00BC680A" w:rsidRPr="00BC680A" w:rsidRDefault="00BC680A" w:rsidP="001B0476">
            <w:pPr>
              <w:rPr>
                <w:rFonts w:eastAsia="Times New Roman" w:cs="Times New Roman"/>
                <w:color w:val="000000"/>
                <w:sz w:val="18"/>
                <w:szCs w:val="18"/>
              </w:rPr>
            </w:pPr>
            <w:r w:rsidRPr="00BC680A">
              <w:rPr>
                <w:rFonts w:eastAsia="Times New Roman" w:cs="Times New Roman"/>
                <w:color w:val="000000"/>
                <w:sz w:val="18"/>
                <w:szCs w:val="18"/>
              </w:rPr>
              <w:t xml:space="preserve">DT1504 and DT1553 </w:t>
            </w:r>
            <w:r w:rsidR="001B0476">
              <w:rPr>
                <w:rFonts w:eastAsia="Times New Roman" w:cs="Times New Roman"/>
                <w:color w:val="000000"/>
                <w:sz w:val="18"/>
                <w:szCs w:val="18"/>
              </w:rPr>
              <w:t>P</w:t>
            </w:r>
            <w:r w:rsidRPr="00BC680A">
              <w:rPr>
                <w:rFonts w:eastAsia="Times New Roman" w:cs="Times New Roman"/>
                <w:color w:val="000000"/>
                <w:sz w:val="18"/>
                <w:szCs w:val="18"/>
              </w:rPr>
              <w:t>ermits</w:t>
            </w:r>
          </w:p>
        </w:tc>
        <w:tc>
          <w:tcPr>
            <w:tcW w:w="3105" w:type="dxa"/>
            <w:tcBorders>
              <w:top w:val="nil"/>
              <w:left w:val="nil"/>
              <w:bottom w:val="single" w:sz="8" w:space="0" w:color="auto"/>
              <w:right w:val="single" w:sz="8" w:space="0" w:color="auto"/>
            </w:tcBorders>
            <w:shd w:val="clear" w:color="auto" w:fill="auto"/>
            <w:vAlign w:val="center"/>
            <w:hideMark/>
          </w:tcPr>
          <w:p w14:paraId="701359E6"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Department of Transportation</w:t>
            </w:r>
          </w:p>
        </w:tc>
        <w:tc>
          <w:tcPr>
            <w:tcW w:w="3105" w:type="dxa"/>
            <w:tcBorders>
              <w:top w:val="nil"/>
              <w:left w:val="nil"/>
              <w:bottom w:val="single" w:sz="8" w:space="0" w:color="auto"/>
              <w:right w:val="single" w:sz="8" w:space="0" w:color="auto"/>
            </w:tcBorders>
            <w:shd w:val="clear" w:color="auto" w:fill="auto"/>
            <w:vAlign w:val="center"/>
            <w:hideMark/>
          </w:tcPr>
          <w:p w14:paraId="316CC185"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Permits are required to construct a new connection to a state highway as well as a permit to construct, operate and maintain utility facilities in highway ROW.</w:t>
            </w:r>
          </w:p>
        </w:tc>
      </w:tr>
      <w:tr w:rsidR="00BC680A" w:rsidRPr="00BC680A" w14:paraId="0E05A003" w14:textId="77777777" w:rsidTr="001B0476">
        <w:trPr>
          <w:trHeight w:val="790"/>
          <w:jc w:val="center"/>
        </w:trPr>
        <w:tc>
          <w:tcPr>
            <w:tcW w:w="3105" w:type="dxa"/>
            <w:tcBorders>
              <w:top w:val="nil"/>
              <w:left w:val="single" w:sz="8" w:space="0" w:color="auto"/>
              <w:bottom w:val="single" w:sz="8" w:space="0" w:color="auto"/>
              <w:right w:val="single" w:sz="8" w:space="0" w:color="auto"/>
            </w:tcBorders>
            <w:shd w:val="clear" w:color="auto" w:fill="auto"/>
            <w:vAlign w:val="center"/>
            <w:hideMark/>
          </w:tcPr>
          <w:p w14:paraId="68EB5F77" w14:textId="2BB18E7C" w:rsidR="00BC680A" w:rsidRPr="00BC680A" w:rsidRDefault="001B0476" w:rsidP="00BC680A">
            <w:pPr>
              <w:rPr>
                <w:rFonts w:eastAsia="Times New Roman" w:cs="Times New Roman"/>
                <w:color w:val="000000"/>
                <w:sz w:val="18"/>
                <w:szCs w:val="18"/>
              </w:rPr>
            </w:pPr>
            <w:r>
              <w:rPr>
                <w:rFonts w:eastAsia="Times New Roman" w:cs="Times New Roman"/>
                <w:color w:val="000000"/>
                <w:sz w:val="18"/>
                <w:szCs w:val="18"/>
              </w:rPr>
              <w:t>MV2604 or MV2612 Permits</w:t>
            </w:r>
          </w:p>
        </w:tc>
        <w:tc>
          <w:tcPr>
            <w:tcW w:w="3105" w:type="dxa"/>
            <w:tcBorders>
              <w:top w:val="nil"/>
              <w:left w:val="nil"/>
              <w:bottom w:val="single" w:sz="8" w:space="0" w:color="auto"/>
              <w:right w:val="single" w:sz="8" w:space="0" w:color="auto"/>
            </w:tcBorders>
            <w:shd w:val="clear" w:color="auto" w:fill="auto"/>
            <w:vAlign w:val="center"/>
            <w:hideMark/>
          </w:tcPr>
          <w:p w14:paraId="28BA36DE"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Department of Transportation</w:t>
            </w:r>
          </w:p>
        </w:tc>
        <w:tc>
          <w:tcPr>
            <w:tcW w:w="3105" w:type="dxa"/>
            <w:tcBorders>
              <w:top w:val="nil"/>
              <w:left w:val="nil"/>
              <w:bottom w:val="single" w:sz="8" w:space="0" w:color="auto"/>
              <w:right w:val="single" w:sz="8" w:space="0" w:color="auto"/>
            </w:tcBorders>
            <w:shd w:val="clear" w:color="auto" w:fill="auto"/>
            <w:vAlign w:val="center"/>
            <w:hideMark/>
          </w:tcPr>
          <w:p w14:paraId="0AD7A5F0"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Some items may require vehicle and road use permits during delivery due to weight or size.</w:t>
            </w:r>
          </w:p>
        </w:tc>
      </w:tr>
      <w:tr w:rsidR="00BC680A" w:rsidRPr="00BC680A" w14:paraId="0F3A960B" w14:textId="77777777" w:rsidTr="001B0476">
        <w:trPr>
          <w:trHeight w:val="970"/>
          <w:jc w:val="center"/>
        </w:trPr>
        <w:tc>
          <w:tcPr>
            <w:tcW w:w="3105" w:type="dxa"/>
            <w:tcBorders>
              <w:top w:val="nil"/>
              <w:left w:val="single" w:sz="8" w:space="0" w:color="auto"/>
              <w:bottom w:val="nil"/>
              <w:right w:val="single" w:sz="8" w:space="0" w:color="auto"/>
            </w:tcBorders>
            <w:shd w:val="clear" w:color="auto" w:fill="auto"/>
            <w:vAlign w:val="center"/>
            <w:hideMark/>
          </w:tcPr>
          <w:p w14:paraId="08D852EF"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Wetland or Waterway General Permits</w:t>
            </w:r>
          </w:p>
        </w:tc>
        <w:tc>
          <w:tcPr>
            <w:tcW w:w="3105" w:type="dxa"/>
            <w:tcBorders>
              <w:top w:val="nil"/>
              <w:left w:val="nil"/>
              <w:bottom w:val="nil"/>
              <w:right w:val="single" w:sz="8" w:space="0" w:color="auto"/>
            </w:tcBorders>
            <w:shd w:val="clear" w:color="auto" w:fill="auto"/>
            <w:vAlign w:val="center"/>
            <w:hideMark/>
          </w:tcPr>
          <w:p w14:paraId="6DF24502"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Department of Natural Resources</w:t>
            </w:r>
          </w:p>
        </w:tc>
        <w:tc>
          <w:tcPr>
            <w:tcW w:w="3105" w:type="dxa"/>
            <w:tcBorders>
              <w:top w:val="nil"/>
              <w:left w:val="nil"/>
              <w:bottom w:val="nil"/>
              <w:right w:val="single" w:sz="8" w:space="0" w:color="auto"/>
            </w:tcBorders>
            <w:shd w:val="clear" w:color="auto" w:fill="auto"/>
            <w:vAlign w:val="center"/>
            <w:hideMark/>
          </w:tcPr>
          <w:p w14:paraId="024E41AF"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Applicant states that none of these permits are required as the project is expected to avoid all wetlands and waterways.</w:t>
            </w:r>
          </w:p>
        </w:tc>
      </w:tr>
      <w:tr w:rsidR="00BC680A" w:rsidRPr="00BC680A" w14:paraId="7FC1D5C8" w14:textId="77777777" w:rsidTr="001B0476">
        <w:trPr>
          <w:trHeight w:val="970"/>
          <w:jc w:val="center"/>
        </w:trPr>
        <w:tc>
          <w:tcPr>
            <w:tcW w:w="310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559AD1B4"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Pollutant Discharge Elimination System (WPDES) Construction Site Storm Water Runoff General Permit</w:t>
            </w:r>
          </w:p>
        </w:tc>
        <w:tc>
          <w:tcPr>
            <w:tcW w:w="3105" w:type="dxa"/>
            <w:tcBorders>
              <w:top w:val="single" w:sz="8" w:space="0" w:color="auto"/>
              <w:left w:val="nil"/>
              <w:bottom w:val="single" w:sz="4" w:space="0" w:color="auto"/>
              <w:right w:val="single" w:sz="8" w:space="0" w:color="auto"/>
            </w:tcBorders>
            <w:shd w:val="clear" w:color="auto" w:fill="auto"/>
            <w:vAlign w:val="center"/>
            <w:hideMark/>
          </w:tcPr>
          <w:p w14:paraId="2F6BCF97"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Department of Natural Resources</w:t>
            </w:r>
          </w:p>
        </w:tc>
        <w:tc>
          <w:tcPr>
            <w:tcW w:w="3105" w:type="dxa"/>
            <w:tcBorders>
              <w:top w:val="single" w:sz="8" w:space="0" w:color="auto"/>
              <w:left w:val="nil"/>
              <w:bottom w:val="single" w:sz="4" w:space="0" w:color="auto"/>
              <w:right w:val="single" w:sz="8" w:space="0" w:color="auto"/>
            </w:tcBorders>
            <w:shd w:val="clear" w:color="auto" w:fill="auto"/>
            <w:vAlign w:val="center"/>
            <w:hideMark/>
          </w:tcPr>
          <w:p w14:paraId="5607AE98"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Storm Water Management Plan, Erosion Control Plan, and Water Resources Application for Project Permit are needed.</w:t>
            </w:r>
          </w:p>
        </w:tc>
      </w:tr>
      <w:tr w:rsidR="00BC680A" w:rsidRPr="00BC680A" w14:paraId="3A140790" w14:textId="77777777" w:rsidTr="001B0476">
        <w:trPr>
          <w:trHeight w:val="530"/>
          <w:jc w:val="center"/>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4E52"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Pit/Trench Dewatering General Permit</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07296"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Wisconsin Department of Natural Resources</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8B352" w14:textId="77777777" w:rsidR="00BC680A" w:rsidRPr="00BC680A" w:rsidRDefault="00BC680A" w:rsidP="00BC680A">
            <w:pPr>
              <w:rPr>
                <w:rFonts w:eastAsia="Times New Roman" w:cs="Times New Roman"/>
                <w:color w:val="000000"/>
                <w:sz w:val="18"/>
                <w:szCs w:val="18"/>
              </w:rPr>
            </w:pPr>
            <w:r w:rsidRPr="00BC680A">
              <w:rPr>
                <w:rFonts w:eastAsia="Times New Roman" w:cs="Times New Roman"/>
                <w:color w:val="000000"/>
                <w:sz w:val="18"/>
                <w:szCs w:val="18"/>
              </w:rPr>
              <w:t>Permit is required for pit/trench dewatering associated with the project.</w:t>
            </w:r>
          </w:p>
        </w:tc>
      </w:tr>
      <w:tr w:rsidR="00B5029B" w:rsidRPr="00BC680A" w14:paraId="2F005964" w14:textId="77777777" w:rsidTr="001B0476">
        <w:trPr>
          <w:trHeight w:val="890"/>
          <w:jc w:val="center"/>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628FE19E" w14:textId="141F1C66"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State Endangered Resources Review</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44CF5E8A" w14:textId="08911F51"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Wisconsin Department of Natural Resources</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626A9C70" w14:textId="426B2AFC"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Review of Natural Heritage Inventory database and project area.  Identification of any species or habitat records and actions to avoid impacts.</w:t>
            </w:r>
          </w:p>
        </w:tc>
      </w:tr>
      <w:tr w:rsidR="00B5029B" w:rsidRPr="00BC680A" w14:paraId="7532AFCD" w14:textId="77777777" w:rsidTr="001B0476">
        <w:trPr>
          <w:trHeight w:val="710"/>
          <w:jc w:val="center"/>
        </w:trPr>
        <w:tc>
          <w:tcPr>
            <w:tcW w:w="3105" w:type="dxa"/>
            <w:tcBorders>
              <w:top w:val="single" w:sz="4" w:space="0" w:color="auto"/>
              <w:left w:val="single" w:sz="8" w:space="0" w:color="auto"/>
              <w:bottom w:val="single" w:sz="4" w:space="0" w:color="auto"/>
              <w:right w:val="single" w:sz="8" w:space="0" w:color="auto"/>
            </w:tcBorders>
            <w:shd w:val="clear" w:color="auto" w:fill="auto"/>
            <w:vAlign w:val="center"/>
          </w:tcPr>
          <w:p w14:paraId="72E628B2" w14:textId="245CE71B"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Private Well Notification Number</w:t>
            </w:r>
          </w:p>
        </w:tc>
        <w:tc>
          <w:tcPr>
            <w:tcW w:w="3105" w:type="dxa"/>
            <w:tcBorders>
              <w:top w:val="single" w:sz="4" w:space="0" w:color="auto"/>
              <w:left w:val="nil"/>
              <w:bottom w:val="single" w:sz="4" w:space="0" w:color="auto"/>
              <w:right w:val="single" w:sz="8" w:space="0" w:color="auto"/>
            </w:tcBorders>
            <w:shd w:val="clear" w:color="auto" w:fill="auto"/>
            <w:vAlign w:val="center"/>
          </w:tcPr>
          <w:p w14:paraId="02B43878" w14:textId="1B1ABD52"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Wisconsin Department of Natural Resources</w:t>
            </w:r>
          </w:p>
        </w:tc>
        <w:tc>
          <w:tcPr>
            <w:tcW w:w="3105" w:type="dxa"/>
            <w:tcBorders>
              <w:top w:val="single" w:sz="4" w:space="0" w:color="auto"/>
              <w:left w:val="nil"/>
              <w:bottom w:val="single" w:sz="4" w:space="0" w:color="auto"/>
              <w:right w:val="single" w:sz="8" w:space="0" w:color="auto"/>
            </w:tcBorders>
            <w:shd w:val="clear" w:color="auto" w:fill="auto"/>
            <w:vAlign w:val="center"/>
          </w:tcPr>
          <w:p w14:paraId="56E6F430" w14:textId="6BDDA357" w:rsidR="00B5029B" w:rsidRPr="00BC680A" w:rsidRDefault="00B5029B" w:rsidP="00B5029B">
            <w:pPr>
              <w:rPr>
                <w:rFonts w:eastAsia="Times New Roman" w:cs="Times New Roman"/>
                <w:color w:val="000000"/>
                <w:sz w:val="18"/>
                <w:szCs w:val="18"/>
              </w:rPr>
            </w:pPr>
            <w:r w:rsidRPr="00DD6C87">
              <w:rPr>
                <w:rFonts w:eastAsia="Times New Roman" w:cs="Times New Roman"/>
                <w:color w:val="000000"/>
                <w:sz w:val="18"/>
                <w:szCs w:val="18"/>
              </w:rPr>
              <w:t>Permit is required if a new well is deemed necessary as part of the O&amp;M building.</w:t>
            </w:r>
          </w:p>
        </w:tc>
      </w:tr>
      <w:tr w:rsidR="001B0476" w:rsidRPr="00BC680A" w14:paraId="11BD552B" w14:textId="77777777" w:rsidTr="001B0476">
        <w:trPr>
          <w:trHeight w:val="1160"/>
          <w:jc w:val="center"/>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1BDF1FF3" w14:textId="30D0356C"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Cultural and Archaeological Resources Review under Wis. Stat. § 44.40</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59D96925" w14:textId="3E9E2A9B"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Wisconsin Historical Society</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04A38F4E" w14:textId="54D542E4"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 xml:space="preserve">Cultural report submitted to Commission.  The Commission is determining compliance with WHS.  Expected to </w:t>
            </w:r>
            <w:proofErr w:type="spellStart"/>
            <w:r w:rsidRPr="00DD6C87">
              <w:rPr>
                <w:rFonts w:eastAsia="Times New Roman" w:cs="Times New Roman"/>
                <w:color w:val="000000"/>
                <w:sz w:val="18"/>
                <w:szCs w:val="18"/>
              </w:rPr>
              <w:t>avaoid</w:t>
            </w:r>
            <w:proofErr w:type="spellEnd"/>
            <w:r w:rsidRPr="00DD6C87">
              <w:rPr>
                <w:rFonts w:eastAsia="Times New Roman" w:cs="Times New Roman"/>
                <w:color w:val="000000"/>
                <w:sz w:val="18"/>
                <w:szCs w:val="18"/>
              </w:rPr>
              <w:t xml:space="preserve"> all cultural and archaeological resources.</w:t>
            </w:r>
          </w:p>
        </w:tc>
      </w:tr>
      <w:tr w:rsidR="001B0476" w:rsidRPr="00BC680A" w14:paraId="0172225A" w14:textId="77777777" w:rsidTr="001B0476">
        <w:trPr>
          <w:trHeight w:val="557"/>
          <w:jc w:val="center"/>
        </w:trPr>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6BE5232C" w14:textId="147402B7"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Shoreland Zoning Permit</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5083479E" w14:textId="4198F0CF"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Grant County Department of Conservation, Sanitation, and Zoning</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575F6352" w14:textId="235B163C" w:rsidR="001B0476" w:rsidRPr="00BC680A" w:rsidRDefault="001B0476" w:rsidP="001B0476">
            <w:pPr>
              <w:rPr>
                <w:rFonts w:eastAsia="Times New Roman" w:cs="Times New Roman"/>
                <w:color w:val="000000"/>
                <w:sz w:val="18"/>
                <w:szCs w:val="18"/>
              </w:rPr>
            </w:pPr>
            <w:r w:rsidRPr="00DD6C87">
              <w:rPr>
                <w:rFonts w:eastAsia="Times New Roman" w:cs="Times New Roman"/>
                <w:color w:val="000000"/>
                <w:sz w:val="18"/>
                <w:szCs w:val="18"/>
              </w:rPr>
              <w:t>Permit necessary for earth movement or grading activities in shoreland areas.</w:t>
            </w:r>
          </w:p>
        </w:tc>
      </w:tr>
      <w:tr w:rsidR="00643760" w:rsidRPr="00BC680A" w14:paraId="5C57010E" w14:textId="77777777" w:rsidTr="00643760">
        <w:trPr>
          <w:trHeight w:val="440"/>
          <w:jc w:val="center"/>
        </w:trPr>
        <w:tc>
          <w:tcPr>
            <w:tcW w:w="31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B6791CF" w14:textId="77777777" w:rsidR="00643760" w:rsidRPr="00DD6C87" w:rsidRDefault="00643760" w:rsidP="00643760">
            <w:pPr>
              <w:jc w:val="center"/>
              <w:rPr>
                <w:rFonts w:eastAsia="Times New Roman" w:cs="Times New Roman"/>
                <w:color w:val="000000"/>
                <w:sz w:val="18"/>
                <w:szCs w:val="18"/>
              </w:rPr>
            </w:pPr>
            <w:r w:rsidRPr="00DD6C87">
              <w:rPr>
                <w:rFonts w:eastAsia="Times New Roman" w:cs="Times New Roman"/>
                <w:b/>
                <w:bCs/>
                <w:color w:val="000000"/>
                <w:sz w:val="18"/>
                <w:szCs w:val="18"/>
              </w:rPr>
              <w:lastRenderedPageBreak/>
              <w:t>Approval/Requirement</w:t>
            </w:r>
          </w:p>
        </w:tc>
        <w:tc>
          <w:tcPr>
            <w:tcW w:w="31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F517482" w14:textId="77777777" w:rsidR="00643760" w:rsidRPr="00DD6C87" w:rsidRDefault="00643760" w:rsidP="00643760">
            <w:pPr>
              <w:jc w:val="center"/>
              <w:rPr>
                <w:rFonts w:eastAsia="Times New Roman" w:cs="Times New Roman"/>
                <w:color w:val="000000"/>
                <w:sz w:val="18"/>
                <w:szCs w:val="18"/>
              </w:rPr>
            </w:pPr>
            <w:r w:rsidRPr="00DD6C87">
              <w:rPr>
                <w:rFonts w:eastAsia="Times New Roman" w:cs="Times New Roman"/>
                <w:b/>
                <w:bCs/>
                <w:color w:val="000000"/>
                <w:sz w:val="18"/>
                <w:szCs w:val="18"/>
              </w:rPr>
              <w:t>Agency</w:t>
            </w:r>
          </w:p>
        </w:tc>
        <w:tc>
          <w:tcPr>
            <w:tcW w:w="31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2EF95EA" w14:textId="77777777" w:rsidR="00643760" w:rsidRPr="00DD6C87" w:rsidRDefault="00643760" w:rsidP="00643760">
            <w:pPr>
              <w:jc w:val="center"/>
              <w:rPr>
                <w:rFonts w:eastAsia="Times New Roman" w:cs="Times New Roman"/>
                <w:color w:val="000000"/>
                <w:sz w:val="18"/>
                <w:szCs w:val="18"/>
              </w:rPr>
            </w:pPr>
            <w:r w:rsidRPr="00DD6C87">
              <w:rPr>
                <w:rFonts w:eastAsia="Times New Roman" w:cs="Times New Roman"/>
                <w:b/>
                <w:bCs/>
                <w:color w:val="000000"/>
                <w:sz w:val="18"/>
                <w:szCs w:val="18"/>
              </w:rPr>
              <w:t>Process</w:t>
            </w:r>
          </w:p>
        </w:tc>
      </w:tr>
      <w:tr w:rsidR="001B0476" w:rsidRPr="00DD6C87" w14:paraId="43DC370A" w14:textId="77777777" w:rsidTr="001B0476">
        <w:trPr>
          <w:trHeight w:val="732"/>
          <w:jc w:val="center"/>
        </w:trPr>
        <w:tc>
          <w:tcPr>
            <w:tcW w:w="3105" w:type="dxa"/>
            <w:tcBorders>
              <w:top w:val="nil"/>
              <w:left w:val="single" w:sz="8" w:space="0" w:color="auto"/>
              <w:bottom w:val="single" w:sz="8" w:space="0" w:color="auto"/>
              <w:right w:val="single" w:sz="8" w:space="0" w:color="auto"/>
            </w:tcBorders>
            <w:shd w:val="clear" w:color="auto" w:fill="auto"/>
            <w:vAlign w:val="center"/>
            <w:hideMark/>
          </w:tcPr>
          <w:p w14:paraId="3ED34D1A"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Utility Permit, Driveway Permit, Permit for Transportation of Loads of Excessive Size and/or Weight</w:t>
            </w:r>
          </w:p>
        </w:tc>
        <w:tc>
          <w:tcPr>
            <w:tcW w:w="3105" w:type="dxa"/>
            <w:tcBorders>
              <w:top w:val="nil"/>
              <w:left w:val="nil"/>
              <w:bottom w:val="single" w:sz="8" w:space="0" w:color="auto"/>
              <w:right w:val="single" w:sz="8" w:space="0" w:color="auto"/>
            </w:tcBorders>
            <w:shd w:val="clear" w:color="auto" w:fill="auto"/>
            <w:vAlign w:val="center"/>
            <w:hideMark/>
          </w:tcPr>
          <w:p w14:paraId="4B41A3D4"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Grant County Highway Department</w:t>
            </w:r>
          </w:p>
        </w:tc>
        <w:tc>
          <w:tcPr>
            <w:tcW w:w="3105" w:type="dxa"/>
            <w:tcBorders>
              <w:top w:val="nil"/>
              <w:left w:val="nil"/>
              <w:bottom w:val="single" w:sz="8" w:space="0" w:color="auto"/>
              <w:right w:val="single" w:sz="8" w:space="0" w:color="auto"/>
            </w:tcBorders>
            <w:shd w:val="clear" w:color="auto" w:fill="auto"/>
            <w:vAlign w:val="center"/>
            <w:hideMark/>
          </w:tcPr>
          <w:p w14:paraId="3036DD80"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Permit necessary to construct of maintain any utility crossings for a utility facility.</w:t>
            </w:r>
          </w:p>
        </w:tc>
      </w:tr>
      <w:tr w:rsidR="001B0476" w:rsidRPr="00DD6C87" w14:paraId="13CB2D07" w14:textId="77777777" w:rsidTr="001B0476">
        <w:trPr>
          <w:trHeight w:val="481"/>
          <w:jc w:val="center"/>
        </w:trPr>
        <w:tc>
          <w:tcPr>
            <w:tcW w:w="3105" w:type="dxa"/>
            <w:tcBorders>
              <w:top w:val="nil"/>
              <w:left w:val="single" w:sz="8" w:space="0" w:color="auto"/>
              <w:bottom w:val="single" w:sz="8" w:space="0" w:color="auto"/>
              <w:right w:val="single" w:sz="8" w:space="0" w:color="auto"/>
            </w:tcBorders>
            <w:shd w:val="clear" w:color="auto" w:fill="auto"/>
            <w:vAlign w:val="center"/>
            <w:hideMark/>
          </w:tcPr>
          <w:p w14:paraId="723855AB"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Agricultural Impacts Statement</w:t>
            </w:r>
          </w:p>
        </w:tc>
        <w:tc>
          <w:tcPr>
            <w:tcW w:w="3105" w:type="dxa"/>
            <w:tcBorders>
              <w:top w:val="nil"/>
              <w:left w:val="nil"/>
              <w:bottom w:val="single" w:sz="8" w:space="0" w:color="auto"/>
              <w:right w:val="single" w:sz="8" w:space="0" w:color="auto"/>
            </w:tcBorders>
            <w:shd w:val="clear" w:color="auto" w:fill="auto"/>
            <w:vAlign w:val="center"/>
            <w:hideMark/>
          </w:tcPr>
          <w:p w14:paraId="763B758F"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Wisconsin Department of Agriculture, Trade and Consumer Protection</w:t>
            </w:r>
          </w:p>
        </w:tc>
        <w:tc>
          <w:tcPr>
            <w:tcW w:w="3105" w:type="dxa"/>
            <w:tcBorders>
              <w:top w:val="nil"/>
              <w:left w:val="nil"/>
              <w:bottom w:val="single" w:sz="8" w:space="0" w:color="auto"/>
              <w:right w:val="single" w:sz="8" w:space="0" w:color="auto"/>
            </w:tcBorders>
            <w:shd w:val="clear" w:color="auto" w:fill="auto"/>
            <w:vAlign w:val="center"/>
            <w:hideMark/>
          </w:tcPr>
          <w:p w14:paraId="6219D347"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Report not required as all land included in the project is acquired voluntarily.</w:t>
            </w:r>
          </w:p>
        </w:tc>
      </w:tr>
      <w:tr w:rsidR="001B0476" w:rsidRPr="00DD6C87" w14:paraId="008B7E28" w14:textId="77777777" w:rsidTr="001B0476">
        <w:trPr>
          <w:trHeight w:val="481"/>
          <w:jc w:val="center"/>
        </w:trPr>
        <w:tc>
          <w:tcPr>
            <w:tcW w:w="3105" w:type="dxa"/>
            <w:tcBorders>
              <w:top w:val="nil"/>
              <w:left w:val="single" w:sz="8" w:space="0" w:color="auto"/>
              <w:bottom w:val="single" w:sz="8" w:space="0" w:color="auto"/>
              <w:right w:val="single" w:sz="8" w:space="0" w:color="auto"/>
            </w:tcBorders>
            <w:shd w:val="clear" w:color="auto" w:fill="auto"/>
            <w:vAlign w:val="center"/>
            <w:hideMark/>
          </w:tcPr>
          <w:p w14:paraId="748B1E09"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Road Use Agreement, Oversize-Overweight Permit</w:t>
            </w:r>
          </w:p>
        </w:tc>
        <w:tc>
          <w:tcPr>
            <w:tcW w:w="3105" w:type="dxa"/>
            <w:tcBorders>
              <w:top w:val="nil"/>
              <w:left w:val="nil"/>
              <w:bottom w:val="single" w:sz="8" w:space="0" w:color="auto"/>
              <w:right w:val="single" w:sz="8" w:space="0" w:color="auto"/>
            </w:tcBorders>
            <w:shd w:val="clear" w:color="auto" w:fill="auto"/>
            <w:vAlign w:val="center"/>
            <w:hideMark/>
          </w:tcPr>
          <w:p w14:paraId="180C3DD4"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Town of Potosi</w:t>
            </w:r>
          </w:p>
        </w:tc>
        <w:tc>
          <w:tcPr>
            <w:tcW w:w="3105" w:type="dxa"/>
            <w:tcBorders>
              <w:top w:val="nil"/>
              <w:left w:val="nil"/>
              <w:bottom w:val="single" w:sz="8" w:space="0" w:color="auto"/>
              <w:right w:val="single" w:sz="8" w:space="0" w:color="auto"/>
            </w:tcBorders>
            <w:shd w:val="clear" w:color="auto" w:fill="auto"/>
            <w:vAlign w:val="center"/>
            <w:hideMark/>
          </w:tcPr>
          <w:p w14:paraId="28AC998D" w14:textId="77777777" w:rsidR="001B0476" w:rsidRPr="00DD6C87" w:rsidRDefault="001B0476" w:rsidP="001B0476">
            <w:pPr>
              <w:rPr>
                <w:rFonts w:eastAsia="Times New Roman" w:cs="Times New Roman"/>
                <w:color w:val="000000"/>
                <w:sz w:val="18"/>
                <w:szCs w:val="18"/>
              </w:rPr>
            </w:pPr>
            <w:r w:rsidRPr="00DD6C87">
              <w:rPr>
                <w:rFonts w:eastAsia="Times New Roman" w:cs="Times New Roman"/>
                <w:color w:val="000000"/>
                <w:sz w:val="18"/>
                <w:szCs w:val="18"/>
              </w:rPr>
              <w:t>Permit required for any new building construction.</w:t>
            </w:r>
          </w:p>
        </w:tc>
      </w:tr>
    </w:tbl>
    <w:p w14:paraId="75BFF85D" w14:textId="77777777" w:rsidR="00DD6C87" w:rsidRDefault="00DD6C87" w:rsidP="00FA34DA">
      <w:pPr>
        <w:rPr>
          <w:rFonts w:cs="Times New Roman"/>
        </w:rPr>
      </w:pPr>
    </w:p>
    <w:p w14:paraId="1E64A089" w14:textId="12983A94" w:rsidR="00FA34DA" w:rsidRDefault="00FA34DA" w:rsidP="00FA34DA">
      <w:pPr>
        <w:rPr>
          <w:rFonts w:cs="Times New Roman"/>
        </w:rPr>
      </w:pPr>
      <w:r w:rsidRPr="00E6486E">
        <w:rPr>
          <w:rFonts w:cs="Times New Roman"/>
        </w:rPr>
        <w:t xml:space="preserve">County and local governments have numerous responsibilities that can be addressed during the Commission’s CPCN project review.  </w:t>
      </w:r>
      <w:r w:rsidR="00AA65B0">
        <w:rPr>
          <w:rFonts w:cs="Times New Roman"/>
        </w:rPr>
        <w:t>GCS</w:t>
      </w:r>
      <w:r w:rsidRPr="00E6486E">
        <w:rPr>
          <w:rFonts w:cs="Times New Roman"/>
        </w:rPr>
        <w:t xml:space="preserve"> has discussed the project</w:t>
      </w:r>
      <w:r w:rsidR="00F40591">
        <w:rPr>
          <w:rFonts w:cs="Times New Roman"/>
        </w:rPr>
        <w:t xml:space="preserve"> and maintains regular contact</w:t>
      </w:r>
      <w:r w:rsidRPr="00E6486E">
        <w:rPr>
          <w:rFonts w:cs="Times New Roman"/>
        </w:rPr>
        <w:t xml:space="preserve"> with</w:t>
      </w:r>
      <w:r w:rsidR="00F40591">
        <w:rPr>
          <w:rFonts w:cs="Times New Roman"/>
        </w:rPr>
        <w:t xml:space="preserve"> representatives at the Town of Potosi and</w:t>
      </w:r>
      <w:r w:rsidRPr="00E6486E">
        <w:rPr>
          <w:rFonts w:cs="Times New Roman"/>
        </w:rPr>
        <w:t xml:space="preserve"> </w:t>
      </w:r>
      <w:r w:rsidR="00F40591">
        <w:rPr>
          <w:rFonts w:cs="Times New Roman"/>
        </w:rPr>
        <w:t>Grant County Conservation, Sanitation and Zoning Department</w:t>
      </w:r>
      <w:r w:rsidRPr="00E6486E">
        <w:rPr>
          <w:rFonts w:cs="Times New Roman"/>
        </w:rPr>
        <w:t xml:space="preserve">.  </w:t>
      </w:r>
      <w:r w:rsidR="00F40591">
        <w:rPr>
          <w:rFonts w:cs="Times New Roman"/>
        </w:rPr>
        <w:t>Grant County’s planning and z</w:t>
      </w:r>
      <w:r w:rsidRPr="00E6486E">
        <w:rPr>
          <w:rFonts w:cs="Times New Roman"/>
        </w:rPr>
        <w:t xml:space="preserve">oning land use permits would not be required because the project is going through the state CPCN process.  </w:t>
      </w:r>
      <w:r>
        <w:rPr>
          <w:rFonts w:cs="Times New Roman"/>
        </w:rPr>
        <w:t xml:space="preserve">Shoreland and floodplain zoning regulation is retained by </w:t>
      </w:r>
      <w:r w:rsidR="00F40591">
        <w:rPr>
          <w:rFonts w:cs="Times New Roman"/>
        </w:rPr>
        <w:t>Grant</w:t>
      </w:r>
      <w:r>
        <w:rPr>
          <w:rFonts w:cs="Times New Roman"/>
        </w:rPr>
        <w:t xml:space="preserve"> County.  </w:t>
      </w:r>
      <w:r w:rsidRPr="00E6486E">
        <w:rPr>
          <w:rFonts w:cs="Times New Roman"/>
        </w:rPr>
        <w:t xml:space="preserve">Potential effects on a local government jurisdiction would be considered by the Commission as an impact on the existing local social environment.  Appendix </w:t>
      </w:r>
      <w:r w:rsidR="00F40591">
        <w:rPr>
          <w:rFonts w:cs="Times New Roman"/>
        </w:rPr>
        <w:t>Q</w:t>
      </w:r>
      <w:r w:rsidRPr="00E6486E">
        <w:rPr>
          <w:rFonts w:cs="Times New Roman"/>
        </w:rPr>
        <w:t xml:space="preserve"> of </w:t>
      </w:r>
      <w:r>
        <w:rPr>
          <w:rFonts w:cs="Times New Roman"/>
        </w:rPr>
        <w:t xml:space="preserve">the </w:t>
      </w:r>
      <w:r w:rsidRPr="00E6486E">
        <w:rPr>
          <w:rFonts w:cs="Times New Roman"/>
        </w:rPr>
        <w:t>application contain</w:t>
      </w:r>
      <w:r>
        <w:rPr>
          <w:rFonts w:cs="Times New Roman"/>
        </w:rPr>
        <w:t>s</w:t>
      </w:r>
      <w:r w:rsidRPr="00E6486E">
        <w:rPr>
          <w:rFonts w:cs="Times New Roman"/>
        </w:rPr>
        <w:t xml:space="preserve"> a record of correspondence and reviews with agencies and local governments.</w:t>
      </w:r>
    </w:p>
    <w:p w14:paraId="122FF301" w14:textId="2DB0C5A7" w:rsidR="005B41C0" w:rsidRPr="00B14EB3" w:rsidRDefault="005B41C0" w:rsidP="005B41C0">
      <w:pPr>
        <w:pStyle w:val="Heading1"/>
      </w:pPr>
      <w:bookmarkStart w:id="18" w:name="_Toc54704803"/>
      <w:r w:rsidRPr="00C64A2A">
        <w:t xml:space="preserve">2. </w:t>
      </w:r>
      <w:bookmarkEnd w:id="12"/>
      <w:bookmarkEnd w:id="13"/>
      <w:r w:rsidR="00D935C3">
        <w:t>Project Overview</w:t>
      </w:r>
      <w:bookmarkEnd w:id="18"/>
    </w:p>
    <w:p w14:paraId="05E83C45" w14:textId="79EC0701" w:rsidR="005B41C0" w:rsidRDefault="00F40591" w:rsidP="005B41C0">
      <w:pPr>
        <w:rPr>
          <w:rFonts w:cs="Times New Roman"/>
          <w:szCs w:val="24"/>
        </w:rPr>
      </w:pPr>
      <w:r w:rsidRPr="00F50718">
        <w:rPr>
          <w:rFonts w:cs="Times New Roman"/>
          <w:szCs w:val="24"/>
        </w:rPr>
        <w:t>In accordance with Wis. Admin. Code § PSC 4.20(2)(b), the EA includes an overview of the design of the facilities to be constructed, the construction process,</w:t>
      </w:r>
      <w:r>
        <w:rPr>
          <w:rFonts w:cs="Times New Roman"/>
          <w:szCs w:val="24"/>
        </w:rPr>
        <w:t xml:space="preserve"> and the project area.</w:t>
      </w:r>
    </w:p>
    <w:p w14:paraId="6ED5B573" w14:textId="77777777" w:rsidR="00F8294F" w:rsidRPr="00F40591" w:rsidRDefault="00F8294F" w:rsidP="005B41C0">
      <w:pPr>
        <w:rPr>
          <w:rFonts w:cs="Times New Roman"/>
          <w:szCs w:val="24"/>
        </w:rPr>
      </w:pPr>
    </w:p>
    <w:p w14:paraId="395CE022" w14:textId="6BACDC37" w:rsidR="005B41C0" w:rsidRDefault="005B41C0" w:rsidP="005B41C0">
      <w:pPr>
        <w:pStyle w:val="Heading2"/>
      </w:pPr>
      <w:bookmarkStart w:id="19" w:name="_Toc37339607"/>
      <w:bookmarkStart w:id="20" w:name="_Toc39671157"/>
      <w:bookmarkStart w:id="21" w:name="_Toc54704804"/>
      <w:r>
        <w:t xml:space="preserve">2.1 </w:t>
      </w:r>
      <w:r w:rsidRPr="00C64A2A">
        <w:t>Purpose and Need</w:t>
      </w:r>
      <w:bookmarkEnd w:id="19"/>
      <w:bookmarkEnd w:id="20"/>
      <w:bookmarkEnd w:id="21"/>
    </w:p>
    <w:p w14:paraId="65D6B9EF" w14:textId="7626ABF6" w:rsidR="00F40591" w:rsidRDefault="00F40591" w:rsidP="00F40591">
      <w:r w:rsidRPr="00FE61DC">
        <w:rPr>
          <w:rFonts w:cs="Times New Roman"/>
          <w:szCs w:val="24"/>
        </w:rPr>
        <w:t>Wis</w:t>
      </w:r>
      <w:r>
        <w:rPr>
          <w:rFonts w:cs="Times New Roman"/>
          <w:szCs w:val="24"/>
        </w:rPr>
        <w:t>consin</w:t>
      </w:r>
      <w:r w:rsidRPr="00FE61DC">
        <w:rPr>
          <w:rFonts w:cs="Times New Roman"/>
          <w:szCs w:val="24"/>
        </w:rPr>
        <w:t xml:space="preserve"> Admin. Code § PSC 4.20(2)(a) directs </w:t>
      </w:r>
      <w:r>
        <w:rPr>
          <w:rFonts w:cs="Times New Roman"/>
          <w:szCs w:val="24"/>
        </w:rPr>
        <w:t>the</w:t>
      </w:r>
      <w:r w:rsidRPr="00FE61DC">
        <w:rPr>
          <w:rFonts w:cs="Times New Roman"/>
          <w:szCs w:val="24"/>
        </w:rPr>
        <w:t xml:space="preserve"> EA to describe the purpose and need for the proposed project.  </w:t>
      </w:r>
      <w:r>
        <w:t xml:space="preserve">Under </w:t>
      </w:r>
      <w:r w:rsidRPr="00C86D75">
        <w:t>Wis. Stat. § 196.491(3)(d)2</w:t>
      </w:r>
      <w:r>
        <w:t xml:space="preserve">, the project is a wholesale merchant plant and is therefore exempt from the needs analysis that would be required of a state public utility. </w:t>
      </w:r>
      <w:r w:rsidRPr="00292110">
        <w:t xml:space="preserve"> </w:t>
      </w:r>
      <w:r>
        <w:t>The applicant did not provide an estimated total cost for the new solar generation facility because that requirement is only applicable to public utility sponsored projects.</w:t>
      </w:r>
    </w:p>
    <w:p w14:paraId="53A11007" w14:textId="7D44BEA3" w:rsidR="00F40591" w:rsidRDefault="00F40591" w:rsidP="005B41C0"/>
    <w:p w14:paraId="54BB4964" w14:textId="6813BD78" w:rsidR="00F40591" w:rsidRPr="00545607" w:rsidRDefault="00F40591" w:rsidP="00F40591">
      <w:r w:rsidRPr="00545607">
        <w:t>The Commission’s review of CPCN applications for wholesale merchant plants is more limited than for projects proposed by public or investor-owned utilities.  Under Wis. Stat. § 196.491(3)(d)2 and 3, a wholesale merchant plant CPCN need not demonstrate that its facility would meet the reasonable needs of the public for electricity, and the Commission may not consider economic factors when evaluating the application.  The Energy Priorities Law</w:t>
      </w:r>
      <w:r>
        <w:rPr>
          <w:rStyle w:val="FootnoteReference"/>
        </w:rPr>
        <w:footnoteReference w:id="5"/>
      </w:r>
      <w:r w:rsidRPr="00545607">
        <w:t xml:space="preserve"> ranks energy conservation and efficiency as its highest priority, with noncombustible renewable resources a</w:t>
      </w:r>
      <w:r>
        <w:t>s the second highest priority.</w:t>
      </w:r>
    </w:p>
    <w:p w14:paraId="31E2C2A2" w14:textId="77777777" w:rsidR="00F40591" w:rsidRDefault="00F40591" w:rsidP="00F40591"/>
    <w:p w14:paraId="6D4BABFD" w14:textId="11491640" w:rsidR="00F40591" w:rsidRPr="00CB16A3" w:rsidRDefault="00F40591" w:rsidP="005B41C0">
      <w:r w:rsidRPr="00CB16A3">
        <w:t xml:space="preserve">The purpose of this </w:t>
      </w:r>
      <w:r>
        <w:t>proposed project</w:t>
      </w:r>
      <w:r w:rsidRPr="00CB16A3">
        <w:t xml:space="preserve"> is to generate utility-scale solar electricity</w:t>
      </w:r>
      <w:r>
        <w:t xml:space="preserve"> for sale</w:t>
      </w:r>
      <w:r w:rsidRPr="00CB16A3">
        <w:t xml:space="preserve">.  </w:t>
      </w:r>
      <w:r>
        <w:t xml:space="preserve">The applicant anticipates that Wisconsin utilities will own the solar generation project, since many utilities have publicly expressed the need for solar power and have plans to decommission fossil fuel power plants.  On May 29, 2020, Wisconsin Power and Light Company (WP&amp;L) submitted </w:t>
      </w:r>
      <w:r>
        <w:lastRenderedPageBreak/>
        <w:t xml:space="preserve">an application for a Certificate of Authority to acquire, own, and operate the </w:t>
      </w:r>
      <w:r w:rsidR="00AA65B0">
        <w:t>GCS</w:t>
      </w:r>
      <w:r>
        <w:t xml:space="preserve"> project under docket number 6680-CE-182</w:t>
      </w:r>
      <w:r>
        <w:rPr>
          <w:rStyle w:val="FootnoteReference"/>
        </w:rPr>
        <w:footnoteReference w:id="6"/>
      </w:r>
      <w:r>
        <w:t>.</w:t>
      </w:r>
    </w:p>
    <w:p w14:paraId="3EBD1269" w14:textId="69A26E9C" w:rsidR="005B41C0" w:rsidRPr="00C64A2A" w:rsidRDefault="005B41C0" w:rsidP="005B41C0"/>
    <w:p w14:paraId="76781BC9" w14:textId="77777777" w:rsidR="005B41C0" w:rsidRDefault="005B41C0" w:rsidP="005B41C0">
      <w:pPr>
        <w:pStyle w:val="Heading2"/>
      </w:pPr>
      <w:bookmarkStart w:id="22" w:name="_Toc37339608"/>
      <w:bookmarkStart w:id="23" w:name="_Toc39671158"/>
      <w:bookmarkStart w:id="24" w:name="_Toc54704805"/>
      <w:r w:rsidRPr="00C64A2A">
        <w:t>2.2 Project Location</w:t>
      </w:r>
      <w:bookmarkEnd w:id="22"/>
      <w:bookmarkEnd w:id="23"/>
      <w:bookmarkEnd w:id="24"/>
    </w:p>
    <w:p w14:paraId="738AEFFB" w14:textId="62C0FD84" w:rsidR="005B41C0" w:rsidRPr="00C64A2A" w:rsidRDefault="005B41C0" w:rsidP="005B41C0">
      <w:r w:rsidRPr="00683F81">
        <w:t xml:space="preserve">The </w:t>
      </w:r>
      <w:r>
        <w:t xml:space="preserve">proposed </w:t>
      </w:r>
      <w:r w:rsidRPr="00683F81">
        <w:t xml:space="preserve">project would be constructed in the </w:t>
      </w:r>
      <w:r>
        <w:t>T</w:t>
      </w:r>
      <w:r w:rsidRPr="00683F81">
        <w:t xml:space="preserve">own of </w:t>
      </w:r>
      <w:r w:rsidR="00E24B73">
        <w:t>Potosi i</w:t>
      </w:r>
      <w:r w:rsidRPr="00683F81">
        <w:t xml:space="preserve">n </w:t>
      </w:r>
      <w:r w:rsidR="00E24B73">
        <w:t>Grant</w:t>
      </w:r>
      <w:r w:rsidRPr="00683F81">
        <w:t xml:space="preserve"> County.  The project area is primarily made up of agricultural fields</w:t>
      </w:r>
      <w:r>
        <w:t xml:space="preserve">, </w:t>
      </w:r>
      <w:r w:rsidR="00F40591">
        <w:t xml:space="preserve">around the U.S. Highway (USH) </w:t>
      </w:r>
      <w:r w:rsidR="00DF1D3F">
        <w:t>6</w:t>
      </w:r>
      <w:r w:rsidR="00F40591">
        <w:t>1/35</w:t>
      </w:r>
      <w:r>
        <w:t xml:space="preserve"> corridor</w:t>
      </w:r>
      <w:r w:rsidR="00DF1D3F">
        <w:t>, between Substation Road and British Hollow Road</w:t>
      </w:r>
      <w:r>
        <w:t>.</w:t>
      </w:r>
      <w:r w:rsidRPr="00683F81">
        <w:t xml:space="preserve"> </w:t>
      </w:r>
      <w:r>
        <w:t xml:space="preserve"> </w:t>
      </w:r>
      <w:r w:rsidRPr="00683F81">
        <w:t>The overall acreage for the proposed project</w:t>
      </w:r>
      <w:r>
        <w:t xml:space="preserve"> study</w:t>
      </w:r>
      <w:r w:rsidRPr="00683F81">
        <w:t xml:space="preserve"> area is approximately </w:t>
      </w:r>
      <w:r w:rsidR="00E24B73">
        <w:t>2,058</w:t>
      </w:r>
      <w:r w:rsidRPr="00683F81">
        <w:t xml:space="preserve"> acres</w:t>
      </w:r>
      <w:r>
        <w:t xml:space="preserve"> which includes the </w:t>
      </w:r>
      <w:r w:rsidR="00C04BC6">
        <w:t>1,6</w:t>
      </w:r>
      <w:r w:rsidR="00E24B73">
        <w:t>0</w:t>
      </w:r>
      <w:r w:rsidR="00C04BC6">
        <w:t>7</w:t>
      </w:r>
      <w:r>
        <w:t xml:space="preserve"> acres consisting of</w:t>
      </w:r>
      <w:r w:rsidRPr="00683F81">
        <w:t xml:space="preserve"> all o</w:t>
      </w:r>
      <w:r w:rsidR="00AB1AE0">
        <w:t xml:space="preserve">f the proposed </w:t>
      </w:r>
      <w:r w:rsidR="003B5777">
        <w:t>solar arrays (1,325</w:t>
      </w:r>
      <w:r w:rsidR="00AB1AE0">
        <w:t xml:space="preserve"> acres</w:t>
      </w:r>
      <w:r w:rsidR="001658C4">
        <w:t>) with 20-foot fence buffer (</w:t>
      </w:r>
      <w:r w:rsidR="00494C2D">
        <w:t>78</w:t>
      </w:r>
      <w:r w:rsidR="004F4426">
        <w:t xml:space="preserve"> acres), </w:t>
      </w:r>
      <w:r>
        <w:t>alternative</w:t>
      </w:r>
      <w:r w:rsidR="00AB1AE0">
        <w:t xml:space="preserve"> solar</w:t>
      </w:r>
      <w:r>
        <w:t xml:space="preserve"> arrays</w:t>
      </w:r>
      <w:r w:rsidR="004F4426">
        <w:t xml:space="preserve"> (189 acres) with</w:t>
      </w:r>
      <w:r w:rsidR="00AB1AE0">
        <w:t xml:space="preserve"> 20-foot </w:t>
      </w:r>
      <w:r w:rsidR="004F4426">
        <w:t>fence buffer (15 acres)</w:t>
      </w:r>
      <w:r w:rsidR="003B5777">
        <w:t>.</w:t>
      </w:r>
      <w:r w:rsidRPr="00683F81">
        <w:t xml:space="preserve"> </w:t>
      </w:r>
      <w:r w:rsidR="00494C2D">
        <w:t xml:space="preserve">The </w:t>
      </w:r>
      <w:r w:rsidR="004F4426" w:rsidRPr="00683F81">
        <w:t>generator tie-line, collector substation</w:t>
      </w:r>
      <w:r w:rsidR="003B5777">
        <w:t>, interconnection substation</w:t>
      </w:r>
      <w:r w:rsidR="004F4426" w:rsidRPr="00683F81">
        <w:t>,</w:t>
      </w:r>
      <w:r w:rsidR="00494C2D">
        <w:t xml:space="preserve"> and</w:t>
      </w:r>
      <w:r w:rsidR="004F4426" w:rsidRPr="00683F81">
        <w:t xml:space="preserve"> operations and maintenance</w:t>
      </w:r>
      <w:r w:rsidR="004F4426">
        <w:t xml:space="preserve"> (O&amp;M) building</w:t>
      </w:r>
      <w:r w:rsidR="00494C2D">
        <w:t xml:space="preserve"> are all located within proposed array footprints</w:t>
      </w:r>
      <w:r w:rsidRPr="00683F81">
        <w:t xml:space="preserve">.  </w:t>
      </w:r>
      <w:r w:rsidR="00494C2D">
        <w:t xml:space="preserve">A laydown area, that would be used </w:t>
      </w:r>
      <w:r w:rsidR="005076DE">
        <w:t>during construction and remain mowed throughout the life of the generati</w:t>
      </w:r>
      <w:r w:rsidR="005135F8">
        <w:t>on</w:t>
      </w:r>
      <w:r w:rsidR="005076DE">
        <w:t xml:space="preserve"> facility accounts for another 6 acres on the south end of Array 2.  </w:t>
      </w:r>
      <w:r w:rsidRPr="00683F81">
        <w:t xml:space="preserve">Figure 1 on the following page shows the entire project area </w:t>
      </w:r>
      <w:r>
        <w:t>with proposed and alternative array</w:t>
      </w:r>
      <w:r w:rsidRPr="00683F81">
        <w:t>s</w:t>
      </w:r>
      <w:r>
        <w:t>, substation, and generator tie line</w:t>
      </w:r>
      <w:r w:rsidR="00DF1D3F">
        <w:t xml:space="preserve">.  </w:t>
      </w:r>
      <w:r w:rsidR="00605B2D">
        <w:t xml:space="preserve">The proposed project area is roughly bounded by Old Potosi Road to the west, Substation Road to the north, West Road to the east, and </w:t>
      </w:r>
      <w:proofErr w:type="spellStart"/>
      <w:r w:rsidR="00605B2D">
        <w:t>Seemore</w:t>
      </w:r>
      <w:proofErr w:type="spellEnd"/>
      <w:r w:rsidR="00605B2D">
        <w:t xml:space="preserve"> Road and British Hollow Road to the south.</w:t>
      </w:r>
      <w:r w:rsidR="00C04BC6">
        <w:t xml:space="preserve">  The final footprint of the proposed project would be approximately 1,403 acres</w:t>
      </w:r>
      <w:r w:rsidR="004D17D9">
        <w:t xml:space="preserve"> to achieve 200 MW AC generation capacity</w:t>
      </w:r>
      <w:r w:rsidR="00C04BC6">
        <w:t>.</w:t>
      </w:r>
    </w:p>
    <w:p w14:paraId="0600D873" w14:textId="2940ABD1" w:rsidR="001A696D" w:rsidRDefault="001A696D" w:rsidP="001A696D"/>
    <w:p w14:paraId="310C4765" w14:textId="59FF3A0E" w:rsidR="00F40591" w:rsidRDefault="00F40591" w:rsidP="001A696D"/>
    <w:p w14:paraId="2F63006E" w14:textId="7724ECE1" w:rsidR="00F40591" w:rsidRDefault="00F40591" w:rsidP="001A696D"/>
    <w:p w14:paraId="5EA06494" w14:textId="558E0744" w:rsidR="00F40591" w:rsidRDefault="00F40591" w:rsidP="001A696D"/>
    <w:p w14:paraId="44B9B1DD" w14:textId="77777777" w:rsidR="00F40591" w:rsidRDefault="00F40591" w:rsidP="001A696D"/>
    <w:p w14:paraId="3C39FDD0" w14:textId="6B728891" w:rsidR="00176490" w:rsidRDefault="00176490" w:rsidP="001A696D"/>
    <w:p w14:paraId="36E47CB1" w14:textId="0387FBC2" w:rsidR="00176490" w:rsidRDefault="00176490" w:rsidP="001A696D"/>
    <w:p w14:paraId="12D1EB5D" w14:textId="2B69C97F" w:rsidR="00F8294F" w:rsidRDefault="00F8294F" w:rsidP="001A696D"/>
    <w:p w14:paraId="1463C470" w14:textId="696698A2" w:rsidR="00F8294F" w:rsidRDefault="00F8294F" w:rsidP="001A696D"/>
    <w:p w14:paraId="1FFA6368" w14:textId="4C42D9D6" w:rsidR="00F8294F" w:rsidRDefault="00F8294F" w:rsidP="001A696D"/>
    <w:p w14:paraId="3BABCD52" w14:textId="61D0B540" w:rsidR="00F8294F" w:rsidRDefault="00F8294F" w:rsidP="001A696D"/>
    <w:p w14:paraId="1EC6317E" w14:textId="6B6E68C1" w:rsidR="00F8294F" w:rsidRDefault="00F8294F" w:rsidP="001A696D"/>
    <w:p w14:paraId="05B5979F" w14:textId="478E05BC" w:rsidR="00F8294F" w:rsidRDefault="00F8294F" w:rsidP="001A696D"/>
    <w:p w14:paraId="2E7EE1C7" w14:textId="12430657" w:rsidR="00F8294F" w:rsidRDefault="00F8294F" w:rsidP="001A696D"/>
    <w:p w14:paraId="3056F1FA" w14:textId="147BB758" w:rsidR="00F8294F" w:rsidRDefault="00F8294F" w:rsidP="001A696D"/>
    <w:p w14:paraId="69356AF5" w14:textId="1E1EAB8B" w:rsidR="00F8294F" w:rsidRDefault="00F8294F" w:rsidP="001A696D"/>
    <w:p w14:paraId="19A7A793" w14:textId="031714D7" w:rsidR="00F8294F" w:rsidRDefault="00F8294F" w:rsidP="001A696D"/>
    <w:p w14:paraId="27872937" w14:textId="37C34964" w:rsidR="00643760" w:rsidRDefault="00643760" w:rsidP="001A696D"/>
    <w:p w14:paraId="59E36309" w14:textId="0050B9D9" w:rsidR="00643760" w:rsidRDefault="00643760" w:rsidP="001A696D"/>
    <w:p w14:paraId="33F65FE6" w14:textId="176F0940" w:rsidR="00643760" w:rsidRDefault="00643760" w:rsidP="001A696D"/>
    <w:p w14:paraId="19C28EE7" w14:textId="7C3821E5" w:rsidR="00643760" w:rsidRDefault="00643760" w:rsidP="001A696D"/>
    <w:p w14:paraId="10795B96" w14:textId="3AF71B1B" w:rsidR="00643760" w:rsidRDefault="00643760" w:rsidP="001A696D"/>
    <w:p w14:paraId="34D7B15A" w14:textId="52923F88" w:rsidR="00643760" w:rsidRDefault="00643760" w:rsidP="001A696D"/>
    <w:p w14:paraId="4F9C267D" w14:textId="77777777" w:rsidR="00643760" w:rsidRDefault="00643760" w:rsidP="001A696D"/>
    <w:p w14:paraId="249AAD44" w14:textId="72097536" w:rsidR="008046C3" w:rsidRDefault="008046C3" w:rsidP="001A696D"/>
    <w:p w14:paraId="10C6D852" w14:textId="77BC8BA3" w:rsidR="001A696D" w:rsidRPr="001A696D" w:rsidRDefault="001A696D" w:rsidP="001A696D">
      <w:pPr>
        <w:pStyle w:val="Subtitle"/>
      </w:pPr>
      <w:r>
        <w:lastRenderedPageBreak/>
        <w:t>Figure 1 Map of Project Area</w:t>
      </w:r>
    </w:p>
    <w:p w14:paraId="58BC206F" w14:textId="20A20780" w:rsidR="00F40591" w:rsidRPr="00C64A2A" w:rsidRDefault="00C128FC" w:rsidP="00F40591">
      <w:pPr>
        <w:pStyle w:val="Subtitle"/>
      </w:pPr>
      <w:r>
        <w:rPr>
          <w:noProof/>
        </w:rPr>
        <w:drawing>
          <wp:inline distT="0" distB="0" distL="0" distR="0" wp14:anchorId="33590AEB" wp14:editId="63FB2BFF">
            <wp:extent cx="5943612" cy="77724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804-CE-100 8_5x11 202007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12" cy="7772416"/>
                    </a:xfrm>
                    <a:prstGeom prst="rect">
                      <a:avLst/>
                    </a:prstGeom>
                  </pic:spPr>
                </pic:pic>
              </a:graphicData>
            </a:graphic>
          </wp:inline>
        </w:drawing>
      </w:r>
    </w:p>
    <w:p w14:paraId="44351BDD" w14:textId="77777777" w:rsidR="00F40591" w:rsidRPr="00C64A2A" w:rsidRDefault="00F40591" w:rsidP="00F40591">
      <w:pPr>
        <w:pStyle w:val="Heading3"/>
      </w:pPr>
      <w:bookmarkStart w:id="25" w:name="_Toc37339609"/>
      <w:bookmarkStart w:id="26" w:name="_Toc39671159"/>
      <w:bookmarkStart w:id="27" w:name="_Toc54704806"/>
      <w:r w:rsidRPr="00C64A2A">
        <w:lastRenderedPageBreak/>
        <w:t>2.2.1 Applicants’ Siting Process</w:t>
      </w:r>
      <w:bookmarkEnd w:id="25"/>
      <w:bookmarkEnd w:id="26"/>
      <w:bookmarkEnd w:id="27"/>
    </w:p>
    <w:p w14:paraId="447AC972" w14:textId="5A8FDF01" w:rsidR="00F40591" w:rsidRPr="00C64A2A" w:rsidRDefault="00AA65B0" w:rsidP="00F40591">
      <w:r>
        <w:t>GCS</w:t>
      </w:r>
      <w:r w:rsidR="00F40591" w:rsidRPr="00E3153A">
        <w:t xml:space="preserve"> evaluated a range of variables to arrive at the selection of the proposed site facilities.  The details of this selection process are in Section 1.4.2 of the application. </w:t>
      </w:r>
      <w:r w:rsidR="00F40591">
        <w:t xml:space="preserve"> </w:t>
      </w:r>
      <w:r w:rsidR="00F40591" w:rsidRPr="00C64A2A">
        <w:t>It describes a three-tiered evaluation; state level, regional level, and project area level.  At the state-level, the solar resource was evaluated to determine where a project could be economically feasible</w:t>
      </w:r>
      <w:r w:rsidR="00F40591">
        <w:t>.</w:t>
      </w:r>
      <w:r w:rsidR="00F40591" w:rsidRPr="00C64A2A">
        <w:t xml:space="preserve">  That part of the analysis led to southern Wisconsin being identified as an area of good solar resources based on its latitude and weather conditions.</w:t>
      </w:r>
      <w:r w:rsidR="00F40591" w:rsidRPr="00E3153A">
        <w:t xml:space="preserve"> </w:t>
      </w:r>
    </w:p>
    <w:p w14:paraId="358F044A" w14:textId="77777777" w:rsidR="00F40591" w:rsidRPr="00C64A2A" w:rsidRDefault="00F40591" w:rsidP="00F40591"/>
    <w:p w14:paraId="4AA4579C" w14:textId="77777777" w:rsidR="00F40591" w:rsidRPr="00C64A2A" w:rsidRDefault="00F40591" w:rsidP="00F40591">
      <w:r w:rsidRPr="00C64A2A">
        <w:t xml:space="preserve">At the regional level, </w:t>
      </w:r>
      <w:r>
        <w:t xml:space="preserve">applicants look for areas with adequate solar resources and sufficient available land that meets engineering and design considerations, such as generally level topography.  The region is evaluated for broader environmental compatibility, and a community that supports the project.  </w:t>
      </w:r>
      <w:r w:rsidRPr="00C64A2A">
        <w:t>Market access</w:t>
      </w:r>
      <w:r>
        <w:t xml:space="preserve"> for the project is also evaluated at this level.</w:t>
      </w:r>
    </w:p>
    <w:p w14:paraId="1DC1D583" w14:textId="77777777" w:rsidR="00F40591" w:rsidRPr="00C64A2A" w:rsidRDefault="00F40591" w:rsidP="00F40591"/>
    <w:p w14:paraId="3028D443" w14:textId="69EF0316" w:rsidR="00F40591" w:rsidRDefault="00F40591" w:rsidP="00F40591">
      <w:r w:rsidRPr="00C64A2A">
        <w:t xml:space="preserve">Developers evaluate different points of interconnection to the existing transmission system and look for locations that have existing transmission capacity with existing infrastructure or cost-effective upgrades.  Siting a solar PV facility near these points on the transmission system reduces the amount of new infrastructure needed.  </w:t>
      </w:r>
      <w:r w:rsidR="00AA65B0">
        <w:t>GCS</w:t>
      </w:r>
      <w:r w:rsidRPr="00C64A2A">
        <w:t xml:space="preserve"> d</w:t>
      </w:r>
      <w:r>
        <w:t xml:space="preserve">etermined that the area near an </w:t>
      </w:r>
      <w:r w:rsidRPr="00C64A2A">
        <w:t>existing</w:t>
      </w:r>
      <w:r>
        <w:t xml:space="preserve"> ATC</w:t>
      </w:r>
      <w:r w:rsidRPr="00C64A2A">
        <w:t xml:space="preserve"> </w:t>
      </w:r>
      <w:r>
        <w:t>138 kV transmission line</w:t>
      </w:r>
      <w:r w:rsidRPr="00C64A2A">
        <w:t xml:space="preserve"> would be suitable and filed an interconnection request to MISO. </w:t>
      </w:r>
      <w:r>
        <w:t xml:space="preserve"> </w:t>
      </w:r>
      <w:r w:rsidRPr="000610A4">
        <w:t>After arriving at the project area level analysis, the list of the site variables and characteristics evaluated consists of:</w:t>
      </w:r>
    </w:p>
    <w:p w14:paraId="2963E7BB" w14:textId="77777777" w:rsidR="00F40591" w:rsidRPr="000610A4" w:rsidRDefault="00F40591" w:rsidP="00F40591"/>
    <w:p w14:paraId="78BDBF28" w14:textId="77777777" w:rsidR="00F40591" w:rsidRDefault="00F40591" w:rsidP="00F40591">
      <w:pPr>
        <w:numPr>
          <w:ilvl w:val="0"/>
          <w:numId w:val="4"/>
        </w:numPr>
      </w:pPr>
      <w:r w:rsidRPr="000610A4">
        <w:t>Existing transmission resources</w:t>
      </w:r>
    </w:p>
    <w:p w14:paraId="225B53A6" w14:textId="77777777" w:rsidR="00F40591" w:rsidRPr="000610A4" w:rsidRDefault="00F40591" w:rsidP="00F40591">
      <w:pPr>
        <w:numPr>
          <w:ilvl w:val="0"/>
          <w:numId w:val="4"/>
        </w:numPr>
      </w:pPr>
      <w:r w:rsidRPr="000610A4">
        <w:t>Land ownership and usage</w:t>
      </w:r>
    </w:p>
    <w:p w14:paraId="24A4D35C" w14:textId="77777777" w:rsidR="00F40591" w:rsidRPr="000610A4" w:rsidRDefault="00F40591" w:rsidP="00F40591">
      <w:pPr>
        <w:numPr>
          <w:ilvl w:val="0"/>
          <w:numId w:val="4"/>
        </w:numPr>
      </w:pPr>
      <w:r w:rsidRPr="000610A4">
        <w:t>Topography in the project area</w:t>
      </w:r>
    </w:p>
    <w:p w14:paraId="624D31E8" w14:textId="77777777" w:rsidR="00F40591" w:rsidRPr="000610A4" w:rsidRDefault="00F40591" w:rsidP="00F40591">
      <w:pPr>
        <w:numPr>
          <w:ilvl w:val="0"/>
          <w:numId w:val="4"/>
        </w:numPr>
      </w:pPr>
      <w:r w:rsidRPr="000610A4">
        <w:t>Natural resources and endangered species</w:t>
      </w:r>
    </w:p>
    <w:p w14:paraId="4680880B" w14:textId="77777777" w:rsidR="00F40591" w:rsidRPr="000610A4" w:rsidRDefault="00F40591" w:rsidP="00F40591">
      <w:pPr>
        <w:numPr>
          <w:ilvl w:val="0"/>
          <w:numId w:val="4"/>
        </w:numPr>
      </w:pPr>
      <w:r w:rsidRPr="000610A4">
        <w:t>Historic and cultural resources</w:t>
      </w:r>
    </w:p>
    <w:p w14:paraId="4BEFE403" w14:textId="77777777" w:rsidR="00F40591" w:rsidRPr="000610A4" w:rsidRDefault="00F40591" w:rsidP="00F40591">
      <w:pPr>
        <w:numPr>
          <w:ilvl w:val="0"/>
          <w:numId w:val="4"/>
        </w:numPr>
      </w:pPr>
      <w:r w:rsidRPr="000610A4">
        <w:t>Transportation infrastructure and community services</w:t>
      </w:r>
    </w:p>
    <w:p w14:paraId="4D0B3502" w14:textId="77777777" w:rsidR="00F40591" w:rsidRPr="000610A4" w:rsidRDefault="00F40591" w:rsidP="00F40591">
      <w:pPr>
        <w:numPr>
          <w:ilvl w:val="0"/>
          <w:numId w:val="4"/>
        </w:numPr>
      </w:pPr>
      <w:r w:rsidRPr="000610A4">
        <w:t>Municipality and landowner feedback</w:t>
      </w:r>
    </w:p>
    <w:p w14:paraId="41FD7979" w14:textId="77777777" w:rsidR="00F40591" w:rsidRDefault="00F40591" w:rsidP="00F40591">
      <w:pPr>
        <w:numPr>
          <w:ilvl w:val="0"/>
          <w:numId w:val="4"/>
        </w:numPr>
      </w:pPr>
      <w:r w:rsidRPr="000610A4">
        <w:t>Efficiency of construction and co</w:t>
      </w:r>
      <w:r>
        <w:t>nformity to uniform power block</w:t>
      </w:r>
    </w:p>
    <w:p w14:paraId="5C740C8A" w14:textId="77777777" w:rsidR="00F40591" w:rsidRDefault="00F40591" w:rsidP="00C56847"/>
    <w:p w14:paraId="407D3CCE" w14:textId="5BFA8CC4" w:rsidR="005B41C0" w:rsidRPr="00C64A2A" w:rsidRDefault="005B41C0" w:rsidP="00C56847">
      <w:r w:rsidRPr="00C56847">
        <w:t>Solar PV generation sites benefit from areas with flat</w:t>
      </w:r>
      <w:r w:rsidR="00F40591">
        <w:t xml:space="preserve"> topography and minimal grading </w:t>
      </w:r>
      <w:r w:rsidRPr="00C56847">
        <w:t xml:space="preserve">requirements.  Avoiding areas that would cast shade onto the PV panels is another suitability factor.  Large agricultural fields that are not surrounded by forests or tall buildings are often considered preferred sites.  Siting reviews also attempt to avoid impacts to natural resources such as wetlands, waterways, rare species, and historic resources to the greatest extent possible.  As a developer of a wholesale merchant plant, </w:t>
      </w:r>
      <w:r w:rsidR="00AA65B0">
        <w:t>GCS</w:t>
      </w:r>
      <w:r w:rsidRPr="00C56847">
        <w:t xml:space="preserve"> would not have the ability to use eminent domain to acquire property for the construction of the generation site or associated facilities, so there needs to be local support for the project from landowners in order to obtain parcels that allow for the construction of arrays in efficient layouts.</w:t>
      </w:r>
    </w:p>
    <w:p w14:paraId="1F928D12" w14:textId="77777777" w:rsidR="005B41C0" w:rsidRPr="00C64A2A" w:rsidRDefault="005B41C0" w:rsidP="005B41C0"/>
    <w:p w14:paraId="68B3C575" w14:textId="15466507" w:rsidR="005B41C0" w:rsidRPr="00C64A2A" w:rsidRDefault="005B41C0" w:rsidP="005B41C0">
      <w:r w:rsidRPr="00C64A2A">
        <w:t xml:space="preserve">As the </w:t>
      </w:r>
      <w:r w:rsidR="00AA65B0">
        <w:t>GCS</w:t>
      </w:r>
      <w:r w:rsidRPr="00C64A2A">
        <w:t xml:space="preserve"> project is a merchant plant, the Commission may not consider economic factors when evaluating its proposal.  A meaningful comparison of alternat</w:t>
      </w:r>
      <w:r>
        <w:t>iv</w:t>
      </w:r>
      <w:r w:rsidRPr="00C64A2A">
        <w:t xml:space="preserve">e project locations is not possible without the ability to consider costs and economic factors.  As a result, discussion of </w:t>
      </w:r>
      <w:r>
        <w:t xml:space="preserve">alternative project </w:t>
      </w:r>
      <w:r w:rsidRPr="00C64A2A">
        <w:t xml:space="preserve">sites in this EA, other than the larger project siting process described in this section, focuses primarily on how the Commission may choose among the </w:t>
      </w:r>
      <w:r>
        <w:t>range of array sites</w:t>
      </w:r>
      <w:r w:rsidR="00176490">
        <w:t xml:space="preserve"> within the </w:t>
      </w:r>
      <w:r w:rsidR="00AA65B0">
        <w:t>GCS</w:t>
      </w:r>
      <w:r w:rsidRPr="00C64A2A">
        <w:t xml:space="preserve"> project footprint.</w:t>
      </w:r>
    </w:p>
    <w:p w14:paraId="53AB11B0" w14:textId="77777777" w:rsidR="005B41C0" w:rsidRPr="00C64A2A" w:rsidRDefault="005B41C0" w:rsidP="005B41C0">
      <w:pPr>
        <w:pStyle w:val="Heading3"/>
      </w:pPr>
      <w:bookmarkStart w:id="28" w:name="_Toc39671160"/>
      <w:bookmarkStart w:id="29" w:name="_Toc54704807"/>
      <w:bookmarkStart w:id="30" w:name="_Toc37339610"/>
      <w:r w:rsidRPr="00C64A2A">
        <w:lastRenderedPageBreak/>
        <w:t>2.2.2 Brownfield Evaluation</w:t>
      </w:r>
      <w:bookmarkEnd w:id="28"/>
      <w:bookmarkEnd w:id="29"/>
    </w:p>
    <w:p w14:paraId="64D27443" w14:textId="77777777" w:rsidR="005B41C0" w:rsidRPr="00C64A2A" w:rsidRDefault="005B41C0" w:rsidP="005B41C0">
      <w:r w:rsidRPr="00C64A2A">
        <w:t>Under Wis. Stat. § 196.491(3)(d)8, the Commission shall consider whether brownfields are used to the extent practicable when evaluating large electric generation facilities.  Brownfields, as defined by ch. 283.13(1)(a) are abandoned, idle, or underused industrial or commercial facilities or sites, the redevelopment of which is adversely affected by actual or perceived environmental contamination.</w:t>
      </w:r>
    </w:p>
    <w:p w14:paraId="78C31AAF" w14:textId="77777777" w:rsidR="005B41C0" w:rsidRPr="00C64A2A" w:rsidRDefault="005B41C0" w:rsidP="005B41C0"/>
    <w:p w14:paraId="6FE39E70" w14:textId="421C272A" w:rsidR="005B41C0" w:rsidRDefault="00AA65B0" w:rsidP="005B41C0">
      <w:r>
        <w:t>GCS</w:t>
      </w:r>
      <w:r w:rsidR="00176490">
        <w:t xml:space="preserve">’s </w:t>
      </w:r>
      <w:r w:rsidR="005B41C0" w:rsidRPr="00C64A2A">
        <w:t xml:space="preserve">application stated the potential use of brownfield sites was evaluated at the regional level.  A list of brownfield sites in southern Wisconsin was accessed from the U.S. Environmental Protection Agency (EPA) website.  </w:t>
      </w:r>
      <w:r w:rsidR="007E498D">
        <w:t>No</w:t>
      </w:r>
      <w:r w:rsidR="005B41C0" w:rsidRPr="00C64A2A">
        <w:t xml:space="preserve"> brownfield locations were identified in </w:t>
      </w:r>
      <w:r w:rsidR="00176490">
        <w:t>Grant</w:t>
      </w:r>
      <w:r w:rsidR="006E5984">
        <w:t xml:space="preserve"> County.  Therefore, no nearby brownfield sites could be integrated into the project.</w:t>
      </w:r>
    </w:p>
    <w:p w14:paraId="0A421A10" w14:textId="77777777" w:rsidR="005B41C0" w:rsidRPr="00C64A2A" w:rsidRDefault="005B41C0" w:rsidP="005B41C0"/>
    <w:p w14:paraId="24EE9688" w14:textId="77777777" w:rsidR="005B41C0" w:rsidRPr="00C64A2A" w:rsidRDefault="005B41C0" w:rsidP="005B41C0">
      <w:pPr>
        <w:pStyle w:val="Heading3"/>
      </w:pPr>
      <w:bookmarkStart w:id="31" w:name="_Toc39671161"/>
      <w:bookmarkStart w:id="32" w:name="_Toc54704808"/>
      <w:r w:rsidRPr="00C64A2A">
        <w:t>2.2.3 Minor Siting Flexibility</w:t>
      </w:r>
      <w:bookmarkEnd w:id="30"/>
      <w:bookmarkEnd w:id="31"/>
      <w:bookmarkEnd w:id="32"/>
    </w:p>
    <w:p w14:paraId="25F856F7" w14:textId="77777777" w:rsidR="009B77AC" w:rsidRPr="009B77AC" w:rsidRDefault="009B77AC" w:rsidP="009B77AC">
      <w:pPr>
        <w:rPr>
          <w:rFonts w:cs="Times New Roman"/>
        </w:rPr>
      </w:pPr>
      <w:r w:rsidRPr="009B77AC">
        <w:rPr>
          <w:rFonts w:cs="Times New Roman"/>
        </w:rPr>
        <w:t>It is the applicant's obligation to minimize the need for minor siting flexibility by rigorously analyzing its proposed project.  The Commission recognizes that detailed engineering is not complete prior to authorization of a project and that minor siting flexibility may be needed to accommodate the final design of the project.  Situations may be discovered in the field that were not apparent based on the information available to the applicant in development of the proposed project or to the Commission in making its authorization.  Therefore, the Commission typically includes an order condition that allows for minor siting flexibility when authorizing a project.</w:t>
      </w:r>
    </w:p>
    <w:p w14:paraId="335DCDD9" w14:textId="77777777" w:rsidR="009B77AC" w:rsidRDefault="009B77AC" w:rsidP="009B77AC">
      <w:pPr>
        <w:rPr>
          <w:rFonts w:cs="Times New Roman"/>
        </w:rPr>
      </w:pPr>
    </w:p>
    <w:p w14:paraId="432D1414" w14:textId="45344065" w:rsidR="009B77AC" w:rsidRDefault="009B77AC" w:rsidP="009B77AC">
      <w:pPr>
        <w:rPr>
          <w:rFonts w:cs="Times New Roman"/>
        </w:rPr>
      </w:pPr>
      <w:r w:rsidRPr="009B77AC">
        <w:rPr>
          <w:rFonts w:cs="Times New Roman"/>
        </w:rPr>
        <w:t>The minor siting flexibility order condition requires that the applicant consult with Commission staff when proposing a change in siting.  If the review determines that the proposed change requires Commission approval, the applicant must request authorization in the form of a letter containing details on the following items:</w:t>
      </w:r>
    </w:p>
    <w:p w14:paraId="00973557" w14:textId="77777777" w:rsidR="009B77AC" w:rsidRPr="009B77AC" w:rsidRDefault="009B77AC" w:rsidP="009B77AC">
      <w:pPr>
        <w:rPr>
          <w:rFonts w:cs="Times New Roman"/>
        </w:rPr>
      </w:pPr>
    </w:p>
    <w:p w14:paraId="33680EA5" w14:textId="77777777" w:rsidR="009B77AC" w:rsidRPr="009B77AC" w:rsidRDefault="009B77AC" w:rsidP="009B77AC">
      <w:pPr>
        <w:pStyle w:val="ListParagraph"/>
        <w:numPr>
          <w:ilvl w:val="0"/>
          <w:numId w:val="23"/>
        </w:numPr>
        <w:rPr>
          <w:rFonts w:cs="Times New Roman"/>
        </w:rPr>
      </w:pPr>
      <w:r w:rsidRPr="009B77AC">
        <w:rPr>
          <w:rFonts w:cs="Times New Roman"/>
        </w:rPr>
        <w:t>Scope of the change</w:t>
      </w:r>
    </w:p>
    <w:p w14:paraId="3A069F71" w14:textId="77777777" w:rsidR="009B77AC" w:rsidRPr="009B77AC" w:rsidRDefault="009B77AC" w:rsidP="009B77AC">
      <w:pPr>
        <w:pStyle w:val="ListParagraph"/>
        <w:numPr>
          <w:ilvl w:val="0"/>
          <w:numId w:val="23"/>
        </w:numPr>
        <w:rPr>
          <w:rFonts w:cs="Times New Roman"/>
        </w:rPr>
      </w:pPr>
      <w:r w:rsidRPr="009B77AC">
        <w:rPr>
          <w:rFonts w:cs="Times New Roman"/>
        </w:rPr>
        <w:t>Reason for the change</w:t>
      </w:r>
    </w:p>
    <w:p w14:paraId="2B1F812D" w14:textId="77777777" w:rsidR="009B77AC" w:rsidRPr="009B77AC" w:rsidRDefault="009B77AC" w:rsidP="009B77AC">
      <w:pPr>
        <w:pStyle w:val="ListParagraph"/>
        <w:numPr>
          <w:ilvl w:val="0"/>
          <w:numId w:val="23"/>
        </w:numPr>
        <w:rPr>
          <w:rFonts w:cs="Times New Roman"/>
        </w:rPr>
      </w:pPr>
      <w:r w:rsidRPr="009B77AC">
        <w:rPr>
          <w:rFonts w:cs="Times New Roman"/>
        </w:rPr>
        <w:t>Incremental differences in any environmental impacts</w:t>
      </w:r>
    </w:p>
    <w:p w14:paraId="72AB6DFE" w14:textId="77777777" w:rsidR="009B77AC" w:rsidRPr="009B77AC" w:rsidRDefault="009B77AC" w:rsidP="009B77AC">
      <w:pPr>
        <w:pStyle w:val="ListParagraph"/>
        <w:numPr>
          <w:ilvl w:val="0"/>
          <w:numId w:val="23"/>
        </w:numPr>
        <w:rPr>
          <w:rFonts w:cs="Times New Roman"/>
        </w:rPr>
      </w:pPr>
      <w:r w:rsidRPr="009B77AC">
        <w:rPr>
          <w:rFonts w:cs="Times New Roman"/>
        </w:rPr>
        <w:t>Communications with potentially affected landowners</w:t>
      </w:r>
    </w:p>
    <w:p w14:paraId="35A79087" w14:textId="77777777" w:rsidR="009B77AC" w:rsidRPr="009B77AC" w:rsidRDefault="009B77AC" w:rsidP="009B77AC">
      <w:pPr>
        <w:pStyle w:val="ListParagraph"/>
        <w:numPr>
          <w:ilvl w:val="0"/>
          <w:numId w:val="23"/>
        </w:numPr>
        <w:rPr>
          <w:rFonts w:cs="Times New Roman"/>
        </w:rPr>
      </w:pPr>
      <w:r w:rsidRPr="009B77AC">
        <w:rPr>
          <w:rFonts w:cs="Times New Roman"/>
        </w:rPr>
        <w:t>Documentation of discussions with other agencies regarding the change</w:t>
      </w:r>
    </w:p>
    <w:p w14:paraId="78604A34" w14:textId="7515E254" w:rsidR="009B77AC" w:rsidRPr="009B77AC" w:rsidRDefault="009B77AC" w:rsidP="009B77AC">
      <w:pPr>
        <w:pStyle w:val="ListParagraph"/>
        <w:numPr>
          <w:ilvl w:val="0"/>
          <w:numId w:val="23"/>
        </w:numPr>
        <w:rPr>
          <w:rFonts w:cs="Times New Roman"/>
        </w:rPr>
      </w:pPr>
      <w:r w:rsidRPr="009B77AC">
        <w:rPr>
          <w:rFonts w:cs="Times New Roman"/>
        </w:rPr>
        <w:t>Maps of the approved route and the proposed change, including property boundaries and natural features</w:t>
      </w:r>
    </w:p>
    <w:p w14:paraId="63989C09" w14:textId="77777777" w:rsidR="009B77AC" w:rsidRPr="009B77AC" w:rsidRDefault="009B77AC" w:rsidP="009B77AC">
      <w:pPr>
        <w:pStyle w:val="ListParagraph"/>
        <w:rPr>
          <w:rFonts w:cs="Times New Roman"/>
        </w:rPr>
      </w:pPr>
    </w:p>
    <w:p w14:paraId="210BB1D1" w14:textId="2F5A954D" w:rsidR="009B77AC" w:rsidRPr="009B77AC" w:rsidRDefault="009B77AC" w:rsidP="009B77AC">
      <w:pPr>
        <w:rPr>
          <w:rFonts w:cs="Times New Roman"/>
        </w:rPr>
      </w:pPr>
      <w:r w:rsidRPr="009B77AC">
        <w:rPr>
          <w:rFonts w:cs="Times New Roman"/>
        </w:rPr>
        <w:t>Minor siting flexibility requests are reviewed by Commission staff.  Approval is delegated to the Administrator of the Division of Energy Regulation and Analysis with the advice and consent of the Administrator of the Division of Digital Access, Consumer, and Environmental Affairs.</w:t>
      </w:r>
    </w:p>
    <w:p w14:paraId="411E80C4" w14:textId="77777777" w:rsidR="009B77AC" w:rsidRPr="009B77AC" w:rsidRDefault="009B77AC" w:rsidP="009B77AC">
      <w:pPr>
        <w:rPr>
          <w:rFonts w:cs="Times New Roman"/>
        </w:rPr>
      </w:pPr>
    </w:p>
    <w:p w14:paraId="58B15B64" w14:textId="2CBCC057" w:rsidR="009B77AC" w:rsidRDefault="009B77AC" w:rsidP="009B77AC">
      <w:pPr>
        <w:rPr>
          <w:rFonts w:cs="Times New Roman"/>
        </w:rPr>
      </w:pPr>
      <w:r w:rsidRPr="009B77AC">
        <w:rPr>
          <w:rFonts w:cs="Times New Roman"/>
        </w:rPr>
        <w:t>Proposed changes require reopening of the docket unless the following three criteria are met:</w:t>
      </w:r>
    </w:p>
    <w:p w14:paraId="602B821A" w14:textId="77777777" w:rsidR="009B77AC" w:rsidRPr="009B77AC" w:rsidRDefault="009B77AC" w:rsidP="009B77AC">
      <w:pPr>
        <w:rPr>
          <w:rFonts w:cs="Times New Roman"/>
        </w:rPr>
      </w:pPr>
    </w:p>
    <w:p w14:paraId="270BFB93" w14:textId="77777777" w:rsidR="009B77AC" w:rsidRPr="009B77AC" w:rsidRDefault="009B77AC" w:rsidP="009B77AC">
      <w:pPr>
        <w:pStyle w:val="ListParagraph"/>
        <w:numPr>
          <w:ilvl w:val="0"/>
          <w:numId w:val="24"/>
        </w:numPr>
        <w:rPr>
          <w:rFonts w:cs="Times New Roman"/>
        </w:rPr>
      </w:pPr>
      <w:r w:rsidRPr="009B77AC">
        <w:rPr>
          <w:rFonts w:cs="Times New Roman"/>
        </w:rPr>
        <w:t>No new landowners are affected who have not been given notice and hearing opportunity</w:t>
      </w:r>
    </w:p>
    <w:p w14:paraId="11BEEDA1" w14:textId="77777777" w:rsidR="009B77AC" w:rsidRPr="009B77AC" w:rsidRDefault="009B77AC" w:rsidP="009B77AC">
      <w:pPr>
        <w:pStyle w:val="ListParagraph"/>
        <w:numPr>
          <w:ilvl w:val="0"/>
          <w:numId w:val="24"/>
        </w:numPr>
        <w:rPr>
          <w:rFonts w:cs="Times New Roman"/>
        </w:rPr>
      </w:pPr>
      <w:r w:rsidRPr="009B77AC">
        <w:rPr>
          <w:rFonts w:cs="Times New Roman"/>
        </w:rPr>
        <w:t>Affected landowners have agreed to the change in writing</w:t>
      </w:r>
    </w:p>
    <w:p w14:paraId="64AEE7F1" w14:textId="77777777" w:rsidR="009B77AC" w:rsidRPr="009B77AC" w:rsidRDefault="009B77AC" w:rsidP="009B77AC">
      <w:pPr>
        <w:pStyle w:val="ListParagraph"/>
        <w:numPr>
          <w:ilvl w:val="0"/>
          <w:numId w:val="24"/>
        </w:numPr>
        <w:rPr>
          <w:rFonts w:cs="Times New Roman"/>
        </w:rPr>
      </w:pPr>
      <w:r w:rsidRPr="009B77AC">
        <w:rPr>
          <w:rFonts w:cs="Times New Roman"/>
        </w:rPr>
        <w:t>No new resources are affected or additional impacts that were not described in the EA</w:t>
      </w:r>
    </w:p>
    <w:p w14:paraId="2FAB43C4" w14:textId="77777777" w:rsidR="009B77AC" w:rsidRPr="009B77AC" w:rsidRDefault="009B77AC" w:rsidP="009B77AC">
      <w:pPr>
        <w:rPr>
          <w:rFonts w:cs="Times New Roman"/>
        </w:rPr>
      </w:pPr>
    </w:p>
    <w:p w14:paraId="2504FA12" w14:textId="6CE32F45" w:rsidR="009B77AC" w:rsidRDefault="009B77AC" w:rsidP="009B77AC">
      <w:pPr>
        <w:rPr>
          <w:rFonts w:cs="Times New Roman"/>
        </w:rPr>
      </w:pPr>
      <w:r w:rsidRPr="009B77AC">
        <w:rPr>
          <w:rFonts w:cs="Times New Roman"/>
        </w:rPr>
        <w:t>Additional requirements for the applicant following an approved change include:</w:t>
      </w:r>
    </w:p>
    <w:p w14:paraId="629951D7" w14:textId="77777777" w:rsidR="009B77AC" w:rsidRPr="009B77AC" w:rsidRDefault="009B77AC" w:rsidP="009B77AC">
      <w:pPr>
        <w:rPr>
          <w:rFonts w:cs="Times New Roman"/>
        </w:rPr>
      </w:pPr>
    </w:p>
    <w:p w14:paraId="4AFA3F22" w14:textId="77777777" w:rsidR="009B77AC" w:rsidRPr="009B77AC" w:rsidRDefault="009B77AC" w:rsidP="009B77AC">
      <w:pPr>
        <w:pStyle w:val="ListParagraph"/>
        <w:numPr>
          <w:ilvl w:val="0"/>
          <w:numId w:val="25"/>
        </w:numPr>
        <w:rPr>
          <w:rFonts w:cs="Times New Roman"/>
        </w:rPr>
      </w:pPr>
      <w:r w:rsidRPr="009B77AC">
        <w:rPr>
          <w:rFonts w:cs="Times New Roman"/>
        </w:rPr>
        <w:lastRenderedPageBreak/>
        <w:t>Obtaining all necessary permits</w:t>
      </w:r>
    </w:p>
    <w:p w14:paraId="7D54D6D6" w14:textId="77777777" w:rsidR="009B77AC" w:rsidRPr="009B77AC" w:rsidRDefault="009B77AC" w:rsidP="009B77AC">
      <w:pPr>
        <w:pStyle w:val="ListParagraph"/>
        <w:numPr>
          <w:ilvl w:val="0"/>
          <w:numId w:val="25"/>
        </w:numPr>
        <w:rPr>
          <w:rFonts w:cs="Times New Roman"/>
        </w:rPr>
      </w:pPr>
      <w:r w:rsidRPr="009B77AC">
        <w:rPr>
          <w:rFonts w:cs="Times New Roman"/>
        </w:rPr>
        <w:t>Complying with agreements made with local units of government</w:t>
      </w:r>
    </w:p>
    <w:p w14:paraId="3AC2C7A1" w14:textId="77777777" w:rsidR="009B77AC" w:rsidRPr="009B77AC" w:rsidRDefault="009B77AC" w:rsidP="009B77AC">
      <w:pPr>
        <w:pStyle w:val="ListParagraph"/>
        <w:numPr>
          <w:ilvl w:val="0"/>
          <w:numId w:val="25"/>
        </w:numPr>
        <w:rPr>
          <w:rFonts w:cs="Times New Roman"/>
        </w:rPr>
      </w:pPr>
      <w:r w:rsidRPr="009B77AC">
        <w:rPr>
          <w:rFonts w:cs="Times New Roman"/>
        </w:rPr>
        <w:t>Complying with all landowner agreements</w:t>
      </w:r>
    </w:p>
    <w:p w14:paraId="5D7136F1" w14:textId="77777777" w:rsidR="009B77AC" w:rsidRPr="009B77AC" w:rsidRDefault="009B77AC" w:rsidP="009B77AC">
      <w:pPr>
        <w:pStyle w:val="ListParagraph"/>
        <w:numPr>
          <w:ilvl w:val="0"/>
          <w:numId w:val="25"/>
        </w:numPr>
        <w:rPr>
          <w:rFonts w:cs="Times New Roman"/>
        </w:rPr>
      </w:pPr>
      <w:r w:rsidRPr="009B77AC">
        <w:rPr>
          <w:rFonts w:cs="Times New Roman"/>
        </w:rPr>
        <w:t>Avoiding parts of the project area that the Commission finds unacceptable</w:t>
      </w:r>
    </w:p>
    <w:p w14:paraId="4F1D374A" w14:textId="6FB3E320" w:rsidR="00D13E1A" w:rsidRPr="00D13E1A" w:rsidRDefault="009B77AC" w:rsidP="00D13E1A">
      <w:pPr>
        <w:pStyle w:val="ListParagraph"/>
        <w:numPr>
          <w:ilvl w:val="0"/>
          <w:numId w:val="25"/>
        </w:numPr>
        <w:rPr>
          <w:rFonts w:cs="Times New Roman"/>
        </w:rPr>
      </w:pPr>
      <w:r w:rsidRPr="009B77AC">
        <w:rPr>
          <w:rFonts w:cs="Times New Roman"/>
        </w:rPr>
        <w:t>Complying with the applicant’s environmental siting criteria</w:t>
      </w:r>
    </w:p>
    <w:p w14:paraId="2F4B89E8" w14:textId="05FE5456" w:rsidR="00D13E1A" w:rsidRDefault="00D13E1A" w:rsidP="00D13E1A"/>
    <w:p w14:paraId="08F626C9" w14:textId="0DAF48A5" w:rsidR="00D13E1A" w:rsidRDefault="00D13E1A" w:rsidP="00D13E1A">
      <w:pPr>
        <w:pStyle w:val="Heading3"/>
      </w:pPr>
      <w:bookmarkStart w:id="33" w:name="_Toc54704809"/>
      <w:r>
        <w:t>2.2.4 Alternative Solar Array Area</w:t>
      </w:r>
      <w:bookmarkEnd w:id="33"/>
    </w:p>
    <w:p w14:paraId="4ED68AA2" w14:textId="77777777" w:rsidR="00FB0DF0" w:rsidRDefault="00FB0DF0" w:rsidP="00D13E1A">
      <w:r w:rsidRPr="00FB0DF0">
        <w:t>A CPCN for a large electric generation facility requires</w:t>
      </w:r>
      <w:r w:rsidRPr="00FB0DF0">
        <w:rPr>
          <w:vertAlign w:val="superscript"/>
        </w:rPr>
        <w:footnoteReference w:id="7"/>
      </w:r>
      <w:r w:rsidRPr="00FB0DF0">
        <w:t xml:space="preserve"> the submittal of “site-related information for each of two proposed power plant sites.”</w:t>
      </w:r>
      <w:r>
        <w:t xml:space="preserve"> In its review of wind energy electric generation facilities, the Commission interpreted this site alternative requirement would be met if an applicant provided 25 percent additional turbine locations for the Commission to use in its alternatives analysis.  This was due to a decision that it would not be practicable to require an entirely separate electric generation facility proposed when the footprint of such a site would be up to tens of thousands of acres.  This has been interpreted for solar electric generation facilities to be a requirement for an additional 25 percent of acreage that could be developed.  </w:t>
      </w:r>
    </w:p>
    <w:p w14:paraId="64052EA8" w14:textId="77777777" w:rsidR="00FB0DF0" w:rsidRDefault="00FB0DF0" w:rsidP="00D13E1A"/>
    <w:p w14:paraId="5C5A1222" w14:textId="0ACFE15C" w:rsidR="00D13E1A" w:rsidRDefault="00D13E1A" w:rsidP="00D13E1A">
      <w:r>
        <w:t>The applicant provided in its application an additional 25% area for alternative locations of solar arrays as required by Wis. Stat § 196.491 and Wis. Admin. Code § PSC 111.  The alternative area is required for two reasons:</w:t>
      </w:r>
    </w:p>
    <w:p w14:paraId="738544EC" w14:textId="77777777" w:rsidR="00D13E1A" w:rsidRDefault="00D13E1A" w:rsidP="00D13E1A"/>
    <w:p w14:paraId="06767CDE" w14:textId="77777777" w:rsidR="00D13E1A" w:rsidRDefault="00D13E1A" w:rsidP="00D13E1A">
      <w:pPr>
        <w:numPr>
          <w:ilvl w:val="0"/>
          <w:numId w:val="26"/>
        </w:numPr>
        <w:spacing w:after="160"/>
        <w:contextualSpacing/>
      </w:pPr>
      <w:r>
        <w:t>The alternative area may be used to avoid portions of the proposed area that are found undesirable or unusable during the Commission’s review of the application.</w:t>
      </w:r>
    </w:p>
    <w:p w14:paraId="0AA11450" w14:textId="77777777" w:rsidR="00D13E1A" w:rsidRDefault="00D13E1A" w:rsidP="00D13E1A">
      <w:pPr>
        <w:numPr>
          <w:ilvl w:val="0"/>
          <w:numId w:val="26"/>
        </w:numPr>
        <w:spacing w:after="160"/>
        <w:contextualSpacing/>
      </w:pPr>
      <w:r>
        <w:t>The alternative area may be used to resolve problems that arise during the construction process.</w:t>
      </w:r>
    </w:p>
    <w:p w14:paraId="6094F55C" w14:textId="77777777" w:rsidR="00D13E1A" w:rsidRDefault="00D13E1A" w:rsidP="00D13E1A">
      <w:pPr>
        <w:spacing w:after="160"/>
        <w:contextualSpacing/>
      </w:pPr>
    </w:p>
    <w:p w14:paraId="3665C20D" w14:textId="494B6840" w:rsidR="005B41C0" w:rsidRDefault="00D13E1A" w:rsidP="005B41C0">
      <w:r>
        <w:t>Situations that may prompt the use of alternative areas include, but are not limited to: protecting resources, avoiding unanticipated sub-surface conditions, accommodating governmental requests, addressing landowner concerns, minimizing construction costs, or improving electric generation.  Both reasons for utilizing the alternative area are addressed when the Commission authorizes a project in siting decisions and as order conditions.</w:t>
      </w:r>
    </w:p>
    <w:p w14:paraId="6CEB459A" w14:textId="77777777" w:rsidR="00E10F4B" w:rsidRPr="00E10F4B" w:rsidRDefault="00E10F4B" w:rsidP="005B41C0"/>
    <w:p w14:paraId="3EA87775" w14:textId="0FDA2FB6" w:rsidR="005B41C0" w:rsidRDefault="00EE340B" w:rsidP="00E10F4B">
      <w:pPr>
        <w:pStyle w:val="Heading2"/>
      </w:pPr>
      <w:bookmarkStart w:id="34" w:name="_Toc37339614"/>
      <w:bookmarkStart w:id="35" w:name="_Toc39671165"/>
      <w:bookmarkStart w:id="36" w:name="_Toc44505264"/>
      <w:bookmarkStart w:id="37" w:name="_Toc54704810"/>
      <w:r>
        <w:t>2.</w:t>
      </w:r>
      <w:r w:rsidR="00E10F4B">
        <w:t>3</w:t>
      </w:r>
      <w:r w:rsidR="005B41C0" w:rsidRPr="00AE0B58">
        <w:t xml:space="preserve"> Project Design</w:t>
      </w:r>
      <w:bookmarkEnd w:id="34"/>
      <w:bookmarkEnd w:id="35"/>
      <w:bookmarkEnd w:id="36"/>
      <w:bookmarkEnd w:id="37"/>
    </w:p>
    <w:p w14:paraId="4065094C" w14:textId="37622F1A" w:rsidR="003F0412" w:rsidRDefault="003F0412" w:rsidP="003F0412"/>
    <w:p w14:paraId="4CB5C6F8" w14:textId="6CD5E2D9" w:rsidR="003F0412" w:rsidRPr="003F0412" w:rsidRDefault="003F0412" w:rsidP="003F0412">
      <w:pPr>
        <w:pStyle w:val="Heading3"/>
      </w:pPr>
      <w:bookmarkStart w:id="38" w:name="_Toc54704811"/>
      <w:r>
        <w:t>2.3.1 Facilities Overview</w:t>
      </w:r>
      <w:bookmarkEnd w:id="38"/>
    </w:p>
    <w:p w14:paraId="01D7E0BD" w14:textId="71727205" w:rsidR="00F40591" w:rsidRDefault="00F40591" w:rsidP="00F40591">
      <w:r w:rsidRPr="00B14EB3">
        <w:t xml:space="preserve">The solar facility </w:t>
      </w:r>
      <w:r>
        <w:t>would</w:t>
      </w:r>
      <w:r w:rsidRPr="00B14EB3">
        <w:t xml:space="preserve"> consist of solar PV panels on a single-axis tracking system.  The </w:t>
      </w:r>
      <w:r>
        <w:t xml:space="preserve">proposed </w:t>
      </w:r>
      <w:r w:rsidRPr="00B14EB3">
        <w:t xml:space="preserve">project </w:t>
      </w:r>
      <w:r>
        <w:t>would</w:t>
      </w:r>
      <w:r w:rsidRPr="00B14EB3">
        <w:t xml:space="preserve"> have a generation capacity of up to 300 MW direct current (DC) and interconnect to the electrical grid at 200 MW alternating</w:t>
      </w:r>
      <w:r>
        <w:t xml:space="preserve"> current (AC).  Solar panels would be</w:t>
      </w:r>
      <w:r w:rsidRPr="00B14EB3">
        <w:t xml:space="preserve"> grouped into</w:t>
      </w:r>
      <w:r>
        <w:t xml:space="preserve"> 63</w:t>
      </w:r>
      <w:r w:rsidRPr="00B14EB3">
        <w:t xml:space="preserve"> arrangements called “power </w:t>
      </w:r>
      <w:r w:rsidR="00E8783C">
        <w:t>blocks” of a certain size (</w:t>
      </w:r>
      <w:r w:rsidR="00E35E85">
        <w:t>1</w:t>
      </w:r>
      <w:r>
        <w:t>50-182 panels</w:t>
      </w:r>
      <w:r w:rsidR="00E8783C">
        <w:t xml:space="preserve"> depending on </w:t>
      </w:r>
      <w:r w:rsidR="001C23A0">
        <w:t xml:space="preserve">wattage </w:t>
      </w:r>
      <w:r w:rsidR="00E8783C">
        <w:t>efficiency</w:t>
      </w:r>
      <w:r w:rsidRPr="00B14EB3">
        <w:t>)</w:t>
      </w:r>
      <w:r w:rsidR="004977B2">
        <w:t xml:space="preserve">.  All power blocks would be </w:t>
      </w:r>
      <w:r w:rsidR="00BD182E">
        <w:t xml:space="preserve">organized </w:t>
      </w:r>
      <w:r w:rsidR="004977B2">
        <w:t>into</w:t>
      </w:r>
      <w:r w:rsidR="00BD182E">
        <w:t xml:space="preserve"> 15</w:t>
      </w:r>
      <w:r w:rsidR="00E35E85">
        <w:t xml:space="preserve"> fenced-in</w:t>
      </w:r>
      <w:r w:rsidR="00BD182E">
        <w:t xml:space="preserve"> “arrays,” including two alternative array sites.  </w:t>
      </w:r>
      <w:r w:rsidR="00E35E85">
        <w:t>P</w:t>
      </w:r>
      <w:r w:rsidR="00BD182E">
        <w:t xml:space="preserve">ower blocks within each array </w:t>
      </w:r>
      <w:r w:rsidR="004977B2">
        <w:t>would be</w:t>
      </w:r>
      <w:r w:rsidRPr="00B14EB3">
        <w:t xml:space="preserve"> connected to inverters sized to match the power generated by the power block</w:t>
      </w:r>
      <w:r w:rsidR="00E35E85">
        <w:t xml:space="preserve"> (approximately 4.8 MWDC)</w:t>
      </w:r>
      <w:r w:rsidRPr="00B14EB3">
        <w:t>.  The inverters convert the DC power produced by the solar panels into AC that can go into collector circuits and eventually the transmission sy</w:t>
      </w:r>
      <w:r>
        <w:t xml:space="preserve">stem.  Single feeder collector circuits would </w:t>
      </w:r>
      <w:r w:rsidRPr="00B14EB3">
        <w:lastRenderedPageBreak/>
        <w:t xml:space="preserve">be constructed underground in trenches approximately </w:t>
      </w:r>
      <w:r>
        <w:t>three to four feet deep and</w:t>
      </w:r>
      <w:r w:rsidRPr="00B14EB3">
        <w:t xml:space="preserve"> </w:t>
      </w:r>
      <w:r>
        <w:t>12 to 18 inches</w:t>
      </w:r>
      <w:r w:rsidRPr="00B14EB3">
        <w:t xml:space="preserve"> wide.  The collector circuits would connect to a collect</w:t>
      </w:r>
      <w:r>
        <w:t>or</w:t>
      </w:r>
      <w:r w:rsidRPr="00B14EB3">
        <w:t xml:space="preserve"> substation where the voltage would be converted from 34.5 kV to 138 kV.  The electricity would then go into the proposed 138 kV generator tie line, which would connect the facility to the existing transmission system.</w:t>
      </w:r>
    </w:p>
    <w:p w14:paraId="51D55247" w14:textId="77777777" w:rsidR="00F40591" w:rsidRDefault="00F40591" w:rsidP="00F40591"/>
    <w:p w14:paraId="5F030F54" w14:textId="26E5ECAE" w:rsidR="00F40591" w:rsidRPr="00B14EB3" w:rsidRDefault="00F40591" w:rsidP="00F40591">
      <w:r>
        <w:t>A 200-foot</w:t>
      </w:r>
      <w:r w:rsidRPr="00B14EB3">
        <w:t xml:space="preserve"> right-of-way (ROW) </w:t>
      </w:r>
      <w:r>
        <w:t>would be required for the generator tie line</w:t>
      </w:r>
      <w:r w:rsidR="005A0AB5">
        <w:t xml:space="preserve">, and would be located completely within the footprints of the collector </w:t>
      </w:r>
      <w:r w:rsidR="00326288">
        <w:t>substation and Tennyson Switchy</w:t>
      </w:r>
      <w:r w:rsidR="005A0AB5">
        <w:t>ard</w:t>
      </w:r>
      <w:r w:rsidR="0066169E">
        <w:t>, which are located within the footprint of proposed Array 2</w:t>
      </w:r>
      <w:r w:rsidRPr="00B14EB3">
        <w:t xml:space="preserve">.  </w:t>
      </w:r>
      <w:r w:rsidR="00AA65B0">
        <w:t>GCS</w:t>
      </w:r>
      <w:r w:rsidRPr="00B14EB3">
        <w:t xml:space="preserve"> has </w:t>
      </w:r>
      <w:r>
        <w:t>secured the</w:t>
      </w:r>
      <w:r w:rsidRPr="00B14EB3">
        <w:t xml:space="preserve"> </w:t>
      </w:r>
      <w:r>
        <w:t xml:space="preserve">land </w:t>
      </w:r>
      <w:r w:rsidRPr="00B14EB3">
        <w:t xml:space="preserve">required </w:t>
      </w:r>
      <w:r>
        <w:t xml:space="preserve">for the generator tie line through a long term lease and easement </w:t>
      </w:r>
      <w:r w:rsidRPr="00BD1A6E">
        <w:t>agreement.  The details required for the solar generation facility to be operational have been worked out in transmission studies between the Midcontinent Independent System Operator, Inc. (MISO), American Transmission Company (ATC), and the applicant</w:t>
      </w:r>
      <w:r>
        <w:t xml:space="preserve"> </w:t>
      </w:r>
      <w:r w:rsidRPr="00B14EB3">
        <w:t>as part of the MISO August 2017 Definitive P</w:t>
      </w:r>
      <w:r>
        <w:t>lanning Phase (DPP) Study Cycle,</w:t>
      </w:r>
      <w:r w:rsidRPr="00BD1A6E">
        <w:t xml:space="preserve"> </w:t>
      </w:r>
      <w:r>
        <w:t>and are reflected in the executed Generator Interconnection Agreement</w:t>
      </w:r>
      <w:r>
        <w:rPr>
          <w:rStyle w:val="FootnoteReference"/>
        </w:rPr>
        <w:footnoteReference w:id="8"/>
      </w:r>
      <w:r>
        <w:t xml:space="preserve"> and Solar Resource Assessment</w:t>
      </w:r>
      <w:r>
        <w:rPr>
          <w:rStyle w:val="FootnoteReference"/>
        </w:rPr>
        <w:footnoteReference w:id="9"/>
      </w:r>
      <w:r>
        <w:t>.</w:t>
      </w:r>
    </w:p>
    <w:p w14:paraId="185B6122" w14:textId="77777777" w:rsidR="00AC49B8" w:rsidRDefault="00AC49B8" w:rsidP="00F40591"/>
    <w:p w14:paraId="212439ED" w14:textId="43E1ECF5" w:rsidR="00AC49B8" w:rsidRDefault="00F40591" w:rsidP="005B41C0">
      <w:r w:rsidRPr="00B14EB3">
        <w:t xml:space="preserve">Approximately </w:t>
      </w:r>
      <w:r>
        <w:t>1,607</w:t>
      </w:r>
      <w:r w:rsidRPr="00B14EB3">
        <w:t xml:space="preserve"> acres </w:t>
      </w:r>
      <w:r>
        <w:t>would</w:t>
      </w:r>
      <w:r w:rsidRPr="00B14EB3">
        <w:t xml:space="preserve"> make up the area affected by the proposed solar arrays, Commission</w:t>
      </w:r>
      <w:r>
        <w:t>-</w:t>
      </w:r>
      <w:r w:rsidRPr="00B14EB3">
        <w:t>required altern</w:t>
      </w:r>
      <w:r>
        <w:t>ative solar arrays</w:t>
      </w:r>
      <w:r w:rsidRPr="00B14EB3">
        <w:t xml:space="preserve">, </w:t>
      </w:r>
      <w:r w:rsidR="0085196E" w:rsidRPr="00B14EB3">
        <w:t xml:space="preserve">electrical collection system, </w:t>
      </w:r>
      <w:r w:rsidR="0085196E">
        <w:t xml:space="preserve">collector substation, </w:t>
      </w:r>
      <w:r w:rsidR="003F0412">
        <w:t xml:space="preserve">operation &amp; maintenance (O&amp;M) building, </w:t>
      </w:r>
      <w:r w:rsidRPr="00B14EB3">
        <w:t>and access roads.</w:t>
      </w:r>
      <w:r w:rsidRPr="00B14EB3">
        <w:rPr>
          <w:vertAlign w:val="superscript"/>
        </w:rPr>
        <w:footnoteReference w:id="10"/>
      </w:r>
      <w:r w:rsidRPr="00B14EB3">
        <w:t xml:space="preserve">  Of that, approximately 1,</w:t>
      </w:r>
      <w:r>
        <w:t>4</w:t>
      </w:r>
      <w:r w:rsidRPr="00B14EB3">
        <w:t>0</w:t>
      </w:r>
      <w:r>
        <w:t>3</w:t>
      </w:r>
      <w:r w:rsidRPr="00B14EB3">
        <w:t xml:space="preserve"> acres would make up the necessary area to host </w:t>
      </w:r>
      <w:r>
        <w:t>the</w:t>
      </w:r>
      <w:r w:rsidR="0085196E">
        <w:t xml:space="preserve"> 200 MW</w:t>
      </w:r>
      <w:r w:rsidRPr="00B14EB3">
        <w:t xml:space="preserve">AC </w:t>
      </w:r>
      <w:r>
        <w:t>solar facility and would be leased by the applicants</w:t>
      </w:r>
      <w:r w:rsidRPr="00B14EB3">
        <w:t>.</w:t>
      </w:r>
      <w:r w:rsidR="0066169E">
        <w:t xml:space="preserve">  </w:t>
      </w:r>
      <w:r w:rsidR="003F4F53">
        <w:t>A laydown area, that would be used during construction and remain mowed throughout the life of the generating facility accounts for another 6 acres on the south end of Array 2.</w:t>
      </w:r>
    </w:p>
    <w:p w14:paraId="52F848D4" w14:textId="23AD5995" w:rsidR="005B41C0" w:rsidRPr="00AE0B58" w:rsidRDefault="005B41C0" w:rsidP="005B41C0">
      <w:pPr>
        <w:rPr>
          <w:rFonts w:cs="Times New Roman"/>
        </w:rPr>
      </w:pPr>
    </w:p>
    <w:p w14:paraId="003292A0" w14:textId="4F014A8B" w:rsidR="009C4495" w:rsidRDefault="009C4495" w:rsidP="009C4495"/>
    <w:p w14:paraId="7F9589E3" w14:textId="5B1133EC" w:rsidR="005F6E80" w:rsidRDefault="005F6E80" w:rsidP="009C4495"/>
    <w:p w14:paraId="3E01CAA3" w14:textId="1A2957C6" w:rsidR="005F6E80" w:rsidRDefault="005F6E80" w:rsidP="009C4495"/>
    <w:p w14:paraId="3F190A5E" w14:textId="17070764" w:rsidR="005F6E80" w:rsidRDefault="005F6E80" w:rsidP="009C4495"/>
    <w:p w14:paraId="03B3400E" w14:textId="3BA11BE9" w:rsidR="005F6E80" w:rsidRDefault="005F6E80" w:rsidP="009C4495"/>
    <w:p w14:paraId="2EB88CAB" w14:textId="5F781978" w:rsidR="005F6E80" w:rsidRDefault="005F6E80" w:rsidP="009C4495"/>
    <w:p w14:paraId="1D760A5B" w14:textId="634EAEB6" w:rsidR="005F6E80" w:rsidRDefault="005F6E80" w:rsidP="009C4495"/>
    <w:p w14:paraId="5C9178B9" w14:textId="67693943" w:rsidR="005F6E80" w:rsidRDefault="005F6E80" w:rsidP="009C4495"/>
    <w:p w14:paraId="4AC6B128" w14:textId="2AE7BF96" w:rsidR="005F6E80" w:rsidRDefault="005F6E80" w:rsidP="009C4495"/>
    <w:p w14:paraId="17AD9757" w14:textId="56BDC27D" w:rsidR="005F6E80" w:rsidRDefault="005F6E80" w:rsidP="009C4495"/>
    <w:p w14:paraId="48DB0FEC" w14:textId="2B0DF3B7" w:rsidR="005F6E80" w:rsidRDefault="005F6E80" w:rsidP="009C4495"/>
    <w:p w14:paraId="514B7B43" w14:textId="4D412792" w:rsidR="005F6E80" w:rsidRDefault="005F6E80" w:rsidP="009C4495"/>
    <w:p w14:paraId="5797DAF0" w14:textId="0DEC4E49" w:rsidR="005F6E80" w:rsidRDefault="005F6E80" w:rsidP="009C4495"/>
    <w:p w14:paraId="3D841126" w14:textId="60819D16" w:rsidR="005F6E80" w:rsidRDefault="005F6E80" w:rsidP="009C4495"/>
    <w:p w14:paraId="67745052" w14:textId="295FCD77" w:rsidR="005F6E80" w:rsidRDefault="005F6E80" w:rsidP="009C4495"/>
    <w:p w14:paraId="5B5A1C01" w14:textId="0BF8FCED" w:rsidR="005F6E80" w:rsidRDefault="005F6E80" w:rsidP="009C4495"/>
    <w:p w14:paraId="6A0BD63A" w14:textId="2356FDD5" w:rsidR="005F6E80" w:rsidRDefault="005F6E80" w:rsidP="009C4495"/>
    <w:p w14:paraId="5B549DA8" w14:textId="7FF763DB" w:rsidR="005F6E80" w:rsidRDefault="005F6E80" w:rsidP="009C4495"/>
    <w:p w14:paraId="50BED19A" w14:textId="02416F1D" w:rsidR="005F6E80" w:rsidRDefault="005F6E80" w:rsidP="009C4495"/>
    <w:p w14:paraId="7D90E3E5" w14:textId="73D21E39" w:rsidR="005F6E80" w:rsidRDefault="005F6E80" w:rsidP="005F6E80">
      <w:pPr>
        <w:pStyle w:val="Subtitle"/>
      </w:pPr>
      <w:r w:rsidRPr="00A52A49">
        <w:lastRenderedPageBreak/>
        <w:t xml:space="preserve">Figure </w:t>
      </w:r>
      <w:r>
        <w:t>2</w:t>
      </w:r>
      <w:r w:rsidRPr="00A52A49">
        <w:t>, Preliminary Layou</w:t>
      </w:r>
      <w:r>
        <w:t>t of Grant County Solar Energy Project</w:t>
      </w:r>
    </w:p>
    <w:p w14:paraId="4C85C22F" w14:textId="52357D84" w:rsidR="009C4495" w:rsidRPr="009C4495" w:rsidRDefault="009C4495" w:rsidP="009C4495">
      <w:pPr>
        <w:sectPr w:rsidR="009C4495" w:rsidRPr="009C4495" w:rsidSect="00362F46">
          <w:footerReference w:type="default" r:id="rId15"/>
          <w:pgSz w:w="12240" w:h="15840"/>
          <w:pgMar w:top="1440" w:right="1440" w:bottom="1440" w:left="1440" w:header="720" w:footer="720" w:gutter="0"/>
          <w:pgNumType w:start="1"/>
          <w:cols w:space="720"/>
          <w:docGrid w:linePitch="360"/>
        </w:sectPr>
      </w:pPr>
      <w:r>
        <w:rPr>
          <w:noProof/>
        </w:rPr>
        <w:drawing>
          <wp:inline distT="0" distB="0" distL="0" distR="0" wp14:anchorId="691D03E6" wp14:editId="3C207467">
            <wp:extent cx="5943612" cy="77724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04-CE-100 8_5x11 No Aerial 2020072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12" cy="7772416"/>
                    </a:xfrm>
                    <a:prstGeom prst="rect">
                      <a:avLst/>
                    </a:prstGeom>
                  </pic:spPr>
                </pic:pic>
              </a:graphicData>
            </a:graphic>
          </wp:inline>
        </w:drawing>
      </w:r>
    </w:p>
    <w:p w14:paraId="544447E3" w14:textId="77777777" w:rsidR="001A5E0E" w:rsidRPr="00AC49B8" w:rsidRDefault="001A5E0E" w:rsidP="001A5E0E">
      <w:pPr>
        <w:pStyle w:val="Heading3"/>
      </w:pPr>
      <w:bookmarkStart w:id="39" w:name="_Toc37339615"/>
      <w:bookmarkStart w:id="40" w:name="_Toc39671166"/>
      <w:bookmarkStart w:id="41" w:name="_Toc44505265"/>
      <w:bookmarkStart w:id="42" w:name="_Toc54704812"/>
      <w:bookmarkStart w:id="43" w:name="_Toc37339621"/>
      <w:bookmarkStart w:id="44" w:name="_Toc39671172"/>
      <w:bookmarkStart w:id="45" w:name="_Toc44505271"/>
      <w:r>
        <w:lastRenderedPageBreak/>
        <w:t xml:space="preserve">2.3.2 </w:t>
      </w:r>
      <w:r w:rsidRPr="00AE0B58">
        <w:t xml:space="preserve">PV </w:t>
      </w:r>
      <w:bookmarkEnd w:id="39"/>
      <w:bookmarkEnd w:id="40"/>
      <w:bookmarkEnd w:id="41"/>
      <w:r>
        <w:t>Arrays</w:t>
      </w:r>
      <w:bookmarkEnd w:id="42"/>
    </w:p>
    <w:p w14:paraId="5A86C267" w14:textId="463DB713" w:rsidR="001A5E0E" w:rsidRDefault="00AA65B0" w:rsidP="001A5E0E">
      <w:pPr>
        <w:rPr>
          <w:rFonts w:cs="Times New Roman"/>
        </w:rPr>
      </w:pPr>
      <w:r>
        <w:rPr>
          <w:rFonts w:cs="Times New Roman"/>
        </w:rPr>
        <w:t>GCS</w:t>
      </w:r>
      <w:r w:rsidR="001A5E0E" w:rsidRPr="001C5063">
        <w:rPr>
          <w:rFonts w:cs="Times New Roman"/>
        </w:rPr>
        <w:t xml:space="preserve"> provided information on </w:t>
      </w:r>
      <w:r w:rsidR="001A5E0E">
        <w:rPr>
          <w:rFonts w:cs="Times New Roman"/>
        </w:rPr>
        <w:t>the two models</w:t>
      </w:r>
      <w:r w:rsidR="001A5E0E" w:rsidRPr="001C5063">
        <w:rPr>
          <w:rFonts w:cs="Times New Roman"/>
        </w:rPr>
        <w:t xml:space="preserve"> of</w:t>
      </w:r>
      <w:r w:rsidR="001A5E0E">
        <w:rPr>
          <w:rFonts w:cs="Times New Roman"/>
        </w:rPr>
        <w:t xml:space="preserve"> Jinko Solar brand</w:t>
      </w:r>
      <w:r w:rsidR="00662084" w:rsidRPr="001C5063">
        <w:rPr>
          <w:rFonts w:cs="Times New Roman"/>
          <w:vertAlign w:val="superscript"/>
        </w:rPr>
        <w:footnoteReference w:id="11"/>
      </w:r>
      <w:r w:rsidR="00662084">
        <w:rPr>
          <w:rFonts w:cs="Times New Roman"/>
        </w:rPr>
        <w:t xml:space="preserve"> mono-crystalline</w:t>
      </w:r>
      <w:r w:rsidR="001A5E0E" w:rsidRPr="001C5063">
        <w:rPr>
          <w:rFonts w:cs="Times New Roman"/>
        </w:rPr>
        <w:t xml:space="preserve"> </w:t>
      </w:r>
      <w:r w:rsidR="007A537F">
        <w:rPr>
          <w:rFonts w:cs="Times New Roman"/>
        </w:rPr>
        <w:t>and one model of First Solar brand</w:t>
      </w:r>
      <w:r w:rsidR="00662084">
        <w:rPr>
          <w:rStyle w:val="FootnoteReference"/>
          <w:rFonts w:cs="Times New Roman"/>
        </w:rPr>
        <w:footnoteReference w:id="12"/>
      </w:r>
      <w:r w:rsidR="00662084" w:rsidRPr="001C5063">
        <w:rPr>
          <w:rFonts w:cs="Times New Roman"/>
        </w:rPr>
        <w:t xml:space="preserve"> </w:t>
      </w:r>
      <w:r w:rsidR="00662084">
        <w:rPr>
          <w:rFonts w:cs="Times New Roman"/>
        </w:rPr>
        <w:t>thin film</w:t>
      </w:r>
      <w:r w:rsidR="007A537F">
        <w:rPr>
          <w:rFonts w:cs="Times New Roman"/>
        </w:rPr>
        <w:t xml:space="preserve"> </w:t>
      </w:r>
      <w:r w:rsidR="001A5E0E" w:rsidRPr="001C5063">
        <w:rPr>
          <w:rFonts w:cs="Times New Roman"/>
        </w:rPr>
        <w:t>solar PV panels that are under c</w:t>
      </w:r>
      <w:r w:rsidR="001A5E0E">
        <w:rPr>
          <w:rFonts w:cs="Times New Roman"/>
        </w:rPr>
        <w:t xml:space="preserve">onsideration for this project and </w:t>
      </w:r>
      <w:r w:rsidR="001A5E0E" w:rsidRPr="001C5063">
        <w:rPr>
          <w:rFonts w:cs="Times New Roman"/>
        </w:rPr>
        <w:t>states that a decision has</w:t>
      </w:r>
      <w:r w:rsidR="001A5E0E">
        <w:rPr>
          <w:rFonts w:cs="Times New Roman"/>
        </w:rPr>
        <w:t xml:space="preserve"> not yet been made on which model</w:t>
      </w:r>
      <w:r w:rsidR="001A5E0E" w:rsidRPr="001C5063">
        <w:rPr>
          <w:rFonts w:cs="Times New Roman"/>
        </w:rPr>
        <w:t xml:space="preserve"> of panel </w:t>
      </w:r>
      <w:r w:rsidR="001A5E0E">
        <w:rPr>
          <w:rFonts w:cs="Times New Roman"/>
        </w:rPr>
        <w:t>would be use</w:t>
      </w:r>
      <w:r w:rsidR="001A5E0E" w:rsidRPr="001C5063">
        <w:rPr>
          <w:rFonts w:cs="Times New Roman"/>
        </w:rPr>
        <w:t>.</w:t>
      </w:r>
      <w:r w:rsidR="00662084">
        <w:rPr>
          <w:rFonts w:cs="Times New Roman"/>
        </w:rPr>
        <w:t xml:space="preserve">  None of the </w:t>
      </w:r>
      <w:r w:rsidR="007A2D3F">
        <w:rPr>
          <w:rFonts w:cs="Times New Roman"/>
        </w:rPr>
        <w:t xml:space="preserve">panels under consideration are described to </w:t>
      </w:r>
      <w:r w:rsidR="001A5E0E">
        <w:rPr>
          <w:rFonts w:cs="Times New Roman"/>
        </w:rPr>
        <w:t xml:space="preserve">use bifacial technology, </w:t>
      </w:r>
      <w:r w:rsidR="007A2D3F">
        <w:rPr>
          <w:rFonts w:cs="Times New Roman"/>
        </w:rPr>
        <w:t xml:space="preserve">which would </w:t>
      </w:r>
      <w:r w:rsidR="001A5E0E">
        <w:rPr>
          <w:rFonts w:cs="Times New Roman"/>
        </w:rPr>
        <w:t>allow the absorption of light from the back side of the panel, as well as the front side.  This</w:t>
      </w:r>
      <w:r w:rsidR="007A2D3F">
        <w:rPr>
          <w:rFonts w:cs="Times New Roman"/>
        </w:rPr>
        <w:t xml:space="preserve"> type of technology would</w:t>
      </w:r>
      <w:r w:rsidR="001A5E0E">
        <w:rPr>
          <w:rFonts w:cs="Times New Roman"/>
        </w:rPr>
        <w:t xml:space="preserve"> increase the energy production of the solar panels. </w:t>
      </w:r>
      <w:r w:rsidR="001A5E0E" w:rsidRPr="001C5063">
        <w:rPr>
          <w:rFonts w:cs="Times New Roman"/>
        </w:rPr>
        <w:t xml:space="preserve"> Panel electric capacities would range from 3</w:t>
      </w:r>
      <w:r w:rsidR="001A5E0E">
        <w:rPr>
          <w:rFonts w:cs="Times New Roman"/>
        </w:rPr>
        <w:t>70</w:t>
      </w:r>
      <w:r w:rsidR="001A5E0E" w:rsidRPr="001C5063">
        <w:rPr>
          <w:rFonts w:cs="Times New Roman"/>
        </w:rPr>
        <w:t xml:space="preserve"> to </w:t>
      </w:r>
      <w:r w:rsidR="007A537F">
        <w:rPr>
          <w:rFonts w:cs="Times New Roman"/>
        </w:rPr>
        <w:t>450</w:t>
      </w:r>
      <w:r w:rsidR="001A5E0E" w:rsidRPr="001C5063">
        <w:rPr>
          <w:rFonts w:cs="Times New Roman"/>
        </w:rPr>
        <w:t xml:space="preserve"> watt DC per module, with the rectangular panels containing multiple modules a</w:t>
      </w:r>
      <w:r w:rsidR="001A5E0E">
        <w:rPr>
          <w:rFonts w:cs="Times New Roman"/>
        </w:rPr>
        <w:t>nd panel</w:t>
      </w:r>
      <w:r w:rsidR="007A2D3F">
        <w:rPr>
          <w:rFonts w:cs="Times New Roman"/>
        </w:rPr>
        <w:t xml:space="preserve"> sizes ranging from 3.25 to 4.04</w:t>
      </w:r>
      <w:r w:rsidR="001A5E0E" w:rsidRPr="001C5063">
        <w:rPr>
          <w:rFonts w:cs="Times New Roman"/>
        </w:rPr>
        <w:t xml:space="preserve"> </w:t>
      </w:r>
      <w:r w:rsidR="001A5E0E">
        <w:rPr>
          <w:rFonts w:cs="Times New Roman"/>
        </w:rPr>
        <w:t>feet in the shorter dimension to 6.52 to 6.5</w:t>
      </w:r>
      <w:r w:rsidR="001A5E0E" w:rsidRPr="001C5063">
        <w:rPr>
          <w:rFonts w:cs="Times New Roman"/>
        </w:rPr>
        <w:t>9</w:t>
      </w:r>
      <w:r w:rsidR="001A5E0E">
        <w:rPr>
          <w:rFonts w:cs="Times New Roman"/>
        </w:rPr>
        <w:t xml:space="preserve"> feet</w:t>
      </w:r>
      <w:r w:rsidR="001A5E0E" w:rsidRPr="001C5063">
        <w:rPr>
          <w:rFonts w:cs="Times New Roman"/>
        </w:rPr>
        <w:t xml:space="preserve"> in the longer dimension. </w:t>
      </w:r>
      <w:r w:rsidR="007A2D3F">
        <w:rPr>
          <w:rFonts w:cs="Times New Roman"/>
        </w:rPr>
        <w:t xml:space="preserve"> </w:t>
      </w:r>
      <w:r w:rsidR="001A5E0E" w:rsidRPr="001C5063">
        <w:rPr>
          <w:rFonts w:cs="Times New Roman"/>
        </w:rPr>
        <w:t xml:space="preserve">Depending on the watt rating of the panels, approximately </w:t>
      </w:r>
      <w:r w:rsidR="001A5E0E">
        <w:rPr>
          <w:rFonts w:cs="Times New Roman"/>
        </w:rPr>
        <w:t>725</w:t>
      </w:r>
      <w:r w:rsidR="001A5E0E" w:rsidRPr="001C5063">
        <w:rPr>
          <w:rFonts w:cs="Times New Roman"/>
        </w:rPr>
        <w:t>,000 to 750,000 panels may be needed for the entire site to generate</w:t>
      </w:r>
      <w:r w:rsidR="001A5E0E">
        <w:rPr>
          <w:rFonts w:cs="Times New Roman"/>
        </w:rPr>
        <w:t xml:space="preserve"> the proposed 200 MW</w:t>
      </w:r>
      <w:r w:rsidR="001A5E0E" w:rsidRPr="001C5063">
        <w:rPr>
          <w:rFonts w:cs="Times New Roman"/>
        </w:rPr>
        <w:t xml:space="preserve">AC.  Currently the project is designed around up to </w:t>
      </w:r>
      <w:r w:rsidR="001A5E0E">
        <w:rPr>
          <w:rFonts w:cs="Times New Roman"/>
        </w:rPr>
        <w:t>63</w:t>
      </w:r>
      <w:r w:rsidR="001A5E0E" w:rsidRPr="001C5063">
        <w:rPr>
          <w:rFonts w:cs="Times New Roman"/>
        </w:rPr>
        <w:t xml:space="preserve"> p</w:t>
      </w:r>
      <w:r w:rsidR="001A5E0E">
        <w:rPr>
          <w:rFonts w:cs="Times New Roman"/>
        </w:rPr>
        <w:t>ower blocks of approximately 4.8</w:t>
      </w:r>
      <w:r w:rsidR="001A5E0E" w:rsidRPr="001C5063">
        <w:rPr>
          <w:rFonts w:cs="Times New Roman"/>
        </w:rPr>
        <w:t xml:space="preserve"> MW</w:t>
      </w:r>
      <w:r w:rsidR="001A5E0E">
        <w:rPr>
          <w:rFonts w:cs="Times New Roman"/>
        </w:rPr>
        <w:t xml:space="preserve"> each.</w:t>
      </w:r>
    </w:p>
    <w:p w14:paraId="7EDCDBAE" w14:textId="77777777" w:rsidR="001A5E0E" w:rsidRDefault="001A5E0E" w:rsidP="001A5E0E">
      <w:pPr>
        <w:rPr>
          <w:rFonts w:cs="Times New Roman"/>
        </w:rPr>
      </w:pPr>
    </w:p>
    <w:p w14:paraId="79E4A27C" w14:textId="549204D3" w:rsidR="001A5E0E" w:rsidRDefault="001A5E0E" w:rsidP="001A5E0E">
      <w:pPr>
        <w:rPr>
          <w:rFonts w:cs="Times New Roman"/>
        </w:rPr>
      </w:pPr>
      <w:r w:rsidRPr="002B44A3">
        <w:rPr>
          <w:rFonts w:cs="Times New Roman"/>
        </w:rPr>
        <w:t xml:space="preserve">Panels would be installed in a single-axis tracker system arrangement.  </w:t>
      </w:r>
      <w:r>
        <w:rPr>
          <w:rFonts w:cs="Times New Roman"/>
        </w:rPr>
        <w:t xml:space="preserve">A </w:t>
      </w:r>
      <w:r w:rsidRPr="002B44A3">
        <w:rPr>
          <w:rFonts w:cs="Times New Roman"/>
        </w:rPr>
        <w:t>power block would involve multiple</w:t>
      </w:r>
      <w:r>
        <w:rPr>
          <w:rFonts w:cs="Times New Roman"/>
        </w:rPr>
        <w:t xml:space="preserve"> solar</w:t>
      </w:r>
      <w:r w:rsidRPr="002B44A3">
        <w:rPr>
          <w:rFonts w:cs="Times New Roman"/>
        </w:rPr>
        <w:t xml:space="preserve"> panels strung together, with multiple strings associated with one tracker.  </w:t>
      </w:r>
      <w:r>
        <w:rPr>
          <w:rFonts w:cs="Times New Roman"/>
        </w:rPr>
        <w:t xml:space="preserve">The tracking system allows the panels to follow the movement of the sun from 60 degrees east to 60 degrees west during the day, with zero degrees being level to the ground, when the sun is directly overhead.  </w:t>
      </w:r>
      <w:r w:rsidRPr="002B44A3">
        <w:rPr>
          <w:rFonts w:cs="Times New Roman"/>
        </w:rPr>
        <w:t>The tracking system is usually constructed out of galvanized or stainless steel</w:t>
      </w:r>
      <w:r w:rsidRPr="00310850">
        <w:rPr>
          <w:rFonts w:cs="Times New Roman"/>
        </w:rPr>
        <w:t xml:space="preserve"> </w:t>
      </w:r>
      <w:r>
        <w:rPr>
          <w:rFonts w:cs="Times New Roman"/>
        </w:rPr>
        <w:t>or aluminum</w:t>
      </w:r>
      <w:r w:rsidRPr="002B44A3">
        <w:rPr>
          <w:rFonts w:cs="Times New Roman"/>
        </w:rPr>
        <w:t>.  The supports would typically be installed by a pile driver.  Inverters are also typically installed using driven pier foundations, similar to the supports for the solar panels, although concrete foundations may be used if soil or ground conditions require increased stability.  Site sample borings indicated that cobbles appeared in the soil at depths of 8.5 to 14.5 feet, which limits the driven pile depth.  If driven pile installation would be used, there would be no excavation of topsoil.</w:t>
      </w:r>
    </w:p>
    <w:p w14:paraId="533A6E0D" w14:textId="26C78099" w:rsidR="001A5E0E" w:rsidRDefault="001A5E0E" w:rsidP="001A5E0E">
      <w:pPr>
        <w:rPr>
          <w:rFonts w:cs="Times New Roman"/>
        </w:rPr>
      </w:pPr>
    </w:p>
    <w:p w14:paraId="039CBE12" w14:textId="1A6A5385" w:rsidR="001A5E0E" w:rsidRPr="00B8383F" w:rsidRDefault="00AA65B0" w:rsidP="001A5E0E">
      <w:pPr>
        <w:rPr>
          <w:rFonts w:cs="Times New Roman"/>
        </w:rPr>
      </w:pPr>
      <w:r>
        <w:rPr>
          <w:rFonts w:cs="Times New Roman"/>
        </w:rPr>
        <w:t>GCS</w:t>
      </w:r>
      <w:r w:rsidR="001A5E0E" w:rsidRPr="00B8383F">
        <w:rPr>
          <w:rFonts w:cs="Times New Roman"/>
        </w:rPr>
        <w:t xml:space="preserve"> also provided </w:t>
      </w:r>
      <w:r w:rsidR="001A5E0E">
        <w:rPr>
          <w:rFonts w:cs="Times New Roman"/>
        </w:rPr>
        <w:t>a description of the inverters that would be used</w:t>
      </w:r>
      <w:r w:rsidR="001A5E0E" w:rsidRPr="00B8383F">
        <w:rPr>
          <w:rFonts w:cs="Times New Roman"/>
        </w:rPr>
        <w:t xml:space="preserve"> </w:t>
      </w:r>
      <w:r w:rsidR="001A5E0E">
        <w:rPr>
          <w:rFonts w:cs="Times New Roman"/>
        </w:rPr>
        <w:t>for</w:t>
      </w:r>
      <w:r w:rsidR="001A5E0E" w:rsidRPr="00B8383F">
        <w:rPr>
          <w:rFonts w:cs="Times New Roman"/>
        </w:rPr>
        <w:t xml:space="preserve"> this project.  Inverters are devices that take the DC electricity generated by the solar panels and convert it to the AC electricity that is transported through the electrical transmission and distribution system</w:t>
      </w:r>
      <w:r w:rsidR="001A5E0E">
        <w:rPr>
          <w:rFonts w:cs="Times New Roman"/>
        </w:rPr>
        <w:t xml:space="preserve">.  </w:t>
      </w:r>
      <w:r w:rsidR="001A5E0E" w:rsidRPr="00B8383F">
        <w:rPr>
          <w:rFonts w:cs="Times New Roman"/>
        </w:rPr>
        <w:t xml:space="preserve">Inverters would be matched to the size of proposed power blocks to help efficiently deliver the generated electricity to the collector substation.  Inverters could produce AC powers ranging from </w:t>
      </w:r>
      <w:r w:rsidR="001A5E0E">
        <w:rPr>
          <w:rFonts w:cs="Times New Roman"/>
        </w:rPr>
        <w:t>2</w:t>
      </w:r>
      <w:r w:rsidR="001A5E0E" w:rsidRPr="00B8383F">
        <w:rPr>
          <w:rFonts w:cs="Times New Roman"/>
        </w:rPr>
        <w:t xml:space="preserve"> MW to 4 MW, depending on temperature and other conditions at an output AC voltage of 34.5 kV.  Permissible input DC voltages are about 1,500 volts for these manufacturers.  Physical dimensions </w:t>
      </w:r>
      <w:r w:rsidR="001A5E0E">
        <w:rPr>
          <w:rFonts w:cs="Times New Roman"/>
        </w:rPr>
        <w:t>would approximately be 22 feet in width</w:t>
      </w:r>
      <w:r w:rsidR="001A5E0E" w:rsidRPr="00B8383F">
        <w:rPr>
          <w:rFonts w:cs="Times New Roman"/>
        </w:rPr>
        <w:t xml:space="preserve">, </w:t>
      </w:r>
      <w:r w:rsidR="001A5E0E">
        <w:rPr>
          <w:rFonts w:cs="Times New Roman"/>
        </w:rPr>
        <w:t>7 feet in depth</w:t>
      </w:r>
      <w:r w:rsidR="001A5E0E" w:rsidRPr="00B8383F">
        <w:rPr>
          <w:rFonts w:cs="Times New Roman"/>
        </w:rPr>
        <w:t xml:space="preserve">, and </w:t>
      </w:r>
      <w:r w:rsidR="001A5E0E">
        <w:rPr>
          <w:rFonts w:cs="Times New Roman"/>
        </w:rPr>
        <w:t>7 feet in height</w:t>
      </w:r>
      <w:r w:rsidR="001A5E0E" w:rsidRPr="00B8383F">
        <w:rPr>
          <w:rFonts w:cs="Times New Roman"/>
        </w:rPr>
        <w:t xml:space="preserve">.  </w:t>
      </w:r>
    </w:p>
    <w:p w14:paraId="2F3467BF" w14:textId="77777777" w:rsidR="001A5E0E" w:rsidRPr="00B8383F" w:rsidRDefault="001A5E0E" w:rsidP="001A5E0E">
      <w:pPr>
        <w:rPr>
          <w:rFonts w:cs="Times New Roman"/>
        </w:rPr>
      </w:pPr>
    </w:p>
    <w:p w14:paraId="370ABC3F" w14:textId="171E4011" w:rsidR="001A5E0E" w:rsidRDefault="001A5E0E" w:rsidP="001A5E0E">
      <w:pPr>
        <w:rPr>
          <w:rFonts w:cs="Times New Roman"/>
        </w:rPr>
      </w:pPr>
      <w:r w:rsidRPr="00B8383F">
        <w:rPr>
          <w:rFonts w:cs="Times New Roman"/>
        </w:rPr>
        <w:t xml:space="preserve">The number of panels for each inverter would be determined by the final inverter design selected.  Large inverters can accommodate the connection of more </w:t>
      </w:r>
      <w:r>
        <w:rPr>
          <w:rFonts w:cs="Times New Roman"/>
        </w:rPr>
        <w:t>panels</w:t>
      </w:r>
      <w:r w:rsidRPr="00B8383F">
        <w:rPr>
          <w:rFonts w:cs="Times New Roman"/>
        </w:rPr>
        <w:t xml:space="preserve">.  The current project is designed around approximately </w:t>
      </w:r>
      <w:r>
        <w:rPr>
          <w:rFonts w:cs="Times New Roman"/>
        </w:rPr>
        <w:t xml:space="preserve">63 </w:t>
      </w:r>
      <w:r w:rsidRPr="00B8383F">
        <w:rPr>
          <w:rFonts w:cs="Times New Roman"/>
        </w:rPr>
        <w:t>power blocks</w:t>
      </w:r>
      <w:r>
        <w:rPr>
          <w:rFonts w:cs="Times New Roman"/>
        </w:rPr>
        <w:t xml:space="preserve"> with an estimated range of 150 to 182 single axis trackers assigned to a power block</w:t>
      </w:r>
      <w:r w:rsidRPr="00B8383F">
        <w:rPr>
          <w:rFonts w:cs="Times New Roman"/>
        </w:rPr>
        <w:t>.</w:t>
      </w:r>
      <w:r w:rsidRPr="00B8383F">
        <w:rPr>
          <w:rFonts w:cs="Times New Roman"/>
          <w:vertAlign w:val="superscript"/>
        </w:rPr>
        <w:footnoteReference w:id="13"/>
      </w:r>
      <w:r w:rsidRPr="00B8383F">
        <w:rPr>
          <w:rFonts w:cs="Times New Roman"/>
        </w:rPr>
        <w:t xml:space="preserve">  This design plan could change when final equipment is selected and all engineering is complete.  AC </w:t>
      </w:r>
      <w:r>
        <w:rPr>
          <w:rFonts w:cs="Times New Roman"/>
        </w:rPr>
        <w:t>collector circuits</w:t>
      </w:r>
      <w:r w:rsidRPr="00B8383F">
        <w:rPr>
          <w:rFonts w:cs="Times New Roman"/>
        </w:rPr>
        <w:t xml:space="preserve"> would run throughout the PV arrays, combining to </w:t>
      </w:r>
      <w:r>
        <w:rPr>
          <w:rFonts w:cs="Times New Roman"/>
        </w:rPr>
        <w:t>nine</w:t>
      </w:r>
      <w:r w:rsidRPr="00B8383F">
        <w:rPr>
          <w:rFonts w:cs="Times New Roman"/>
        </w:rPr>
        <w:t xml:space="preserve"> </w:t>
      </w:r>
      <w:r>
        <w:rPr>
          <w:rFonts w:cs="Times New Roman"/>
        </w:rPr>
        <w:t xml:space="preserve">collector </w:t>
      </w:r>
      <w:r w:rsidRPr="00B8383F">
        <w:rPr>
          <w:rFonts w:cs="Times New Roman"/>
        </w:rPr>
        <w:t>circuits that would</w:t>
      </w:r>
      <w:r>
        <w:rPr>
          <w:rFonts w:cs="Times New Roman"/>
        </w:rPr>
        <w:t xml:space="preserve"> go to the collector substation.  </w:t>
      </w:r>
      <w:r w:rsidRPr="00B8383F">
        <w:rPr>
          <w:rFonts w:cs="Times New Roman"/>
        </w:rPr>
        <w:t>Again, this current design concept is subject to revision as further engineering evalu</w:t>
      </w:r>
      <w:r>
        <w:rPr>
          <w:rFonts w:cs="Times New Roman"/>
        </w:rPr>
        <w:t>ation is performed on the site.</w:t>
      </w:r>
    </w:p>
    <w:p w14:paraId="31E49C1F" w14:textId="77777777" w:rsidR="001A5E0E" w:rsidRDefault="001A5E0E" w:rsidP="001A5E0E">
      <w:pPr>
        <w:pStyle w:val="Heading3"/>
      </w:pPr>
      <w:bookmarkStart w:id="46" w:name="_Toc54704813"/>
      <w:r>
        <w:lastRenderedPageBreak/>
        <w:t>2.3.4</w:t>
      </w:r>
      <w:r w:rsidRPr="00A52A49">
        <w:t xml:space="preserve"> Collector Circuits</w:t>
      </w:r>
      <w:bookmarkEnd w:id="43"/>
      <w:bookmarkEnd w:id="44"/>
      <w:bookmarkEnd w:id="45"/>
      <w:bookmarkEnd w:id="46"/>
    </w:p>
    <w:p w14:paraId="2A4625EF" w14:textId="77777777" w:rsidR="001A5E0E" w:rsidRPr="00A6699E" w:rsidRDefault="001A5E0E" w:rsidP="001A5E0E">
      <w:r w:rsidRPr="00A6699E">
        <w:t xml:space="preserve">Approximately </w:t>
      </w:r>
      <w:r>
        <w:t>nine</w:t>
      </w:r>
      <w:r w:rsidRPr="00A6699E">
        <w:t xml:space="preserve"> collector circuits would run from various power blocks to the collector substation.  </w:t>
      </w:r>
      <w:r>
        <w:t xml:space="preserve">The applications states that approximately 32 miles of collector circuits would be used for the project.  </w:t>
      </w:r>
      <w:r w:rsidRPr="00A6699E">
        <w:t xml:space="preserve">These collector circuits would be installed underground, and the voltage would be 34.5 kV.  The application states that these collector circuits would be buried in a trench four feet deep and </w:t>
      </w:r>
      <w:r>
        <w:t>varying width depending on the number of buried circuits in the trench</w:t>
      </w:r>
      <w:r w:rsidRPr="00A6699E">
        <w:t xml:space="preserve">, while maintaining a </w:t>
      </w:r>
      <w:r>
        <w:t>six foot spacing</w:t>
      </w:r>
      <w:r w:rsidRPr="00A6699E">
        <w:t>.  The collector substation would transform the electric voltage from 34.5 kV on these collector circuits to the interconnection voltage of 138 kV.</w:t>
      </w:r>
    </w:p>
    <w:p w14:paraId="6029FF0A" w14:textId="77777777" w:rsidR="001A5E0E" w:rsidRPr="00A52A49" w:rsidRDefault="001A5E0E" w:rsidP="001A5E0E"/>
    <w:p w14:paraId="462A0BD5" w14:textId="7A432A97" w:rsidR="001A5E0E" w:rsidRPr="00A52A49" w:rsidRDefault="001A5E0E" w:rsidP="001A5E0E">
      <w:pPr>
        <w:pStyle w:val="Heading3"/>
      </w:pPr>
      <w:bookmarkStart w:id="47" w:name="_Toc37339622"/>
      <w:bookmarkStart w:id="48" w:name="_Toc39671173"/>
      <w:bookmarkStart w:id="49" w:name="_Toc44505272"/>
      <w:bookmarkStart w:id="50" w:name="_Toc54704814"/>
      <w:r>
        <w:t>2.3.5</w:t>
      </w:r>
      <w:r w:rsidR="00144708">
        <w:t xml:space="preserve"> Access</w:t>
      </w:r>
      <w:r w:rsidRPr="00A52A49">
        <w:t xml:space="preserve"> Roads</w:t>
      </w:r>
      <w:bookmarkEnd w:id="47"/>
      <w:bookmarkEnd w:id="48"/>
      <w:bookmarkEnd w:id="49"/>
      <w:bookmarkEnd w:id="50"/>
    </w:p>
    <w:p w14:paraId="5614C51E" w14:textId="5F1FE52B" w:rsidR="001A5E0E" w:rsidRPr="00A52A49" w:rsidRDefault="001A5E0E" w:rsidP="001A5E0E">
      <w:r w:rsidRPr="00A52A49">
        <w:t>The project would require</w:t>
      </w:r>
      <w:r w:rsidR="00144708">
        <w:t xml:space="preserve"> </w:t>
      </w:r>
      <w:r w:rsidR="009922BF">
        <w:t xml:space="preserve">approximately </w:t>
      </w:r>
      <w:r w:rsidR="00144708">
        <w:t>31.43 miles of permanent</w:t>
      </w:r>
      <w:r w:rsidRPr="00A52A49">
        <w:t xml:space="preserve"> </w:t>
      </w:r>
      <w:r>
        <w:t xml:space="preserve">access </w:t>
      </w:r>
      <w:r w:rsidRPr="00A52A49">
        <w:t>roads that would be used during the</w:t>
      </w:r>
      <w:r w:rsidR="00144708">
        <w:t xml:space="preserve"> construction and then</w:t>
      </w:r>
      <w:r w:rsidRPr="00A52A49">
        <w:t xml:space="preserve"> operation of the solar facility</w:t>
      </w:r>
      <w:r w:rsidR="00144708">
        <w:t>.</w:t>
      </w:r>
      <w:r w:rsidRPr="00A73145">
        <w:t xml:space="preserve">  </w:t>
      </w:r>
      <w:r w:rsidR="00144708">
        <w:t>These</w:t>
      </w:r>
      <w:r>
        <w:t xml:space="preserve"> access roads would be located to provide access to inverters and around the project perimeter to accommodate maintenance or access during emergencies.  </w:t>
      </w:r>
      <w:r w:rsidRPr="00A52A49">
        <w:t xml:space="preserve">These access roads would be located within the fenced boundary of the project and not available for </w:t>
      </w:r>
      <w:r>
        <w:t>use</w:t>
      </w:r>
      <w:r w:rsidR="00144708">
        <w:t xml:space="preserve"> by landowners or the public</w:t>
      </w:r>
      <w:r>
        <w:t xml:space="preserve"> during site operation.  Access roads would typically be located </w:t>
      </w:r>
      <w:r w:rsidR="000069BD">
        <w:t>along</w:t>
      </w:r>
      <w:r>
        <w:t xml:space="preserve"> the edge of a solar array.  Exact</w:t>
      </w:r>
      <w:r w:rsidRPr="00A52A49">
        <w:t xml:space="preserve"> road locations</w:t>
      </w:r>
      <w:r>
        <w:t xml:space="preserve"> and distances</w:t>
      </w:r>
      <w:r w:rsidRPr="00A52A49">
        <w:t xml:space="preserve"> depicted in project maps are preliminary because the final array setup is not known at this time.</w:t>
      </w:r>
    </w:p>
    <w:p w14:paraId="75DAE876" w14:textId="77777777" w:rsidR="001A5E0E" w:rsidRPr="00A52A49" w:rsidRDefault="001A5E0E" w:rsidP="001A5E0E"/>
    <w:p w14:paraId="6A14EB87" w14:textId="756FF1A2" w:rsidR="001A5E0E" w:rsidRPr="00A52A49" w:rsidRDefault="001A5E0E" w:rsidP="001A5E0E">
      <w:r w:rsidRPr="00A52A49">
        <w:t xml:space="preserve">Project roads would </w:t>
      </w:r>
      <w:r>
        <w:t>typically be</w:t>
      </w:r>
      <w:r w:rsidRPr="00A52A49">
        <w:t xml:space="preserve"> 12 to 20 feet wide to accommodate construction vehicle requirements.  </w:t>
      </w:r>
      <w:r w:rsidR="00564ED8">
        <w:t>T</w:t>
      </w:r>
      <w:r>
        <w:t>here would be approximately 3</w:t>
      </w:r>
      <w:r w:rsidR="00564ED8">
        <w:t>8</w:t>
      </w:r>
      <w:r>
        <w:t xml:space="preserve">.6 acres of permanent impacts due to access road construction and use </w:t>
      </w:r>
      <w:r w:rsidR="00564ED8">
        <w:t>within the final design project</w:t>
      </w:r>
      <w:r>
        <w:t xml:space="preserve">.  </w:t>
      </w:r>
      <w:r w:rsidRPr="00A52A49">
        <w:t xml:space="preserve">The topsoil and any vegetation or other organic material would be removed prior to subsoil grading and compaction.  </w:t>
      </w:r>
      <w:r>
        <w:t xml:space="preserve">Access roads can vary in the depth of subgrade treatment and aggregate due to soil or weather conditions. </w:t>
      </w:r>
      <w:r w:rsidRPr="00A52A49">
        <w:t xml:space="preserve"> Specific details of the aggregate specification are not available until the completion of detailed engineering plans</w:t>
      </w:r>
      <w:r w:rsidR="00456E1C">
        <w:t>, would be acquired from a local pit that meets WisDOT specifications</w:t>
      </w:r>
      <w:r w:rsidRPr="00A52A49">
        <w:t>.</w:t>
      </w:r>
    </w:p>
    <w:p w14:paraId="3F9C9334" w14:textId="77777777" w:rsidR="001A5E0E" w:rsidRPr="00A52A49" w:rsidRDefault="001A5E0E" w:rsidP="001A5E0E"/>
    <w:p w14:paraId="74C800B6" w14:textId="73E75680" w:rsidR="001A5E0E" w:rsidRPr="00A52A49" w:rsidRDefault="001A5E0E" w:rsidP="001A5E0E">
      <w:r w:rsidRPr="00A52A49">
        <w:t>When the generation site is decommissioned, permanent access r</w:t>
      </w:r>
      <w:r>
        <w:t xml:space="preserve">oads would be removed </w:t>
      </w:r>
      <w:r w:rsidR="0006020E">
        <w:t xml:space="preserve">and the land would be returned to its original condition, </w:t>
      </w:r>
      <w:r>
        <w:t>unless negotiated differently with the landowner</w:t>
      </w:r>
      <w:r w:rsidR="0006020E">
        <w:t>.</w:t>
      </w:r>
    </w:p>
    <w:p w14:paraId="37D0499E" w14:textId="77777777" w:rsidR="001A5E0E" w:rsidRPr="00A52A49" w:rsidRDefault="001A5E0E" w:rsidP="001A5E0E"/>
    <w:p w14:paraId="4CA503D8" w14:textId="77777777" w:rsidR="001A5E0E" w:rsidRPr="00A52A49" w:rsidRDefault="001A5E0E" w:rsidP="001A5E0E">
      <w:pPr>
        <w:pStyle w:val="Heading3"/>
      </w:pPr>
      <w:bookmarkStart w:id="51" w:name="_Toc37339624"/>
      <w:bookmarkStart w:id="52" w:name="_Toc39671174"/>
      <w:bookmarkStart w:id="53" w:name="_Toc44505274"/>
      <w:bookmarkStart w:id="54" w:name="_Toc54704815"/>
      <w:r>
        <w:t>2.</w:t>
      </w:r>
      <w:r w:rsidRPr="00A52A49">
        <w:t>3.</w:t>
      </w:r>
      <w:r>
        <w:t>6</w:t>
      </w:r>
      <w:r w:rsidRPr="00A52A49">
        <w:t xml:space="preserve"> Substations</w:t>
      </w:r>
      <w:bookmarkEnd w:id="51"/>
      <w:bookmarkEnd w:id="52"/>
      <w:bookmarkEnd w:id="53"/>
      <w:bookmarkEnd w:id="54"/>
    </w:p>
    <w:p w14:paraId="71916050" w14:textId="77777777" w:rsidR="001A5E0E" w:rsidRPr="00E72C43" w:rsidRDefault="001A5E0E" w:rsidP="001A5E0E">
      <w:r w:rsidRPr="00E72C43">
        <w:t xml:space="preserve">The proposed project would include construction of a collector substation </w:t>
      </w:r>
      <w:r>
        <w:t>located close to the transmission interconnection point</w:t>
      </w:r>
      <w:r w:rsidRPr="00E72C43">
        <w:t xml:space="preserve">.  </w:t>
      </w:r>
      <w:r w:rsidRPr="00A6699E">
        <w:t xml:space="preserve">This substation would be located approximately in the </w:t>
      </w:r>
      <w:r>
        <w:t>south</w:t>
      </w:r>
      <w:r w:rsidRPr="00A6699E">
        <w:t xml:space="preserve"> part of the project area</w:t>
      </w:r>
      <w:r>
        <w:t xml:space="preserve">. </w:t>
      </w:r>
      <w:r w:rsidRPr="00A6699E">
        <w:t xml:space="preserve"> </w:t>
      </w:r>
      <w:r w:rsidRPr="00E72C43">
        <w:t>The collector substation</w:t>
      </w:r>
      <w:r>
        <w:t xml:space="preserve"> footprint</w:t>
      </w:r>
      <w:r w:rsidRPr="00E72C43">
        <w:t xml:space="preserve"> would be </w:t>
      </w:r>
      <w:r>
        <w:t>approximately 131 feet by 165 feet in size.</w:t>
      </w:r>
      <w:r w:rsidRPr="00E72C43">
        <w:t xml:space="preserve">  The substation</w:t>
      </w:r>
      <w:r>
        <w:t xml:space="preserve"> is</w:t>
      </w:r>
      <w:r w:rsidRPr="00E72C43">
        <w:t xml:space="preserve"> </w:t>
      </w:r>
      <w:r>
        <w:t>oriented such that medium voltage collector circuits approach from the North of the substation and the high voltage transmission interconnection lines exist to the South.</w:t>
      </w:r>
      <w:r w:rsidRPr="00E72C43">
        <w:t xml:space="preserve">  </w:t>
      </w:r>
      <w:r>
        <w:t>Site grading will be required to bring the transformer pad to the engineered elevation.</w:t>
      </w:r>
      <w:r w:rsidRPr="00E72C43">
        <w:t xml:space="preserve">  </w:t>
      </w:r>
      <w:r>
        <w:t>Best Management Practices (BMPs), such as temporary seeding and silt fences, will be implemented prior to commencing civil work.</w:t>
      </w:r>
    </w:p>
    <w:p w14:paraId="7128DE03" w14:textId="77777777" w:rsidR="001A5E0E" w:rsidRPr="00E72C43" w:rsidRDefault="001A5E0E" w:rsidP="001A5E0E"/>
    <w:p w14:paraId="47DA0A28" w14:textId="77777777" w:rsidR="001A5E0E" w:rsidRPr="00E72C43" w:rsidRDefault="001A5E0E" w:rsidP="001A5E0E">
      <w:r w:rsidRPr="00E72C43">
        <w:t>A perimeter security fence</w:t>
      </w:r>
      <w:r>
        <w:t xml:space="preserve"> made up of chain link fence with barbed wire,</w:t>
      </w:r>
      <w:r w:rsidRPr="00E72C43">
        <w:t xml:space="preserve"> with access gate</w:t>
      </w:r>
      <w:r>
        <w:t>,</w:t>
      </w:r>
      <w:r w:rsidRPr="00E72C43">
        <w:t xml:space="preserve"> would surround the substation facilities, as required by the National Electric Safety Code. </w:t>
      </w:r>
      <w:r>
        <w:t xml:space="preserve"> </w:t>
      </w:r>
      <w:r w:rsidRPr="00E72C43">
        <w:t>Within the fenced area, the collector substation would include:</w:t>
      </w:r>
    </w:p>
    <w:p w14:paraId="12C47E1F" w14:textId="77777777" w:rsidR="001A5E0E" w:rsidRDefault="001A5E0E" w:rsidP="001A5E0E">
      <w:pPr>
        <w:pStyle w:val="ListParagraph"/>
        <w:numPr>
          <w:ilvl w:val="0"/>
          <w:numId w:val="14"/>
        </w:numPr>
      </w:pPr>
      <w:r>
        <w:t>Auxiliary power transformers</w:t>
      </w:r>
    </w:p>
    <w:p w14:paraId="172719B8" w14:textId="77777777" w:rsidR="001A5E0E" w:rsidRDefault="001A5E0E" w:rsidP="001A5E0E">
      <w:pPr>
        <w:pStyle w:val="ListParagraph"/>
        <w:numPr>
          <w:ilvl w:val="0"/>
          <w:numId w:val="14"/>
        </w:numPr>
      </w:pPr>
      <w:r>
        <w:t>Lightning protection shield wire</w:t>
      </w:r>
    </w:p>
    <w:p w14:paraId="521272FF" w14:textId="77777777" w:rsidR="001A5E0E" w:rsidRPr="00E72C43" w:rsidRDefault="001A5E0E" w:rsidP="001A5E0E">
      <w:pPr>
        <w:pStyle w:val="ListParagraph"/>
        <w:numPr>
          <w:ilvl w:val="0"/>
          <w:numId w:val="14"/>
        </w:numPr>
      </w:pPr>
      <w:r w:rsidRPr="00E72C43">
        <w:t>34.5kV feeder breakers for each collection feeder;</w:t>
      </w:r>
    </w:p>
    <w:p w14:paraId="28D28198" w14:textId="77777777" w:rsidR="001A5E0E" w:rsidRPr="00E72C43" w:rsidRDefault="001A5E0E" w:rsidP="001A5E0E">
      <w:pPr>
        <w:pStyle w:val="ListParagraph"/>
        <w:numPr>
          <w:ilvl w:val="0"/>
          <w:numId w:val="14"/>
        </w:numPr>
      </w:pPr>
      <w:r w:rsidRPr="00E72C43">
        <w:lastRenderedPageBreak/>
        <w:t>34.5kV collection feeder buses;</w:t>
      </w:r>
    </w:p>
    <w:p w14:paraId="2EC27FB5" w14:textId="77777777" w:rsidR="001A5E0E" w:rsidRPr="00E72C43" w:rsidRDefault="001A5E0E" w:rsidP="001A5E0E">
      <w:pPr>
        <w:pStyle w:val="ListParagraph"/>
        <w:numPr>
          <w:ilvl w:val="0"/>
          <w:numId w:val="14"/>
        </w:numPr>
      </w:pPr>
      <w:r w:rsidRPr="00E72C43">
        <w:t>138/34.5kV transformer</w:t>
      </w:r>
    </w:p>
    <w:p w14:paraId="76AA1446" w14:textId="77777777" w:rsidR="001A5E0E" w:rsidRPr="00E72C43" w:rsidRDefault="001A5E0E" w:rsidP="001A5E0E">
      <w:pPr>
        <w:pStyle w:val="ListParagraph"/>
        <w:numPr>
          <w:ilvl w:val="0"/>
          <w:numId w:val="14"/>
        </w:numPr>
      </w:pPr>
      <w:r w:rsidRPr="00E72C43">
        <w:t>Disconnect switches for all breakers;</w:t>
      </w:r>
    </w:p>
    <w:p w14:paraId="75D8B33E" w14:textId="77777777" w:rsidR="001A5E0E" w:rsidRPr="00E72C43" w:rsidRDefault="001A5E0E" w:rsidP="001A5E0E">
      <w:pPr>
        <w:pStyle w:val="ListParagraph"/>
        <w:numPr>
          <w:ilvl w:val="0"/>
          <w:numId w:val="14"/>
        </w:numPr>
      </w:pPr>
      <w:r w:rsidRPr="00E72C43">
        <w:t>138kV circuit breaker;</w:t>
      </w:r>
    </w:p>
    <w:p w14:paraId="15614E6F" w14:textId="77777777" w:rsidR="001A5E0E" w:rsidRPr="00E72C43" w:rsidRDefault="001A5E0E" w:rsidP="001A5E0E">
      <w:pPr>
        <w:pStyle w:val="ListParagraph"/>
        <w:numPr>
          <w:ilvl w:val="0"/>
          <w:numId w:val="14"/>
        </w:numPr>
      </w:pPr>
      <w:r w:rsidRPr="00E72C43">
        <w:t xml:space="preserve">138kV </w:t>
      </w:r>
      <w:r>
        <w:t>dead end structure</w:t>
      </w:r>
      <w:r w:rsidRPr="00E72C43">
        <w:t>;</w:t>
      </w:r>
    </w:p>
    <w:p w14:paraId="510AA402" w14:textId="77777777" w:rsidR="001A5E0E" w:rsidRPr="00E72C43" w:rsidRDefault="001A5E0E" w:rsidP="001A5E0E">
      <w:pPr>
        <w:pStyle w:val="ListParagraph"/>
        <w:numPr>
          <w:ilvl w:val="0"/>
          <w:numId w:val="14"/>
        </w:numPr>
      </w:pPr>
      <w:r w:rsidRPr="00E72C43">
        <w:t>138kV overhead transmission lines leaving the substation; and</w:t>
      </w:r>
    </w:p>
    <w:p w14:paraId="2042B699" w14:textId="77777777" w:rsidR="001A5E0E" w:rsidRDefault="001A5E0E" w:rsidP="001A5E0E">
      <w:pPr>
        <w:pStyle w:val="ListParagraph"/>
        <w:numPr>
          <w:ilvl w:val="0"/>
          <w:numId w:val="14"/>
        </w:numPr>
      </w:pPr>
      <w:r w:rsidRPr="00E72C43">
        <w:t>A control building with supervisory control and data acquisition (SCADA) equipment.</w:t>
      </w:r>
    </w:p>
    <w:p w14:paraId="3A63C534" w14:textId="77777777" w:rsidR="001A5E0E" w:rsidRPr="00E72C43" w:rsidRDefault="001A5E0E" w:rsidP="001A5E0E">
      <w:pPr>
        <w:pStyle w:val="ListParagraph"/>
      </w:pPr>
    </w:p>
    <w:p w14:paraId="20912985" w14:textId="77777777" w:rsidR="001A5E0E" w:rsidRDefault="001A5E0E" w:rsidP="001A5E0E">
      <w:r>
        <w:t>The new Tennyson interconnection switchyard would be constructed and owned by ATC, located adjacent to the collector substation. The switchyard footprint would be approximately 142 feet by 168 feet and would be designed as a three position ring bus operating at 138kV.</w:t>
      </w:r>
    </w:p>
    <w:p w14:paraId="7BF28DAF" w14:textId="77777777" w:rsidR="001A5E0E" w:rsidRPr="00A52A49" w:rsidRDefault="001A5E0E" w:rsidP="001A5E0E"/>
    <w:p w14:paraId="23325F86" w14:textId="77777777" w:rsidR="001A5E0E" w:rsidRPr="00A52A49" w:rsidRDefault="001A5E0E" w:rsidP="001A5E0E">
      <w:pPr>
        <w:pStyle w:val="Heading3"/>
      </w:pPr>
      <w:bookmarkStart w:id="55" w:name="_Toc37339625"/>
      <w:bookmarkStart w:id="56" w:name="_Toc39671175"/>
      <w:bookmarkStart w:id="57" w:name="_Toc44505275"/>
      <w:bookmarkStart w:id="58" w:name="_Toc54704816"/>
      <w:r>
        <w:t>2.</w:t>
      </w:r>
      <w:r w:rsidRPr="00A52A49">
        <w:t>3.</w:t>
      </w:r>
      <w:r>
        <w:t>7</w:t>
      </w:r>
      <w:r w:rsidRPr="00A52A49">
        <w:t xml:space="preserve"> Generator Tie Line</w:t>
      </w:r>
      <w:bookmarkEnd w:id="55"/>
      <w:bookmarkEnd w:id="56"/>
      <w:bookmarkEnd w:id="57"/>
      <w:bookmarkEnd w:id="58"/>
    </w:p>
    <w:p w14:paraId="5E874F5A" w14:textId="60270078" w:rsidR="001A5E0E" w:rsidRPr="00E72C43" w:rsidRDefault="001A5E0E" w:rsidP="001A5E0E">
      <w:r w:rsidRPr="00E72C43">
        <w:t xml:space="preserve">In addition to the solar generation facility, </w:t>
      </w:r>
      <w:r w:rsidR="00AA65B0">
        <w:t>GCS</w:t>
      </w:r>
      <w:r w:rsidRPr="00E72C43">
        <w:t xml:space="preserve"> is proposing the construction of an approximate </w:t>
      </w:r>
      <w:r>
        <w:t>200 foot</w:t>
      </w:r>
      <w:r w:rsidRPr="00E72C43">
        <w:t xml:space="preserve"> generator tie-line to connect the collector substation to the </w:t>
      </w:r>
      <w:r>
        <w:t>new ATC Tennyson switchyard</w:t>
      </w:r>
      <w:r w:rsidRPr="00E72C43">
        <w:t xml:space="preserve">.  </w:t>
      </w:r>
      <w:r>
        <w:t>The proposed collector substation location is directly adjacent to the interconnection switchyard</w:t>
      </w:r>
      <w:r w:rsidRPr="00E72C43">
        <w:t xml:space="preserve">.  The right of way </w:t>
      </w:r>
      <w:r>
        <w:t xml:space="preserve">will be 200 feet and has been secured with a long term solar lease and easement agreement. </w:t>
      </w:r>
      <w:r w:rsidR="00AA65B0">
        <w:t>GCS</w:t>
      </w:r>
      <w:r>
        <w:t xml:space="preserve"> executed a generator interconnection agreement (GIA) with MISO on April 3, 2020.</w:t>
      </w:r>
      <w:r w:rsidRPr="00E72C43">
        <w:t xml:space="preserve"> </w:t>
      </w:r>
    </w:p>
    <w:p w14:paraId="07FC07F7" w14:textId="77777777" w:rsidR="001A5E0E" w:rsidRDefault="001A5E0E" w:rsidP="001A5E0E"/>
    <w:p w14:paraId="6ACA4128" w14:textId="77777777" w:rsidR="001A5E0E" w:rsidRDefault="001A5E0E" w:rsidP="001A5E0E">
      <w:pPr>
        <w:pStyle w:val="Heading3"/>
      </w:pPr>
      <w:bookmarkStart w:id="59" w:name="_Toc37339619"/>
      <w:bookmarkStart w:id="60" w:name="_Toc39671170"/>
      <w:bookmarkStart w:id="61" w:name="_Toc44505269"/>
      <w:bookmarkStart w:id="62" w:name="_Toc54704817"/>
      <w:r>
        <w:t>2.3.8</w:t>
      </w:r>
      <w:r w:rsidRPr="00A52A49">
        <w:t xml:space="preserve"> Operation and Maintenance Building</w:t>
      </w:r>
      <w:bookmarkEnd w:id="59"/>
      <w:bookmarkEnd w:id="60"/>
      <w:bookmarkEnd w:id="61"/>
      <w:bookmarkEnd w:id="62"/>
    </w:p>
    <w:p w14:paraId="6C327EBC" w14:textId="4A51A964" w:rsidR="001A5E0E" w:rsidRPr="00E040A4" w:rsidRDefault="00AA65B0" w:rsidP="001A5E0E">
      <w:r>
        <w:t>GCS</w:t>
      </w:r>
      <w:r w:rsidR="001A5E0E" w:rsidRPr="00E040A4">
        <w:t xml:space="preserve"> proposes</w:t>
      </w:r>
      <w:r w:rsidR="003E2DB5">
        <w:t xml:space="preserve"> </w:t>
      </w:r>
      <w:r w:rsidR="001A5E0E" w:rsidRPr="00E040A4">
        <w:t xml:space="preserve">to construct an </w:t>
      </w:r>
      <w:r w:rsidR="001A5E0E">
        <w:t>O</w:t>
      </w:r>
      <w:r w:rsidR="001A5E0E" w:rsidRPr="00E040A4">
        <w:t>&amp;M building in the project area</w:t>
      </w:r>
      <w:r w:rsidR="003E2DB5" w:rsidRPr="00E040A4">
        <w:rPr>
          <w:vertAlign w:val="superscript"/>
        </w:rPr>
        <w:footnoteReference w:id="14"/>
      </w:r>
      <w:r w:rsidR="001A5E0E" w:rsidRPr="00E040A4">
        <w:t xml:space="preserve">.  The building would be used as a work location for O&amp;M </w:t>
      </w:r>
      <w:r w:rsidR="003E2DB5">
        <w:t>approximately three</w:t>
      </w:r>
      <w:r w:rsidR="001A5E0E">
        <w:t xml:space="preserve"> full-time equivalent employees</w:t>
      </w:r>
      <w:r w:rsidR="001A5E0E" w:rsidRPr="00E040A4">
        <w:t xml:space="preserve">, as well as a storage facility for equipment and spare parts.  </w:t>
      </w:r>
      <w:r w:rsidR="001A5E0E">
        <w:t>Less than one acre of land would be needed for the O&amp;M building</w:t>
      </w:r>
      <w:r w:rsidR="001A5E0E" w:rsidRPr="00E040A4">
        <w:t xml:space="preserve">. The building footprint and final design </w:t>
      </w:r>
      <w:r w:rsidR="001A5E0E">
        <w:t>are</w:t>
      </w:r>
      <w:r w:rsidR="001A5E0E" w:rsidRPr="00E040A4">
        <w:t xml:space="preserve"> not complete at the time of application submittal.  </w:t>
      </w:r>
      <w:r>
        <w:t>GCS</w:t>
      </w:r>
      <w:r w:rsidR="001A5E0E" w:rsidRPr="00E040A4">
        <w:t xml:space="preserve"> expects the building to be approximately </w:t>
      </w:r>
      <w:r w:rsidR="001A5E0E">
        <w:t>2,900</w:t>
      </w:r>
      <w:r w:rsidR="001A5E0E" w:rsidRPr="00E040A4">
        <w:t xml:space="preserve"> square feet in size, </w:t>
      </w:r>
      <w:r w:rsidR="001A5E0E">
        <w:t>and constructed as a single story metal shop and office on a reinforced slab foundation with gravel driveway and parking.</w:t>
      </w:r>
      <w:r w:rsidR="001A5E0E" w:rsidRPr="00E040A4">
        <w:t xml:space="preserve"> Outdoor lighting would be installed </w:t>
      </w:r>
      <w:r w:rsidR="001A5E0E">
        <w:t xml:space="preserve">in the parking lot and </w:t>
      </w:r>
      <w:r w:rsidR="001A5E0E" w:rsidRPr="00E040A4">
        <w:t xml:space="preserve">at the O&amp;M </w:t>
      </w:r>
      <w:r w:rsidR="001A5E0E">
        <w:t>building door entrances</w:t>
      </w:r>
      <w:r w:rsidR="001A5E0E" w:rsidRPr="00E040A4">
        <w:t xml:space="preserve"> and would be controlled either by motion activation.  </w:t>
      </w:r>
      <w:r w:rsidR="001A5E0E">
        <w:t>The O&amp;M building will be located within the project fenced area</w:t>
      </w:r>
      <w:r w:rsidR="001A5E0E" w:rsidRPr="00E040A4">
        <w:t xml:space="preserve">.  </w:t>
      </w:r>
      <w:r>
        <w:t>GCS</w:t>
      </w:r>
      <w:r w:rsidR="001A5E0E">
        <w:t xml:space="preserve"> </w:t>
      </w:r>
      <w:r w:rsidR="001A5E0E" w:rsidRPr="00E040A4">
        <w:t>w</w:t>
      </w:r>
      <w:r w:rsidR="001A5E0E">
        <w:t xml:space="preserve">ould </w:t>
      </w:r>
      <w:r w:rsidR="001A5E0E" w:rsidRPr="00E040A4">
        <w:t xml:space="preserve">work with applicable local regulatory authorities to </w:t>
      </w:r>
      <w:r w:rsidR="001A5E0E">
        <w:t xml:space="preserve">source water from the </w:t>
      </w:r>
      <w:r w:rsidR="001A5E0E" w:rsidRPr="00E040A4">
        <w:t>municipal water</w:t>
      </w:r>
      <w:r w:rsidR="001A5E0E">
        <w:t xml:space="preserve"> distribution, or if necessary from an on-site well</w:t>
      </w:r>
      <w:r w:rsidR="001A5E0E" w:rsidRPr="00E040A4">
        <w:t>.</w:t>
      </w:r>
    </w:p>
    <w:p w14:paraId="6834DF04" w14:textId="77777777" w:rsidR="001A5E0E" w:rsidRDefault="001A5E0E" w:rsidP="001A5E0E"/>
    <w:p w14:paraId="4F5C8BDF" w14:textId="77777777" w:rsidR="001A5E0E" w:rsidRPr="00A52A49" w:rsidRDefault="001A5E0E" w:rsidP="001A5E0E">
      <w:pPr>
        <w:pStyle w:val="Heading3"/>
      </w:pPr>
      <w:bookmarkStart w:id="63" w:name="_Toc44505273"/>
      <w:bookmarkStart w:id="64" w:name="_Toc54704818"/>
      <w:r>
        <w:t>2.3.9</w:t>
      </w:r>
      <w:r w:rsidRPr="00A52A49">
        <w:t xml:space="preserve"> Laydown Yards</w:t>
      </w:r>
      <w:bookmarkEnd w:id="63"/>
      <w:bookmarkEnd w:id="64"/>
    </w:p>
    <w:p w14:paraId="2C6EC7AC" w14:textId="6ED2CE43" w:rsidR="001A5E0E" w:rsidRPr="00A52A49" w:rsidRDefault="001A5E0E" w:rsidP="001A5E0E">
      <w:r>
        <w:t xml:space="preserve">Laydown areas would be needed for storing materials and equipment, vehicle parking, and hosting temporary construction offices.  Laydown areas typically require removing and stockpiling topsoil, and placing a layer of aggregate material down for a stable surface.  </w:t>
      </w:r>
      <w:r w:rsidR="00AA65B0">
        <w:t>GCS</w:t>
      </w:r>
      <w:r>
        <w:t xml:space="preserve"> proposes one primary laydown area adjacent to the project collector substation East of Stage Road.  The laydown area is approximately 6 acres and would be restored to the pre-construction state after construction is complete.</w:t>
      </w:r>
      <w:r w:rsidR="00AA65B0">
        <w:t xml:space="preserve"> </w:t>
      </w:r>
      <w:r>
        <w:t xml:space="preserve"> Construction worker parking will be included in the laydown area. </w:t>
      </w:r>
    </w:p>
    <w:p w14:paraId="30EEED46" w14:textId="77777777" w:rsidR="001A5E0E" w:rsidRDefault="001A5E0E" w:rsidP="001A5E0E"/>
    <w:p w14:paraId="59115D76" w14:textId="57E657BF" w:rsidR="001A5E0E" w:rsidRPr="00E11E8C" w:rsidRDefault="001A5E0E" w:rsidP="00747900">
      <w:pPr>
        <w:pStyle w:val="Heading2"/>
      </w:pPr>
      <w:bookmarkStart w:id="65" w:name="_Toc37339612"/>
      <w:bookmarkStart w:id="66" w:name="_Toc39671163"/>
      <w:bookmarkStart w:id="67" w:name="_Toc54704819"/>
      <w:r w:rsidRPr="00E11E8C">
        <w:lastRenderedPageBreak/>
        <w:t>2.</w:t>
      </w:r>
      <w:r w:rsidR="00747900">
        <w:t>4</w:t>
      </w:r>
      <w:r w:rsidRPr="00E11E8C">
        <w:t xml:space="preserve"> Project Schedule</w:t>
      </w:r>
      <w:bookmarkEnd w:id="65"/>
      <w:bookmarkEnd w:id="66"/>
      <w:bookmarkEnd w:id="67"/>
    </w:p>
    <w:p w14:paraId="0A3B5934" w14:textId="142947C2" w:rsidR="001A5E0E" w:rsidRDefault="001A5E0E" w:rsidP="001A5E0E">
      <w:r w:rsidRPr="00E11E8C">
        <w:t xml:space="preserve">Before construction on the proposed project could proceed, a CPCN is needed from the Commission.  </w:t>
      </w:r>
      <w:r w:rsidR="00AA65B0">
        <w:t>GCS</w:t>
      </w:r>
      <w:r w:rsidRPr="00E11E8C">
        <w:t xml:space="preserve"> provided an estimated project construction schedule in the application.  </w:t>
      </w:r>
      <w:r>
        <w:t>Physical construction, including mobilization, site preparation, road construction, and driving posts for panels,</w:t>
      </w:r>
      <w:r w:rsidRPr="00E11E8C">
        <w:t xml:space="preserve"> is expecte</w:t>
      </w:r>
      <w:r>
        <w:t xml:space="preserve">d to start in late 2021.  </w:t>
      </w:r>
      <w:r w:rsidRPr="00E11E8C">
        <w:t xml:space="preserve">PV panel installation </w:t>
      </w:r>
      <w:r>
        <w:t>would occur starting spring 2022</w:t>
      </w:r>
      <w:r w:rsidRPr="00E11E8C">
        <w:t xml:space="preserve">.  Collector substation and </w:t>
      </w:r>
      <w:r>
        <w:t>generator tie line</w:t>
      </w:r>
      <w:r w:rsidRPr="00E11E8C">
        <w:t xml:space="preserve"> construction would start in the spring of 202</w:t>
      </w:r>
      <w:r>
        <w:t>3</w:t>
      </w:r>
      <w:r w:rsidRPr="00E11E8C">
        <w:t xml:space="preserve">.  Expected commercial operation of the site would be in </w:t>
      </w:r>
      <w:r>
        <w:t>late</w:t>
      </w:r>
      <w:r w:rsidRPr="00E11E8C">
        <w:t xml:space="preserve"> 2023.</w:t>
      </w:r>
      <w:r>
        <w:t xml:space="preserve">  </w:t>
      </w:r>
    </w:p>
    <w:p w14:paraId="21D9D17F" w14:textId="77777777" w:rsidR="001A5E0E" w:rsidRPr="00E6486E" w:rsidRDefault="001A5E0E" w:rsidP="001A5E0E">
      <w:pPr>
        <w:rPr>
          <w:rFonts w:cs="Times New Roman"/>
        </w:rPr>
      </w:pPr>
    </w:p>
    <w:p w14:paraId="3C46B20E" w14:textId="38E7DF4D" w:rsidR="001A5E0E" w:rsidRPr="00EB3739" w:rsidRDefault="00747900" w:rsidP="00747900">
      <w:pPr>
        <w:pStyle w:val="Heading2"/>
      </w:pPr>
      <w:bookmarkStart w:id="68" w:name="_Toc54704820"/>
      <w:r>
        <w:t>2.5</w:t>
      </w:r>
      <w:r w:rsidR="001A5E0E">
        <w:t xml:space="preserve"> Decommissioning Plan</w:t>
      </w:r>
      <w:bookmarkEnd w:id="68"/>
    </w:p>
    <w:p w14:paraId="7F299069" w14:textId="65A3AA6C" w:rsidR="001A5E0E" w:rsidRPr="005B5CEE" w:rsidRDefault="001A5E0E" w:rsidP="001A5E0E">
      <w:r w:rsidRPr="005B5CEE">
        <w:t>No solar facility</w:t>
      </w:r>
      <w:r w:rsidRPr="00BA0753">
        <w:t xml:space="preserve"> </w:t>
      </w:r>
      <w:r w:rsidRPr="005B5CEE">
        <w:t xml:space="preserve">similar to the one proposed has reached the point of decommissioning or repowering, and projected actions may change from the description provided in the application materials. </w:t>
      </w:r>
      <w:r w:rsidR="00AA65B0">
        <w:t xml:space="preserve"> GCS</w:t>
      </w:r>
      <w:r w:rsidRPr="005B5CEE">
        <w:t xml:space="preserve"> states in its application that at the end of commercial operation, </w:t>
      </w:r>
      <w:r>
        <w:t>it</w:t>
      </w:r>
      <w:r w:rsidRPr="005B5CEE">
        <w:t xml:space="preserve"> would be responsible for </w:t>
      </w:r>
      <w:r>
        <w:t>dismantling</w:t>
      </w:r>
      <w:r w:rsidRPr="005B5CEE">
        <w:t xml:space="preserve"> facilities</w:t>
      </w:r>
      <w:r>
        <w:t xml:space="preserve"> and restoring the site to its pre-construction condition.  A final decommissioning plan was not provided with the application materials, but decommissioning actions and a preliminary cost estimate is discussed in Section 1.7.3 of the application.</w:t>
      </w:r>
    </w:p>
    <w:p w14:paraId="7895F75D" w14:textId="77777777" w:rsidR="001A5E0E" w:rsidRPr="00EB3739" w:rsidRDefault="001A5E0E" w:rsidP="001A5E0E">
      <w:pPr>
        <w:rPr>
          <w:highlight w:val="lightGray"/>
        </w:rPr>
      </w:pPr>
    </w:p>
    <w:p w14:paraId="2C3FA84B" w14:textId="77777777" w:rsidR="001A5E0E" w:rsidRPr="000A03DD" w:rsidRDefault="001A5E0E" w:rsidP="001A5E0E">
      <w:r w:rsidRPr="000A03DD">
        <w:t xml:space="preserve">Decommissioning would include removing the solar </w:t>
      </w:r>
      <w:r>
        <w:t xml:space="preserve">arrays and all associated facilities </w:t>
      </w:r>
      <w:r w:rsidRPr="000A03DD">
        <w:t xml:space="preserve">from the project area.  Standard decommissioning practices would </w:t>
      </w:r>
      <w:r>
        <w:t>include the</w:t>
      </w:r>
      <w:r w:rsidRPr="000A03DD">
        <w:t xml:space="preserve"> dismantling and repurposing, recycling, or disposing of the solar energy </w:t>
      </w:r>
      <w:r>
        <w:t>facilities</w:t>
      </w:r>
      <w:r w:rsidRPr="000A03DD">
        <w:t xml:space="preserve">, followed by </w:t>
      </w:r>
      <w:r>
        <w:t xml:space="preserve">the </w:t>
      </w:r>
      <w:r w:rsidRPr="000A03DD">
        <w:t xml:space="preserve">restoration of the site.  Decommissioning is estimated to take approximately </w:t>
      </w:r>
      <w:r>
        <w:t>eight</w:t>
      </w:r>
      <w:r w:rsidRPr="000A03DD">
        <w:t xml:space="preserve"> months to complete.</w:t>
      </w:r>
      <w:r>
        <w:t xml:space="preserve">  A workforce of approximately six workers would be used for decommissioning activities.</w:t>
      </w:r>
    </w:p>
    <w:p w14:paraId="21280251" w14:textId="77777777" w:rsidR="001A5E0E" w:rsidRPr="000A03DD" w:rsidRDefault="001A5E0E" w:rsidP="001A5E0E"/>
    <w:p w14:paraId="16ED9254" w14:textId="77777777" w:rsidR="001A5E0E" w:rsidRPr="00CF4949" w:rsidRDefault="001A5E0E" w:rsidP="001A5E0E">
      <w:r>
        <w:t>Underground project facilities and concrete foundations would be removed and holes would be filled with adjacent top soil.  To allow for agricultural use of the area the land would be tilled to break the new vegetative growth.</w:t>
      </w:r>
      <w:r w:rsidRPr="00CF4949">
        <w:t xml:space="preserve">  Unless otherwise requested by a landowner, permanent access roads constructed for the facility would be removed.  After all equipment is removed, the project area would be restored to a condition similar</w:t>
      </w:r>
      <w:r>
        <w:t xml:space="preserve"> or better</w:t>
      </w:r>
      <w:r w:rsidRPr="00CF4949">
        <w:t xml:space="preserve"> to its pre-construction state.  </w:t>
      </w:r>
    </w:p>
    <w:p w14:paraId="33135D22" w14:textId="77777777" w:rsidR="001A5E0E" w:rsidRPr="00EB3739" w:rsidRDefault="001A5E0E" w:rsidP="001A5E0E">
      <w:pPr>
        <w:rPr>
          <w:highlight w:val="lightGray"/>
        </w:rPr>
      </w:pPr>
    </w:p>
    <w:p w14:paraId="08E8B92C" w14:textId="73FD7F3E" w:rsidR="001A5E0E" w:rsidRDefault="00503592" w:rsidP="001A5E0E">
      <w:r>
        <w:t>GCS</w:t>
      </w:r>
      <w:r w:rsidR="001A5E0E">
        <w:t xml:space="preserve"> does not provide a site specific cost of decommissioning, but states it will provide a non-binding estimate </w:t>
      </w:r>
      <w:r w:rsidR="00AD2CB8">
        <w:t xml:space="preserve">of </w:t>
      </w:r>
      <w:r w:rsidR="001A5E0E">
        <w:t xml:space="preserve">decommissioning costs on a confidential basis. </w:t>
      </w:r>
      <w:r>
        <w:t>GCS</w:t>
      </w:r>
      <w:r w:rsidR="001A5E0E">
        <w:t xml:space="preserve"> Solar will provide security in the form of a surety bond, letter of credit, parent/corporate guarantee, or other financial instruments in the amount of the non-binding estimated decommissioning costs.</w:t>
      </w:r>
    </w:p>
    <w:p w14:paraId="63147BF6" w14:textId="77777777" w:rsidR="001A5E0E" w:rsidRDefault="001A5E0E" w:rsidP="001A5E0E"/>
    <w:p w14:paraId="23E4884D" w14:textId="4D43EFBC" w:rsidR="001A5E0E" w:rsidRDefault="001A5E0E" w:rsidP="001A5E0E">
      <w:r w:rsidRPr="008B116D">
        <w:t>Commission staff reviewed decommissioning plans in other states,</w:t>
      </w:r>
      <w:r>
        <w:t xml:space="preserve"> and some recent Commission dockets,</w:t>
      </w:r>
      <w:r w:rsidRPr="008B116D">
        <w:t xml:space="preserve"> where cost information, subject to revision at intervals in the future, is provided. </w:t>
      </w:r>
      <w:r>
        <w:t xml:space="preserve"> </w:t>
      </w:r>
      <w:r w:rsidRPr="008B116D">
        <w:t xml:space="preserve">In some states including Wisconsin, projects that are owned by regulated utilities account for decommissioning costs in the depreciation expense for a facility. </w:t>
      </w:r>
      <w:r>
        <w:t xml:space="preserve"> </w:t>
      </w:r>
      <w:r w:rsidRPr="008B116D">
        <w:t xml:space="preserve">However, if a project is submitted by an independent power producer or merchant plant, a financial instrument may be required to demonstrate the financial capability to respond to accidents and restore a site at the end of facility operation. </w:t>
      </w:r>
      <w:r>
        <w:t xml:space="preserve"> </w:t>
      </w:r>
      <w:r w:rsidRPr="008B116D">
        <w:t xml:space="preserve">It may be prudent for the Commission to review what is provided in other decommissioning plans and require some additional discussion on expected </w:t>
      </w:r>
      <w:r>
        <w:t>d</w:t>
      </w:r>
      <w:r w:rsidRPr="008B116D">
        <w:t>ecommissioning costs and how those would be met without negatively impacting landowners or local governments.</w:t>
      </w:r>
      <w:r>
        <w:t xml:space="preserve"> </w:t>
      </w:r>
      <w:r w:rsidRPr="008B116D">
        <w:t xml:space="preserve"> </w:t>
      </w:r>
      <w:r>
        <w:t>Al</w:t>
      </w:r>
      <w:r w:rsidR="00503592">
        <w:t xml:space="preserve">ternatively, GCS </w:t>
      </w:r>
      <w:r>
        <w:t>may incorporate decommissioning costs and timelines into its agreement with the Town of Potosi or Grant County.</w:t>
      </w:r>
    </w:p>
    <w:p w14:paraId="0538F624" w14:textId="127FFCE8" w:rsidR="005B41C0" w:rsidRPr="00CD54D7" w:rsidRDefault="00B65C7D" w:rsidP="005B41C0">
      <w:pPr>
        <w:pStyle w:val="Heading1"/>
      </w:pPr>
      <w:bookmarkStart w:id="69" w:name="_Toc37339637"/>
      <w:bookmarkStart w:id="70" w:name="_Toc39671177"/>
      <w:bookmarkStart w:id="71" w:name="_Toc54704821"/>
      <w:r>
        <w:lastRenderedPageBreak/>
        <w:t>3</w:t>
      </w:r>
      <w:r w:rsidR="005B41C0" w:rsidRPr="00CD54D7">
        <w:t>.  Environmental Analysis</w:t>
      </w:r>
      <w:bookmarkEnd w:id="69"/>
      <w:bookmarkEnd w:id="70"/>
      <w:bookmarkEnd w:id="71"/>
    </w:p>
    <w:p w14:paraId="75477640" w14:textId="1D574AD2" w:rsidR="005B41C0" w:rsidRPr="00CD54D7" w:rsidRDefault="00F6535C" w:rsidP="005B41C0">
      <w:r>
        <w:rPr>
          <w:rFonts w:cs="Times New Roman"/>
          <w:szCs w:val="24"/>
        </w:rPr>
        <w:t>Wisconsin Admin. Code § PSC 4.2</w:t>
      </w:r>
      <w:r w:rsidRPr="003C4308">
        <w:rPr>
          <w:rFonts w:cs="Times New Roman"/>
          <w:szCs w:val="24"/>
        </w:rPr>
        <w:t>0(2)</w:t>
      </w:r>
      <w:r>
        <w:rPr>
          <w:rFonts w:cs="Times New Roman"/>
          <w:szCs w:val="24"/>
        </w:rPr>
        <w:t xml:space="preserve">(c) states that the EA shall include a description of the environmental factors that the proposed project affects most directly.  </w:t>
      </w:r>
      <w:r w:rsidRPr="00BE110C">
        <w:t>Wis</w:t>
      </w:r>
      <w:r>
        <w:t>consin</w:t>
      </w:r>
      <w:r w:rsidRPr="00BE110C">
        <w:t xml:space="preserve"> Admin. Code § PSC 4.20(2)(d)</w:t>
      </w:r>
      <w:r>
        <w:t>(1) directs the EA to describe the proposed project’s effects on geographically important or scarce resources, such as historic or cultural resources, scenic or recreational resources, prime farmland, threatened or endangered species, ecologically important areas, as well as the potential impacts to o</w:t>
      </w:r>
      <w:r w:rsidRPr="00756197">
        <w:t xml:space="preserve">ther </w:t>
      </w:r>
      <w:r>
        <w:t>e</w:t>
      </w:r>
      <w:r w:rsidRPr="00756197">
        <w:t xml:space="preserve">nvironmental </w:t>
      </w:r>
      <w:r>
        <w:t>m</w:t>
      </w:r>
      <w:r w:rsidRPr="00756197">
        <w:t>atters</w:t>
      </w:r>
      <w:r>
        <w:t xml:space="preserve"> the Commission considers relevant.  </w:t>
      </w:r>
      <w:r w:rsidR="005B41C0" w:rsidRPr="00CD54D7">
        <w:t>There would be potential impacts from constructing and from operating the new proposed facilities.  These potential impacts and, if applicable, corresponding mitigation actions, are described in the following sections.</w:t>
      </w:r>
    </w:p>
    <w:p w14:paraId="519077C6" w14:textId="77777777" w:rsidR="005B41C0" w:rsidRPr="00CD54D7" w:rsidRDefault="005B41C0" w:rsidP="005B41C0"/>
    <w:p w14:paraId="2E4FD0F4" w14:textId="52607D64" w:rsidR="005B41C0" w:rsidRPr="00CD54D7" w:rsidRDefault="005B41C0" w:rsidP="005B41C0">
      <w:r w:rsidRPr="00CD54D7">
        <w:t>The project would use different equipment types depending on the phase of construction.  During access road construction and initial grading of the site, dozers, motor graders, and rollers would be used.  Pile drivers, skid</w:t>
      </w:r>
      <w:r w:rsidR="002E7E07">
        <w:t xml:space="preserve"> </w:t>
      </w:r>
      <w:r w:rsidRPr="00CD54D7">
        <w:t xml:space="preserve">steers, and telehandler forklifts would be used during the installation of supports and panels.  Excavation equipment such as backhoes would be used for </w:t>
      </w:r>
      <w:r>
        <w:t>collector circuits</w:t>
      </w:r>
      <w:r w:rsidRPr="005A6027">
        <w:t xml:space="preserve"> </w:t>
      </w:r>
      <w:r w:rsidRPr="00CD54D7">
        <w:t>trenches, with the use of horizontal directional drilling (HDD) planned for wetland and waterway crossings.  Backhoes, vehicle mounted power augers, cranes, and bucket trucks would be used during installation of the</w:t>
      </w:r>
      <w:r>
        <w:t xml:space="preserve"> generator</w:t>
      </w:r>
      <w:r w:rsidRPr="00CD54D7">
        <w:t xml:space="preserve"> tie line.</w:t>
      </w:r>
    </w:p>
    <w:p w14:paraId="470FFB4E" w14:textId="77777777" w:rsidR="005B41C0" w:rsidRPr="00CD54D7" w:rsidRDefault="005B41C0" w:rsidP="005B41C0"/>
    <w:p w14:paraId="4B28B0EF" w14:textId="546539F1" w:rsidR="005B41C0" w:rsidRPr="00C343FD" w:rsidRDefault="00B65C7D" w:rsidP="005B41C0">
      <w:pPr>
        <w:pStyle w:val="Heading2"/>
      </w:pPr>
      <w:bookmarkStart w:id="72" w:name="_Toc37339638"/>
      <w:bookmarkStart w:id="73" w:name="_Toc39671178"/>
      <w:bookmarkStart w:id="74" w:name="_Toc54704822"/>
      <w:r>
        <w:t>3</w:t>
      </w:r>
      <w:r w:rsidR="00185329">
        <w:t>.1 Potential I</w:t>
      </w:r>
      <w:r w:rsidR="005B41C0" w:rsidRPr="00C343FD">
        <w:t xml:space="preserve">mpacts to </w:t>
      </w:r>
      <w:r w:rsidR="00185329">
        <w:t>N</w:t>
      </w:r>
      <w:r w:rsidR="005B41C0" w:rsidRPr="00C343FD">
        <w:t xml:space="preserve">atural </w:t>
      </w:r>
      <w:r w:rsidR="00185329">
        <w:t>R</w:t>
      </w:r>
      <w:r w:rsidR="005B41C0" w:rsidRPr="00C343FD">
        <w:t>esources</w:t>
      </w:r>
      <w:bookmarkEnd w:id="72"/>
      <w:bookmarkEnd w:id="73"/>
      <w:bookmarkEnd w:id="74"/>
    </w:p>
    <w:p w14:paraId="7318933E" w14:textId="43004108" w:rsidR="005B41C0" w:rsidRPr="00C343FD" w:rsidRDefault="00B65C7D" w:rsidP="005B41C0">
      <w:pPr>
        <w:pStyle w:val="Heading3"/>
      </w:pPr>
      <w:bookmarkStart w:id="75" w:name="_Toc37339639"/>
      <w:bookmarkStart w:id="76" w:name="_Toc39671179"/>
      <w:bookmarkStart w:id="77" w:name="_Toc54704823"/>
      <w:r>
        <w:t>3</w:t>
      </w:r>
      <w:r w:rsidR="00185329">
        <w:t>.1.1 Geology, T</w:t>
      </w:r>
      <w:r w:rsidR="005B41C0" w:rsidRPr="00C343FD">
        <w:t xml:space="preserve">opography and </w:t>
      </w:r>
      <w:r w:rsidR="00185329">
        <w:t>S</w:t>
      </w:r>
      <w:r w:rsidR="005B41C0" w:rsidRPr="00C343FD">
        <w:t>oils</w:t>
      </w:r>
      <w:bookmarkEnd w:id="75"/>
      <w:bookmarkEnd w:id="76"/>
      <w:bookmarkEnd w:id="77"/>
    </w:p>
    <w:p w14:paraId="10D5AA3C" w14:textId="2321187A" w:rsidR="005B41C0" w:rsidRDefault="005B41C0" w:rsidP="005B41C0">
      <w:r w:rsidRPr="00C343FD">
        <w:t>The project is located in south</w:t>
      </w:r>
      <w:r w:rsidR="000F18DB">
        <w:t>w</w:t>
      </w:r>
      <w:r w:rsidRPr="00C343FD">
        <w:t xml:space="preserve">estern Wisconsin, in central </w:t>
      </w:r>
      <w:r w:rsidR="000F18DB">
        <w:t>Grant</w:t>
      </w:r>
      <w:r w:rsidRPr="00C343FD">
        <w:t xml:space="preserve"> County.  This area is part of the S</w:t>
      </w:r>
      <w:r w:rsidR="000F18DB">
        <w:t>outhwest Savanna</w:t>
      </w:r>
      <w:r w:rsidRPr="00C343FD">
        <w:t xml:space="preserve"> ecological landscape as categorized by the DNR.  </w:t>
      </w:r>
      <w:r w:rsidR="005324F4">
        <w:t>This landscape is part of Wisconsin’s Driftless Area, a region that has not been glaciated for at least the last 2.4 million years.</w:t>
      </w:r>
      <w:r>
        <w:t xml:space="preserve">  </w:t>
      </w:r>
      <w:r w:rsidR="00F66F10">
        <w:t>The topography is characterized by broad open ridgetops, deep valleys, and we</w:t>
      </w:r>
      <w:r w:rsidR="006F796A">
        <w:t>eded, sometimes steep, slopes.</w:t>
      </w:r>
    </w:p>
    <w:p w14:paraId="6FF08B3F" w14:textId="77777777" w:rsidR="005B41C0" w:rsidRDefault="005B41C0" w:rsidP="005B41C0"/>
    <w:p w14:paraId="7A1AECB7" w14:textId="7789FB90" w:rsidR="005B41C0" w:rsidRDefault="005B41C0" w:rsidP="005B41C0">
      <w:r>
        <w:t>A preliminary geotechnical investigation of the project area was conducted by Terracon Consultants, Inc. (Terracon) and the r</w:t>
      </w:r>
      <w:r w:rsidR="005324F4">
        <w:t>eport was provided as Appendix L</w:t>
      </w:r>
      <w:r>
        <w:rPr>
          <w:rStyle w:val="FootnoteReference"/>
        </w:rPr>
        <w:footnoteReference w:id="15"/>
      </w:r>
      <w:r w:rsidR="00164972">
        <w:t xml:space="preserve"> of the application.  Twenty-three</w:t>
      </w:r>
      <w:r>
        <w:t xml:space="preserve"> test borings were conducted in the project area with soil analysis and evaluation considering the proposed facilities to be constructed.  The report stated that most topsoil in the project area is clay, from </w:t>
      </w:r>
      <w:r w:rsidR="006F796A">
        <w:t>4</w:t>
      </w:r>
      <w:r>
        <w:t xml:space="preserve"> to </w:t>
      </w:r>
      <w:r w:rsidR="006F796A">
        <w:t>18</w:t>
      </w:r>
      <w:r>
        <w:t xml:space="preserve"> inches thick.  </w:t>
      </w:r>
      <w:r w:rsidR="006F796A">
        <w:t>Subsoils are made up of lean and</w:t>
      </w:r>
      <w:r>
        <w:t xml:space="preserve"> </w:t>
      </w:r>
      <w:r w:rsidR="006F796A">
        <w:t>fat</w:t>
      </w:r>
      <w:r>
        <w:t xml:space="preserve"> clays, </w:t>
      </w:r>
      <w:r w:rsidR="007B7C4E">
        <w:t xml:space="preserve">as well as areas of lean to fat clay </w:t>
      </w:r>
      <w:r>
        <w:t>with variable amounts of s</w:t>
      </w:r>
      <w:r w:rsidR="007B7C4E">
        <w:t>ilt seaming</w:t>
      </w:r>
      <w:r>
        <w:t xml:space="preserve">.  </w:t>
      </w:r>
      <w:r w:rsidR="007B7C4E">
        <w:t xml:space="preserve">Below this layer silty sand with variable weathered sandstone pieces are present.  </w:t>
      </w:r>
      <w:r w:rsidR="00920BE7">
        <w:t xml:space="preserve">All but two of the </w:t>
      </w:r>
      <w:r w:rsidR="00324324">
        <w:t>boring</w:t>
      </w:r>
      <w:r w:rsidR="00920BE7">
        <w:t>s were</w:t>
      </w:r>
      <w:r w:rsidR="00324324">
        <w:t xml:space="preserve"> terminated due to auger refusal on probable sandstone bedrock at a median depth of </w:t>
      </w:r>
      <w:r w:rsidR="00920BE7">
        <w:t xml:space="preserve">13.5 feet.  </w:t>
      </w:r>
      <w:r w:rsidR="007B7C4E">
        <w:t>Bedrock</w:t>
      </w:r>
      <w:r>
        <w:t xml:space="preserve"> </w:t>
      </w:r>
      <w:r w:rsidR="00920BE7">
        <w:t>g</w:t>
      </w:r>
      <w:r>
        <w:t>roundwater was observed in four of the soil borings, but the report states that due to low permeability of the soils in the area, a relatively long period may be needed for groundwater levels to develop and stabilize in boreholes.  Groundwater levels may also fluctuate with precipitation and amounts of runoff.  Dewatering may be needed during any excavations.</w:t>
      </w:r>
    </w:p>
    <w:p w14:paraId="309FAACA" w14:textId="7F32D866" w:rsidR="00920BE7" w:rsidRDefault="00920BE7" w:rsidP="005B41C0"/>
    <w:p w14:paraId="4A0A2CAB" w14:textId="0E82A7FF" w:rsidR="005B41C0" w:rsidRDefault="005B41C0" w:rsidP="005B41C0">
      <w:r>
        <w:t>The soils in the project area are susceptible to frost heave</w:t>
      </w:r>
      <w:r>
        <w:rPr>
          <w:rFonts w:cs="Times New Roman"/>
          <w:color w:val="000000"/>
          <w:sz w:val="23"/>
          <w:szCs w:val="23"/>
        </w:rPr>
        <w:t xml:space="preserve">, </w:t>
      </w:r>
      <w:r>
        <w:t>and proposed facilities</w:t>
      </w:r>
      <w:r w:rsidRPr="0070381B">
        <w:t xml:space="preserve"> could</w:t>
      </w:r>
      <w:r w:rsidR="00216E48">
        <w:t xml:space="preserve"> </w:t>
      </w:r>
      <w:r w:rsidRPr="0070381B">
        <w:t xml:space="preserve">experience heaving and settlement. </w:t>
      </w:r>
      <w:r>
        <w:t xml:space="preserve"> </w:t>
      </w:r>
      <w:r w:rsidRPr="0070381B">
        <w:t>Piles would need to be driven to a point where frost heave would not substantially impact the facility.</w:t>
      </w:r>
      <w:r>
        <w:t xml:space="preserve">  </w:t>
      </w:r>
      <w:r w:rsidR="00503592">
        <w:t>GCS</w:t>
      </w:r>
      <w:r>
        <w:t xml:space="preserve"> states in the application that </w:t>
      </w:r>
      <w:r w:rsidR="00F22942">
        <w:t>the</w:t>
      </w:r>
      <w:r w:rsidR="009C338A">
        <w:t xml:space="preserve"> geotechnical study would be incorporated into the detailed design, and the design </w:t>
      </w:r>
      <w:r w:rsidR="00F22942">
        <w:t xml:space="preserve">will address the impact of </w:t>
      </w:r>
      <w:r w:rsidR="00F22942">
        <w:lastRenderedPageBreak/>
        <w:t xml:space="preserve">frost heave by calculating the appropriate post quantity, size, and </w:t>
      </w:r>
      <w:r w:rsidR="009C338A">
        <w:t>length.</w:t>
      </w:r>
      <w:r>
        <w:t xml:space="preserve">  If</w:t>
      </w:r>
      <w:r w:rsidR="009C338A">
        <w:t xml:space="preserve"> </w:t>
      </w:r>
      <w:r>
        <w:t>the risk of frost heave is not accounted for, increased repairs would be necessary as piles might shift separately and damage solar panels, inverters, or supports.</w:t>
      </w:r>
    </w:p>
    <w:p w14:paraId="03607EA8" w14:textId="77777777" w:rsidR="005B41C0" w:rsidRDefault="005B41C0" w:rsidP="005B41C0"/>
    <w:p w14:paraId="27E7A10A" w14:textId="49B772C7" w:rsidR="005B41C0" w:rsidRDefault="00503592" w:rsidP="005B41C0">
      <w:r>
        <w:t>GCS</w:t>
      </w:r>
      <w:r w:rsidR="005B41C0">
        <w:t xml:space="preserve"> states that </w:t>
      </w:r>
      <w:r w:rsidR="001B3EA2">
        <w:t>approximately 113 acres of grading is proposed for construction of t</w:t>
      </w:r>
      <w:r w:rsidR="00326288">
        <w:t>he collector substation, switch</w:t>
      </w:r>
      <w:r w:rsidR="001B3EA2">
        <w:t>yard, inverters, access roads, and tracker system</w:t>
      </w:r>
      <w:r w:rsidR="005B41C0">
        <w:t>.  If excess soils ar</w:t>
      </w:r>
      <w:r w:rsidR="00872451">
        <w:t xml:space="preserve">e generated, they would be </w:t>
      </w:r>
      <w:r w:rsidR="005B41C0">
        <w:t>spread in part of the project area in accordance with the terms of the so</w:t>
      </w:r>
      <w:r w:rsidR="00872451">
        <w:t xml:space="preserve">lar lease agreements, and grading back into any cropland, pasture, or wetland areas would be avoided.  </w:t>
      </w:r>
      <w:r w:rsidR="005B41C0">
        <w:t xml:space="preserve">This can be a substantial amount of soil disturbance if done all at one time, and </w:t>
      </w:r>
      <w:r>
        <w:t>GCS</w:t>
      </w:r>
      <w:r w:rsidR="005B41C0">
        <w:t xml:space="preserve"> should ensure soil stabilization work is conducted and the site remains in compliance with DNR soil erosion and storm water permits.</w:t>
      </w:r>
    </w:p>
    <w:p w14:paraId="7C19C456" w14:textId="77777777" w:rsidR="005B41C0" w:rsidRDefault="005B41C0" w:rsidP="005B41C0"/>
    <w:p w14:paraId="038E10EE" w14:textId="6A41ECFB" w:rsidR="005B41C0" w:rsidRPr="00C343FD" w:rsidRDefault="005B41C0" w:rsidP="005B41C0">
      <w:r>
        <w:t xml:space="preserve">The application states that </w:t>
      </w:r>
      <w:proofErr w:type="spellStart"/>
      <w:r>
        <w:t>topsoils</w:t>
      </w:r>
      <w:proofErr w:type="spellEnd"/>
      <w:r>
        <w:t xml:space="preserve"> would be stripped prior to the construction of project access r</w:t>
      </w:r>
      <w:r w:rsidR="00205E9F">
        <w:t>oads.  Assuming an average of 11</w:t>
      </w:r>
      <w:r>
        <w:t xml:space="preserve"> </w:t>
      </w:r>
      <w:r w:rsidR="00205E9F">
        <w:t>inches of topsoil, across approximately</w:t>
      </w:r>
      <w:r>
        <w:t xml:space="preserve"> </w:t>
      </w:r>
      <w:r w:rsidR="00205E9F">
        <w:t>3</w:t>
      </w:r>
      <w:r w:rsidR="00F059F1">
        <w:t>1.43</w:t>
      </w:r>
      <w:r>
        <w:t xml:space="preserve"> miles of roads,</w:t>
      </w:r>
      <w:r w:rsidR="00F059F1">
        <w:t xml:space="preserve"> there would be approximately 113</w:t>
      </w:r>
      <w:r>
        <w:t xml:space="preserve">,000 cubic yards of topsoil removed and thin spread in nearby areas.  Trenching to install collector circuits should ensure that </w:t>
      </w:r>
      <w:proofErr w:type="spellStart"/>
      <w:r>
        <w:t>topsoils</w:t>
      </w:r>
      <w:proofErr w:type="spellEnd"/>
      <w:r>
        <w:t xml:space="preserve"> and subsoils are kept separate and replaced in correct order to avoid impacts to vegetation establishment.  Depending on the soil conditions at the time of construction, matting or low pressure equipment, or decompaction of soils after work, may be needed to improve conditions for vegetation establishment.</w:t>
      </w:r>
    </w:p>
    <w:p w14:paraId="7C2C2D55" w14:textId="77777777" w:rsidR="005B41C0" w:rsidRPr="00A96524" w:rsidRDefault="005B41C0" w:rsidP="005B41C0">
      <w:pPr>
        <w:rPr>
          <w:highlight w:val="lightGray"/>
        </w:rPr>
      </w:pPr>
    </w:p>
    <w:p w14:paraId="45D422E5" w14:textId="291178A2" w:rsidR="005B41C0" w:rsidRPr="002051BD" w:rsidRDefault="00B65C7D" w:rsidP="002051BD">
      <w:pPr>
        <w:pStyle w:val="Heading4"/>
      </w:pPr>
      <w:r>
        <w:t>3</w:t>
      </w:r>
      <w:r w:rsidR="005B41C0" w:rsidRPr="002051BD">
        <w:t>.1.</w:t>
      </w:r>
      <w:r w:rsidR="002051BD" w:rsidRPr="002051BD">
        <w:t>1</w:t>
      </w:r>
      <w:r w:rsidR="005B41C0" w:rsidRPr="002051BD">
        <w:t>.</w:t>
      </w:r>
      <w:r w:rsidR="00747900">
        <w:t>1</w:t>
      </w:r>
      <w:r w:rsidR="005B41C0" w:rsidRPr="002051BD">
        <w:t xml:space="preserve"> Soil Erosion Control</w:t>
      </w:r>
    </w:p>
    <w:p w14:paraId="764B7F55" w14:textId="13C59B24" w:rsidR="005B41C0" w:rsidRDefault="005B41C0" w:rsidP="005B41C0">
      <w:r>
        <w:t xml:space="preserve">The soils in the project area have moderately high runoff potential during precipitation events.  </w:t>
      </w:r>
      <w:r w:rsidRPr="003A177E">
        <w:t xml:space="preserve">Without adequate soil erosion control measures put into place, there could be erosion during times of heavy precipitation.  This could increase sediment loads to local streams or wetlands.  </w:t>
      </w:r>
      <w:r>
        <w:t xml:space="preserve">It could also cause erosion of soils or flow of storm water onto adjacent properties.  </w:t>
      </w:r>
      <w:r w:rsidR="00503592">
        <w:t>GCS</w:t>
      </w:r>
      <w:r w:rsidR="006F3814">
        <w:t xml:space="preserve"> </w:t>
      </w:r>
      <w:r w:rsidRPr="003A177E">
        <w:t xml:space="preserve">provided a Preliminary Erosion Control Plan created by </w:t>
      </w:r>
      <w:r w:rsidR="006F3814">
        <w:t>EVS</w:t>
      </w:r>
      <w:r>
        <w:t>, Inc (</w:t>
      </w:r>
      <w:r w:rsidR="006F3814">
        <w:t>EVS</w:t>
      </w:r>
      <w:r>
        <w:t>)</w:t>
      </w:r>
      <w:r w:rsidR="006F3814">
        <w:t xml:space="preserve"> as Appendix R</w:t>
      </w:r>
      <w:r w:rsidRPr="003A177E">
        <w:t xml:space="preserve"> of the application.  This would need to be updated with final construction plans prior to use. </w:t>
      </w:r>
      <w:r>
        <w:t xml:space="preserve"> Some assumptions of the plan, such as preventing more than 10 acres of soil disturbance draining to a common discharge point are unlikely to be accurate based on observations of solar facilities construction in Wisconsin to date.  The plan should be accurate and consider use of Best Management Practices (BMPs) to avoid issues with non-compliance with DNR permits.</w:t>
      </w:r>
    </w:p>
    <w:p w14:paraId="4960DF68" w14:textId="77777777" w:rsidR="005B41C0" w:rsidRDefault="005B41C0" w:rsidP="005B41C0"/>
    <w:p w14:paraId="2467789E" w14:textId="77777777" w:rsidR="005B41C0" w:rsidRPr="003A177E" w:rsidRDefault="005B41C0" w:rsidP="005B41C0">
      <w:r>
        <w:t>The fo</w:t>
      </w:r>
      <w:r w:rsidRPr="003A177E">
        <w:t>llowing actions</w:t>
      </w:r>
      <w:r>
        <w:t xml:space="preserve"> are examples of BMPs</w:t>
      </w:r>
      <w:r w:rsidRPr="003A177E">
        <w:t xml:space="preserve"> that should be taken to reduce the impacts of soil erosion and storm water runoff during construction:</w:t>
      </w:r>
    </w:p>
    <w:p w14:paraId="308B0517" w14:textId="77777777" w:rsidR="005B41C0" w:rsidRPr="002E0EC3" w:rsidRDefault="005B41C0" w:rsidP="005B41C0"/>
    <w:p w14:paraId="604F05F7" w14:textId="77777777" w:rsidR="005B41C0" w:rsidRPr="002E0EC3" w:rsidRDefault="005B41C0" w:rsidP="005B41C0">
      <w:pPr>
        <w:pStyle w:val="ListParagraph"/>
        <w:numPr>
          <w:ilvl w:val="0"/>
          <w:numId w:val="13"/>
        </w:numPr>
      </w:pPr>
      <w:r w:rsidRPr="002E0EC3">
        <w:t>Preserve existing vegetation as much as possible on site and limit the amount of grading done to reduce soil disturbance.</w:t>
      </w:r>
    </w:p>
    <w:p w14:paraId="52A4C0ED" w14:textId="77777777" w:rsidR="005B41C0" w:rsidRPr="002E0EC3" w:rsidRDefault="005B41C0" w:rsidP="005B41C0">
      <w:pPr>
        <w:pStyle w:val="ListParagraph"/>
        <w:numPr>
          <w:ilvl w:val="0"/>
          <w:numId w:val="13"/>
        </w:numPr>
      </w:pPr>
      <w:r w:rsidRPr="002E0EC3">
        <w:t>Installation of temporary erosion control measures such as wattles, silt fences, or erosion control matting.</w:t>
      </w:r>
    </w:p>
    <w:p w14:paraId="158A2907" w14:textId="77777777" w:rsidR="005B41C0" w:rsidRPr="002E0EC3" w:rsidRDefault="005B41C0" w:rsidP="005B41C0">
      <w:pPr>
        <w:pStyle w:val="ListParagraph"/>
        <w:numPr>
          <w:ilvl w:val="0"/>
          <w:numId w:val="13"/>
        </w:numPr>
      </w:pPr>
      <w:r>
        <w:t>Seeding</w:t>
      </w:r>
      <w:r w:rsidRPr="002E0EC3">
        <w:t xml:space="preserve"> or stabilization of areas of bare soil after site grading or topsoil stockpiling.</w:t>
      </w:r>
      <w:r>
        <w:t xml:space="preserve">  The time of year may require use of mulches or other stabilizers if seeds would not germinate and establish in time to stabilize soils.</w:t>
      </w:r>
    </w:p>
    <w:p w14:paraId="7054BEB7" w14:textId="77777777" w:rsidR="005B41C0" w:rsidRPr="002E0EC3" w:rsidRDefault="005B41C0" w:rsidP="005B41C0">
      <w:pPr>
        <w:pStyle w:val="ListParagraph"/>
        <w:numPr>
          <w:ilvl w:val="0"/>
          <w:numId w:val="13"/>
        </w:numPr>
      </w:pPr>
      <w:r w:rsidRPr="002E0EC3">
        <w:t>Establish stabilized construction entry/exists including rock/aggregate vehicle pads.</w:t>
      </w:r>
    </w:p>
    <w:p w14:paraId="7E31AF5E" w14:textId="0981BEAB" w:rsidR="005B41C0" w:rsidRPr="002E0EC3" w:rsidRDefault="005B41C0" w:rsidP="00A90FAD">
      <w:pPr>
        <w:pStyle w:val="ListParagraph"/>
        <w:numPr>
          <w:ilvl w:val="0"/>
          <w:numId w:val="13"/>
        </w:numPr>
      </w:pPr>
      <w:r w:rsidRPr="002E0EC3">
        <w:t>Monitoring of erosion control measures every seven days or within 24 hours of a rainfall event of 0.5 inches or greater.</w:t>
      </w:r>
    </w:p>
    <w:p w14:paraId="5321B231" w14:textId="77777777" w:rsidR="005B41C0" w:rsidRPr="00C90133" w:rsidRDefault="005B41C0" w:rsidP="005B41C0">
      <w:r w:rsidRPr="00C90133">
        <w:lastRenderedPageBreak/>
        <w:t xml:space="preserve">As the erosion control and storm water plan provided with the application is preliminary, and does not reflect specific construction plans or schedules, a finalized, site-specific plan would be required when a DNR Wis. Admin. Code </w:t>
      </w:r>
      <w:r w:rsidRPr="00C90133">
        <w:rPr>
          <w:rFonts w:cs="Times New Roman"/>
        </w:rPr>
        <w:t>§ NR 216 permit is obtained</w:t>
      </w:r>
      <w:r>
        <w:rPr>
          <w:rFonts w:cs="Times New Roman"/>
        </w:rPr>
        <w:t xml:space="preserve"> for the construction phase of the project</w:t>
      </w:r>
      <w:r w:rsidRPr="00C90133">
        <w:rPr>
          <w:rFonts w:cs="Times New Roman"/>
        </w:rPr>
        <w:t>.</w:t>
      </w:r>
      <w:r>
        <w:rPr>
          <w:rFonts w:cs="Times New Roman"/>
        </w:rPr>
        <w:t xml:space="preserve">  During the operational phase of the project, a low impact development plan would include the maintenance of vegetated areas under the arrays and along the perimeter of the site to minimize storm water runoff and soil erosion.</w:t>
      </w:r>
    </w:p>
    <w:p w14:paraId="4EBDE42E" w14:textId="77777777" w:rsidR="005B41C0" w:rsidRPr="00A96524" w:rsidRDefault="005B41C0" w:rsidP="005B41C0">
      <w:pPr>
        <w:rPr>
          <w:highlight w:val="lightGray"/>
        </w:rPr>
      </w:pPr>
    </w:p>
    <w:p w14:paraId="65E7A581" w14:textId="770E77CF" w:rsidR="005B41C0" w:rsidRDefault="00B65C7D" w:rsidP="005B41C0">
      <w:pPr>
        <w:pStyle w:val="Heading3"/>
      </w:pPr>
      <w:bookmarkStart w:id="78" w:name="_Toc37339640"/>
      <w:bookmarkStart w:id="79" w:name="_Toc39671180"/>
      <w:bookmarkStart w:id="80" w:name="_Toc54704824"/>
      <w:r>
        <w:t>3.</w:t>
      </w:r>
      <w:r w:rsidR="005B41C0" w:rsidRPr="00F9048D">
        <w:t>1.</w:t>
      </w:r>
      <w:r w:rsidR="005B41C0">
        <w:t>2</w:t>
      </w:r>
      <w:r w:rsidR="00185329">
        <w:t xml:space="preserve"> Water R</w:t>
      </w:r>
      <w:r w:rsidR="005B41C0" w:rsidRPr="00F9048D">
        <w:t>esources</w:t>
      </w:r>
      <w:bookmarkEnd w:id="78"/>
      <w:bookmarkEnd w:id="79"/>
      <w:bookmarkEnd w:id="80"/>
    </w:p>
    <w:p w14:paraId="02C53C2E" w14:textId="25CD1D38" w:rsidR="005B41C0" w:rsidRPr="003B265E" w:rsidRDefault="00B65C7D" w:rsidP="005B41C0">
      <w:pPr>
        <w:pStyle w:val="Heading4"/>
      </w:pPr>
      <w:r>
        <w:t>3.</w:t>
      </w:r>
      <w:r w:rsidR="005B41C0">
        <w:t>1.2.1 Storm Water Runoff</w:t>
      </w:r>
    </w:p>
    <w:p w14:paraId="63A25CEB" w14:textId="604D572E" w:rsidR="005B41C0" w:rsidRDefault="005B41C0" w:rsidP="005B41C0">
      <w:r w:rsidRPr="00A82373">
        <w:t xml:space="preserve">The project must meet Wisconsin Pollutant Discharge Elimination System (WPDES) storm water regulations as established by the Clean Water Act and regulated by the Wisconsin DNR.  The DNR’s Storm Water Discharge Permit Program is administered under the authority of Wis. Admin. Code </w:t>
      </w:r>
      <w:hyperlink r:id="rId17" w:history="1">
        <w:r w:rsidRPr="00A82373">
          <w:t xml:space="preserve">ch. NR 216.  </w:t>
        </w:r>
      </w:hyperlink>
      <w:r w:rsidRPr="00AB2A19">
        <w:t>There would be an increase in the impervious surfaces across the project site through increas</w:t>
      </w:r>
      <w:r>
        <w:t xml:space="preserve">ed aggregate surfaces for roads, as well as the </w:t>
      </w:r>
      <w:r w:rsidRPr="00AB2A19">
        <w:t>substation</w:t>
      </w:r>
      <w:r>
        <w:t>, O&amp;M building, and associated parking area</w:t>
      </w:r>
      <w:r w:rsidRPr="00963A54">
        <w:t xml:space="preserve">.  Post-construction runoff from </w:t>
      </w:r>
      <w:r>
        <w:t xml:space="preserve">these types of sites </w:t>
      </w:r>
      <w:r w:rsidRPr="00963A54">
        <w:t xml:space="preserve">are typically managed with swales and drainage </w:t>
      </w:r>
      <w:r w:rsidRPr="00AB2A19">
        <w:t>basins.</w:t>
      </w:r>
      <w:r>
        <w:t xml:space="preserve"> </w:t>
      </w:r>
      <w:r w:rsidRPr="00AB2A19">
        <w:t xml:space="preserve"> Solar panels are also impervious surfaces which concentrate runoff and have potential to cause erosion and increased runoff from the site. These issues can be minimized by spacing arrays to maintain vegetation between and underneath panels. </w:t>
      </w:r>
      <w:r>
        <w:t xml:space="preserve"> </w:t>
      </w:r>
      <w:r w:rsidR="006C1009">
        <w:t>Appendix R</w:t>
      </w:r>
      <w:r w:rsidRPr="00963A54">
        <w:t xml:space="preserve"> to the application quantifies </w:t>
      </w:r>
      <w:r>
        <w:t>the amount of impervious surface across the site as</w:t>
      </w:r>
      <w:r w:rsidRPr="00963A54">
        <w:t xml:space="preserve"> approximately 4</w:t>
      </w:r>
      <w:r w:rsidR="006C1009">
        <w:t>0</w:t>
      </w:r>
      <w:r w:rsidRPr="00963A54">
        <w:t>.</w:t>
      </w:r>
      <w:r w:rsidR="006C1009">
        <w:t>6</w:t>
      </w:r>
      <w:r w:rsidRPr="00963A54">
        <w:t xml:space="preserve"> acres</w:t>
      </w:r>
      <w:r>
        <w:t xml:space="preserve"> for storm water analysis calculations</w:t>
      </w:r>
      <w:r w:rsidR="00F143BC">
        <w:rPr>
          <w:rStyle w:val="FootnoteReference"/>
        </w:rPr>
        <w:footnoteReference w:id="16"/>
      </w:r>
      <w:r w:rsidRPr="00963A54">
        <w:t xml:space="preserve">. </w:t>
      </w:r>
      <w:r>
        <w:t xml:space="preserve"> </w:t>
      </w:r>
    </w:p>
    <w:p w14:paraId="66D383A7" w14:textId="77777777" w:rsidR="005B41C0" w:rsidRDefault="005B41C0" w:rsidP="005B41C0"/>
    <w:p w14:paraId="5B6E9E2B" w14:textId="1106851A" w:rsidR="005B41C0" w:rsidRDefault="005B41C0" w:rsidP="005B41C0">
      <w:r w:rsidRPr="00AB2A19">
        <w:t xml:space="preserve">Well-maintained vegetation </w:t>
      </w:r>
      <w:r>
        <w:t xml:space="preserve">between and underneath solar panels </w:t>
      </w:r>
      <w:r w:rsidRPr="00AB2A19">
        <w:t xml:space="preserve">can minimize </w:t>
      </w:r>
      <w:r>
        <w:t>water scour or erosion</w:t>
      </w:r>
      <w:r w:rsidRPr="00AB2A19">
        <w:t xml:space="preserve"> from driplines, filter runoff, and improve infiltration capacity of the soil. </w:t>
      </w:r>
      <w:r>
        <w:t xml:space="preserve"> DNR storm water staff agree that in areas planted with grassland that used to be row cropland, infiltration of storm water would improve.  </w:t>
      </w:r>
      <w:r w:rsidRPr="00AB2A19">
        <w:t>Vegetation under and around the arrays would require long-term maintenance for the lifetime of the facility, as it would be the primary means of managing post-construction storm</w:t>
      </w:r>
      <w:r>
        <w:t xml:space="preserve"> </w:t>
      </w:r>
      <w:r w:rsidRPr="00AB2A19">
        <w:t xml:space="preserve">water runoff. </w:t>
      </w:r>
      <w:r>
        <w:t xml:space="preserve"> </w:t>
      </w:r>
      <w:r w:rsidR="00503592">
        <w:t>GCS</w:t>
      </w:r>
      <w:r w:rsidR="003474B3" w:rsidRPr="00A82373">
        <w:t xml:space="preserve"> </w:t>
      </w:r>
      <w:r w:rsidR="003474B3">
        <w:t xml:space="preserve">should also minimize </w:t>
      </w:r>
      <w:r w:rsidR="003474B3" w:rsidRPr="00A82373">
        <w:t>the vertical clearance between the panels and the ground in order to reduce the potential for erosion and scou</w:t>
      </w:r>
      <w:r w:rsidR="003474B3">
        <w:t>r at the dripline of the panels.</w:t>
      </w:r>
      <w:r w:rsidR="003474B3" w:rsidRPr="00A82373">
        <w:t xml:space="preserve"> </w:t>
      </w:r>
      <w:r w:rsidR="003474B3">
        <w:t xml:space="preserve"> </w:t>
      </w:r>
      <w:r w:rsidRPr="00AB2A19">
        <w:t>The exact amount of increased impervious surface would be determined in final engineering design of the site, and would be discussed in the Storm Water and Erosion Control Plan submitted to the DNR as part of the permit application under Wis. Stat. § 30.025 and Wis. Admin. Code ch. 216.</w:t>
      </w:r>
      <w:r>
        <w:t xml:space="preserve">  </w:t>
      </w:r>
    </w:p>
    <w:p w14:paraId="399DEA91" w14:textId="77777777" w:rsidR="003474B3" w:rsidRDefault="003474B3" w:rsidP="005B41C0"/>
    <w:p w14:paraId="1F13A3CB" w14:textId="250123F4" w:rsidR="005B41C0" w:rsidRDefault="00B65C7D" w:rsidP="005B41C0">
      <w:pPr>
        <w:pStyle w:val="Heading4"/>
      </w:pPr>
      <w:proofErr w:type="gramStart"/>
      <w:r>
        <w:t>3.</w:t>
      </w:r>
      <w:r w:rsidR="005B41C0" w:rsidRPr="005A6027">
        <w:t>1.2.2  Wetlands</w:t>
      </w:r>
      <w:proofErr w:type="gramEnd"/>
    </w:p>
    <w:p w14:paraId="4F7F6522" w14:textId="77777777" w:rsidR="005B41C0" w:rsidRPr="005A6027" w:rsidRDefault="005B41C0" w:rsidP="005B41C0">
      <w:pPr>
        <w:rPr>
          <w:rFonts w:cs="Times New Roman"/>
          <w:b/>
          <w:bCs/>
          <w:i/>
          <w:spacing w:val="-2"/>
        </w:rPr>
      </w:pPr>
      <w:r w:rsidRPr="005A6027">
        <w:rPr>
          <w:rFonts w:cs="Times New Roman"/>
          <w:b/>
          <w:bCs/>
          <w:i/>
          <w:spacing w:val="-2"/>
        </w:rPr>
        <w:t>Wetland Identification and Quality</w:t>
      </w:r>
    </w:p>
    <w:p w14:paraId="7060D196" w14:textId="07C2953C" w:rsidR="003474B3" w:rsidRPr="00F0455E" w:rsidRDefault="003474B3" w:rsidP="003474B3">
      <w:pPr>
        <w:rPr>
          <w:szCs w:val="24"/>
        </w:rPr>
      </w:pPr>
      <w:bookmarkStart w:id="81" w:name="_Hlk18935835"/>
      <w:r w:rsidRPr="00A37823">
        <w:rPr>
          <w:rFonts w:cs="Times New Roman"/>
          <w:bCs/>
          <w:spacing w:val="-2"/>
        </w:rPr>
        <w:t xml:space="preserve">Wetlands within </w:t>
      </w:r>
      <w:r w:rsidRPr="00B11822">
        <w:rPr>
          <w:rFonts w:cs="Times New Roman"/>
          <w:bCs/>
          <w:spacing w:val="-2"/>
        </w:rPr>
        <w:t xml:space="preserve">the project area for the proposed generation facility were identified during wetland delineations </w:t>
      </w:r>
      <w:r w:rsidRPr="00A57FEE">
        <w:rPr>
          <w:rFonts w:cs="Times New Roman"/>
          <w:bCs/>
          <w:spacing w:val="-2"/>
        </w:rPr>
        <w:t xml:space="preserve">conducted in the 2018 to 2020 growing seasons. </w:t>
      </w:r>
      <w:r w:rsidR="00FF5006">
        <w:rPr>
          <w:rFonts w:cs="Times New Roman"/>
          <w:bCs/>
          <w:spacing w:val="-2"/>
        </w:rPr>
        <w:t xml:space="preserve"> </w:t>
      </w:r>
      <w:r w:rsidRPr="00A57FEE">
        <w:rPr>
          <w:rFonts w:cs="Times New Roman"/>
          <w:bCs/>
          <w:spacing w:val="-2"/>
        </w:rPr>
        <w:t>This</w:t>
      </w:r>
      <w:r w:rsidRPr="00B11822">
        <w:rPr>
          <w:rFonts w:cs="Times New Roman"/>
          <w:bCs/>
          <w:spacing w:val="-2"/>
        </w:rPr>
        <w:t xml:space="preserve"> </w:t>
      </w:r>
      <w:r>
        <w:rPr>
          <w:rFonts w:cs="Times New Roman"/>
          <w:bCs/>
          <w:spacing w:val="-2"/>
        </w:rPr>
        <w:t xml:space="preserve">field surveyed </w:t>
      </w:r>
      <w:r w:rsidRPr="00B11822">
        <w:rPr>
          <w:rFonts w:cs="Times New Roman"/>
          <w:bCs/>
          <w:spacing w:val="-2"/>
        </w:rPr>
        <w:t xml:space="preserve">project area encompasses </w:t>
      </w:r>
      <w:r>
        <w:rPr>
          <w:rFonts w:cs="Times New Roman"/>
          <w:bCs/>
          <w:spacing w:val="-2"/>
        </w:rPr>
        <w:t>all</w:t>
      </w:r>
      <w:r w:rsidRPr="00B11822">
        <w:rPr>
          <w:rFonts w:cs="Times New Roman"/>
          <w:bCs/>
          <w:spacing w:val="-2"/>
        </w:rPr>
        <w:t xml:space="preserve"> </w:t>
      </w:r>
      <w:r>
        <w:rPr>
          <w:rFonts w:cs="Times New Roman"/>
          <w:bCs/>
          <w:spacing w:val="-2"/>
        </w:rPr>
        <w:t xml:space="preserve">proposed project </w:t>
      </w:r>
      <w:r w:rsidRPr="00134997">
        <w:rPr>
          <w:rFonts w:cs="Times New Roman"/>
          <w:bCs/>
          <w:spacing w:val="-2"/>
        </w:rPr>
        <w:t>components</w:t>
      </w:r>
      <w:r>
        <w:rPr>
          <w:rFonts w:cs="Times New Roman"/>
          <w:bCs/>
          <w:spacing w:val="-2"/>
        </w:rPr>
        <w:t xml:space="preserve"> and construction areas, including</w:t>
      </w:r>
      <w:r w:rsidRPr="00134997">
        <w:rPr>
          <w:rFonts w:cs="Times New Roman"/>
          <w:bCs/>
          <w:spacing w:val="-2"/>
        </w:rPr>
        <w:t xml:space="preserve">: </w:t>
      </w:r>
      <w:r w:rsidR="002D145A">
        <w:rPr>
          <w:rFonts w:cs="Times New Roman"/>
          <w:bCs/>
          <w:spacing w:val="-2"/>
        </w:rPr>
        <w:t>proposed</w:t>
      </w:r>
      <w:r w:rsidRPr="00134997">
        <w:rPr>
          <w:rFonts w:cs="Times New Roman"/>
          <w:bCs/>
          <w:spacing w:val="-2"/>
        </w:rPr>
        <w:t xml:space="preserve"> </w:t>
      </w:r>
      <w:r w:rsidR="002D145A">
        <w:rPr>
          <w:rFonts w:cs="Times New Roman"/>
          <w:bCs/>
          <w:spacing w:val="-2"/>
        </w:rPr>
        <w:t>a</w:t>
      </w:r>
      <w:r w:rsidRPr="00134997">
        <w:rPr>
          <w:rFonts w:cs="Times New Roman"/>
          <w:bCs/>
          <w:spacing w:val="-2"/>
        </w:rPr>
        <w:t xml:space="preserve">rrays, </w:t>
      </w:r>
      <w:r w:rsidR="002D145A">
        <w:rPr>
          <w:rFonts w:cs="Times New Roman"/>
          <w:bCs/>
          <w:spacing w:val="-2"/>
        </w:rPr>
        <w:t>a</w:t>
      </w:r>
      <w:r w:rsidRPr="00134997">
        <w:rPr>
          <w:rFonts w:cs="Times New Roman"/>
          <w:bCs/>
          <w:spacing w:val="-2"/>
        </w:rPr>
        <w:t>lternat</w:t>
      </w:r>
      <w:r w:rsidR="002D145A">
        <w:rPr>
          <w:rFonts w:cs="Times New Roman"/>
          <w:bCs/>
          <w:spacing w:val="-2"/>
        </w:rPr>
        <w:t>iv</w:t>
      </w:r>
      <w:r w:rsidRPr="00134997">
        <w:rPr>
          <w:rFonts w:cs="Times New Roman"/>
          <w:bCs/>
          <w:spacing w:val="-2"/>
        </w:rPr>
        <w:t xml:space="preserve">e </w:t>
      </w:r>
      <w:r w:rsidR="002D145A">
        <w:rPr>
          <w:rFonts w:cs="Times New Roman"/>
          <w:bCs/>
          <w:spacing w:val="-2"/>
        </w:rPr>
        <w:t>a</w:t>
      </w:r>
      <w:r w:rsidRPr="00134997">
        <w:rPr>
          <w:rFonts w:cs="Times New Roman"/>
          <w:bCs/>
          <w:spacing w:val="-2"/>
        </w:rPr>
        <w:t xml:space="preserve">rrays, access roads, </w:t>
      </w:r>
      <w:r>
        <w:rPr>
          <w:rFonts w:cs="Times New Roman"/>
          <w:bCs/>
          <w:spacing w:val="-2"/>
        </w:rPr>
        <w:t xml:space="preserve">fencing, </w:t>
      </w:r>
      <w:r w:rsidRPr="00134997">
        <w:rPr>
          <w:rFonts w:cs="Times New Roman"/>
          <w:bCs/>
          <w:spacing w:val="-2"/>
        </w:rPr>
        <w:t>temporary workspaces</w:t>
      </w:r>
      <w:r>
        <w:rPr>
          <w:rFonts w:cs="Times New Roman"/>
          <w:bCs/>
          <w:spacing w:val="-2"/>
        </w:rPr>
        <w:t xml:space="preserve"> including laydown yards and staging areas</w:t>
      </w:r>
      <w:r w:rsidRPr="00134997">
        <w:rPr>
          <w:rFonts w:cs="Times New Roman"/>
          <w:bCs/>
          <w:spacing w:val="-2"/>
        </w:rPr>
        <w:t>, collect</w:t>
      </w:r>
      <w:r w:rsidR="002D145A">
        <w:rPr>
          <w:rFonts w:cs="Times New Roman"/>
          <w:bCs/>
          <w:spacing w:val="-2"/>
        </w:rPr>
        <w:t>or circuits</w:t>
      </w:r>
      <w:r w:rsidRPr="00134997">
        <w:rPr>
          <w:rFonts w:cs="Times New Roman"/>
          <w:bCs/>
          <w:spacing w:val="-2"/>
        </w:rPr>
        <w:t xml:space="preserve">, </w:t>
      </w:r>
      <w:r w:rsidR="002D145A">
        <w:rPr>
          <w:rFonts w:cs="Times New Roman"/>
          <w:bCs/>
          <w:spacing w:val="-2"/>
        </w:rPr>
        <w:t>O&amp;M</w:t>
      </w:r>
      <w:r w:rsidRPr="00134997">
        <w:rPr>
          <w:rFonts w:cs="Times New Roman"/>
          <w:bCs/>
          <w:spacing w:val="-2"/>
        </w:rPr>
        <w:t xml:space="preserve"> building, </w:t>
      </w:r>
      <w:r w:rsidR="002D145A">
        <w:rPr>
          <w:rFonts w:cs="Times New Roman"/>
          <w:bCs/>
          <w:spacing w:val="-2"/>
        </w:rPr>
        <w:t>collector</w:t>
      </w:r>
      <w:r w:rsidRPr="00134997">
        <w:rPr>
          <w:rFonts w:cs="Times New Roman"/>
          <w:bCs/>
          <w:spacing w:val="-2"/>
        </w:rPr>
        <w:t xml:space="preserve"> substation, </w:t>
      </w:r>
      <w:r w:rsidR="002D145A">
        <w:rPr>
          <w:rFonts w:cs="Times New Roman"/>
          <w:bCs/>
          <w:spacing w:val="-2"/>
        </w:rPr>
        <w:t>i</w:t>
      </w:r>
      <w:r w:rsidRPr="00194E69">
        <w:rPr>
          <w:rFonts w:cs="Times New Roman"/>
          <w:bCs/>
          <w:spacing w:val="-2"/>
        </w:rPr>
        <w:t xml:space="preserve">nterconnection </w:t>
      </w:r>
      <w:r w:rsidR="002D145A">
        <w:rPr>
          <w:rFonts w:cs="Times New Roman"/>
          <w:bCs/>
          <w:spacing w:val="-2"/>
        </w:rPr>
        <w:t>s</w:t>
      </w:r>
      <w:r w:rsidRPr="00194E69">
        <w:rPr>
          <w:rFonts w:cs="Times New Roman"/>
          <w:bCs/>
          <w:spacing w:val="-2"/>
        </w:rPr>
        <w:t>witchyard, a</w:t>
      </w:r>
      <w:r w:rsidR="002D145A">
        <w:rPr>
          <w:rFonts w:cs="Times New Roman"/>
          <w:bCs/>
          <w:spacing w:val="-2"/>
        </w:rPr>
        <w:t>nd the 200-foot 138kV generator</w:t>
      </w:r>
      <w:r w:rsidRPr="00194E69">
        <w:rPr>
          <w:rFonts w:cs="Times New Roman"/>
          <w:bCs/>
          <w:spacing w:val="-2"/>
        </w:rPr>
        <w:t xml:space="preserve"> </w:t>
      </w:r>
      <w:r w:rsidR="002D145A">
        <w:rPr>
          <w:rFonts w:cs="Times New Roman"/>
          <w:bCs/>
          <w:spacing w:val="-2"/>
        </w:rPr>
        <w:t>tie</w:t>
      </w:r>
      <w:r w:rsidRPr="00194E69">
        <w:rPr>
          <w:rFonts w:cs="Times New Roman"/>
          <w:bCs/>
          <w:spacing w:val="-2"/>
        </w:rPr>
        <w:t xml:space="preserve"> line.</w:t>
      </w:r>
      <w:r w:rsidR="00E14D4B">
        <w:rPr>
          <w:rFonts w:cs="Times New Roman"/>
          <w:bCs/>
          <w:spacing w:val="-2"/>
        </w:rPr>
        <w:t xml:space="preserve"> </w:t>
      </w:r>
      <w:r w:rsidRPr="00194E69">
        <w:rPr>
          <w:rFonts w:cs="Times New Roman"/>
          <w:bCs/>
          <w:spacing w:val="-2"/>
        </w:rPr>
        <w:t xml:space="preserve"> Fifteen wetlands, comprised of wet meadow, shallow marsh, seasonally flooded basin, and floodplain forest wetland types, were identified within the project area. </w:t>
      </w:r>
      <w:r w:rsidR="00E14D4B">
        <w:rPr>
          <w:rFonts w:cs="Times New Roman"/>
          <w:bCs/>
          <w:spacing w:val="-2"/>
        </w:rPr>
        <w:t xml:space="preserve"> </w:t>
      </w:r>
      <w:r w:rsidRPr="00194E69">
        <w:rPr>
          <w:szCs w:val="24"/>
        </w:rPr>
        <w:t xml:space="preserve">Based on field investigations, one wetland (Wetland 2, floodplain forest) was characterized as high quality, while the remaining wetlands were </w:t>
      </w:r>
      <w:r w:rsidRPr="00194E69">
        <w:rPr>
          <w:szCs w:val="24"/>
        </w:rPr>
        <w:lastRenderedPageBreak/>
        <w:t xml:space="preserve">characterized as low quality due to the presence of invasive species and receiving runoff from adjacent agricultural practices.  </w:t>
      </w:r>
      <w:r w:rsidRPr="0087297F">
        <w:rPr>
          <w:szCs w:val="24"/>
        </w:rPr>
        <w:t xml:space="preserve"> </w:t>
      </w:r>
    </w:p>
    <w:bookmarkEnd w:id="81"/>
    <w:p w14:paraId="25A20CBD" w14:textId="646855B9" w:rsidR="005B41C0" w:rsidRPr="005A6027" w:rsidRDefault="005B41C0" w:rsidP="005B41C0">
      <w:pPr>
        <w:rPr>
          <w:rFonts w:cs="Times New Roman"/>
          <w:bCs/>
          <w:i/>
          <w:spacing w:val="-2"/>
          <w:u w:val="single"/>
        </w:rPr>
      </w:pPr>
    </w:p>
    <w:p w14:paraId="71540583" w14:textId="77777777" w:rsidR="00E14D4B" w:rsidRDefault="005B41C0" w:rsidP="00E14D4B">
      <w:pPr>
        <w:rPr>
          <w:rFonts w:cs="Times New Roman"/>
          <w:b/>
          <w:bCs/>
          <w:i/>
          <w:spacing w:val="-2"/>
        </w:rPr>
      </w:pPr>
      <w:r w:rsidRPr="005A6027">
        <w:rPr>
          <w:rFonts w:cs="Times New Roman"/>
          <w:b/>
          <w:bCs/>
          <w:i/>
          <w:spacing w:val="-2"/>
        </w:rPr>
        <w:t>Potential Wetland Impacts</w:t>
      </w:r>
    </w:p>
    <w:p w14:paraId="24C19010" w14:textId="72F4F9A3" w:rsidR="00E14D4B" w:rsidRPr="00E14D4B" w:rsidRDefault="00E14D4B" w:rsidP="00E14D4B">
      <w:pPr>
        <w:rPr>
          <w:rFonts w:cs="Times New Roman"/>
          <w:b/>
          <w:bCs/>
          <w:i/>
          <w:spacing w:val="-2"/>
        </w:rPr>
      </w:pPr>
      <w:r w:rsidRPr="00194E69">
        <w:rPr>
          <w:szCs w:val="24"/>
        </w:rPr>
        <w:t xml:space="preserve">None of the wetlands identified within the project area are proposed to be impacted by the project construction. </w:t>
      </w:r>
      <w:r w:rsidR="002D145A">
        <w:rPr>
          <w:szCs w:val="24"/>
        </w:rPr>
        <w:t xml:space="preserve"> </w:t>
      </w:r>
      <w:r>
        <w:rPr>
          <w:szCs w:val="24"/>
        </w:rPr>
        <w:t xml:space="preserve">Wetland impact avoidance is proposed to be </w:t>
      </w:r>
      <w:r w:rsidRPr="00194E69">
        <w:rPr>
          <w:szCs w:val="24"/>
        </w:rPr>
        <w:t>achieved due to siting all project components outside of wetland, by avoiding crossing wetlands by vehicles and equipment</w:t>
      </w:r>
      <w:r w:rsidR="00FF5006">
        <w:rPr>
          <w:szCs w:val="24"/>
        </w:rPr>
        <w:t xml:space="preserve"> and collector circuit</w:t>
      </w:r>
      <w:r>
        <w:rPr>
          <w:szCs w:val="24"/>
        </w:rPr>
        <w:t xml:space="preserve">s. </w:t>
      </w:r>
      <w:r w:rsidR="00FF5006">
        <w:rPr>
          <w:szCs w:val="24"/>
        </w:rPr>
        <w:t xml:space="preserve"> </w:t>
      </w:r>
      <w:r>
        <w:rPr>
          <w:szCs w:val="24"/>
        </w:rPr>
        <w:t xml:space="preserve">No clearing of forested wetlands is proposed. </w:t>
      </w:r>
    </w:p>
    <w:p w14:paraId="52F27C05" w14:textId="77777777" w:rsidR="005B41C0" w:rsidRPr="005A6027" w:rsidRDefault="005B41C0" w:rsidP="005B41C0">
      <w:pPr>
        <w:autoSpaceDE w:val="0"/>
        <w:autoSpaceDN w:val="0"/>
        <w:adjustRightInd w:val="0"/>
        <w:jc w:val="both"/>
        <w:rPr>
          <w:rFonts w:cs="Times New Roman"/>
          <w:bCs/>
          <w:spacing w:val="-2"/>
        </w:rPr>
      </w:pPr>
    </w:p>
    <w:p w14:paraId="3B8CB398" w14:textId="77777777" w:rsidR="005B41C0" w:rsidRPr="005A6027" w:rsidRDefault="005B41C0" w:rsidP="005B41C0">
      <w:pPr>
        <w:rPr>
          <w:rFonts w:cs="Times New Roman"/>
          <w:b/>
          <w:i/>
          <w:szCs w:val="24"/>
        </w:rPr>
      </w:pPr>
      <w:bookmarkStart w:id="82" w:name="_Hlk528243694"/>
      <w:r w:rsidRPr="005A6027">
        <w:rPr>
          <w:rFonts w:cs="Times New Roman"/>
          <w:b/>
          <w:i/>
          <w:szCs w:val="24"/>
        </w:rPr>
        <w:t>Wetland Impact Avoidance and Minimization</w:t>
      </w:r>
    </w:p>
    <w:p w14:paraId="64F9472B" w14:textId="5A65F8C8" w:rsidR="00E14D4B" w:rsidRDefault="00E14D4B" w:rsidP="00E14D4B">
      <w:pPr>
        <w:autoSpaceDE w:val="0"/>
        <w:autoSpaceDN w:val="0"/>
        <w:adjustRightInd w:val="0"/>
        <w:rPr>
          <w:szCs w:val="24"/>
        </w:rPr>
      </w:pPr>
      <w:bookmarkStart w:id="83" w:name="_Hlk528310949"/>
      <w:bookmarkEnd w:id="82"/>
      <w:r>
        <w:rPr>
          <w:szCs w:val="24"/>
        </w:rPr>
        <w:t xml:space="preserve">While direct wetland fill from construction activities is not proposed, wetlands are present immediately adjacent to construction areas. </w:t>
      </w:r>
      <w:r w:rsidR="00FF5006">
        <w:rPr>
          <w:szCs w:val="24"/>
        </w:rPr>
        <w:t xml:space="preserve"> </w:t>
      </w:r>
      <w:r>
        <w:rPr>
          <w:szCs w:val="24"/>
        </w:rPr>
        <w:t>To ensure wetlands are not unintentionally directly or indirectly impacted during construction, the following measures should be implemented:</w:t>
      </w:r>
    </w:p>
    <w:p w14:paraId="4A2C309C" w14:textId="77777777" w:rsidR="00E14D4B" w:rsidRPr="00851E58" w:rsidRDefault="00E14D4B" w:rsidP="00E14D4B">
      <w:pPr>
        <w:pStyle w:val="BodyText"/>
        <w:jc w:val="both"/>
      </w:pPr>
      <w:bookmarkStart w:id="84" w:name="_Hlk15641644"/>
    </w:p>
    <w:p w14:paraId="1C51B168" w14:textId="77777777" w:rsidR="00E14D4B" w:rsidRPr="00B05E62" w:rsidRDefault="00E14D4B" w:rsidP="00E14D4B">
      <w:pPr>
        <w:pStyle w:val="Bullet"/>
        <w:rPr>
          <w:rFonts w:cs="Times New Roman"/>
        </w:rPr>
      </w:pPr>
      <w:bookmarkStart w:id="85" w:name="_Hlk48657608"/>
      <w:r w:rsidRPr="00106E65">
        <w:rPr>
          <w:rFonts w:cs="Times New Roman"/>
        </w:rPr>
        <w:t xml:space="preserve">Install signage at wetland boundaries to alert construction crews to not work within or access through these wetland areas. </w:t>
      </w:r>
    </w:p>
    <w:p w14:paraId="050FA95E" w14:textId="77777777" w:rsidR="00E14D4B" w:rsidRPr="00106E65" w:rsidRDefault="00E14D4B" w:rsidP="00E14D4B">
      <w:pPr>
        <w:pStyle w:val="Bullet"/>
        <w:rPr>
          <w:rFonts w:cs="Times New Roman"/>
        </w:rPr>
      </w:pPr>
      <w:r w:rsidRPr="00106E65">
        <w:rPr>
          <w:rFonts w:cs="Times New Roman"/>
        </w:rPr>
        <w:t xml:space="preserve">Site-specific sediment and erosion control measures and devices should be installed prior to construction activities and inspected and maintained daily throughout all construction and restoration phases. </w:t>
      </w:r>
    </w:p>
    <w:p w14:paraId="44E132AC" w14:textId="272C5AE8" w:rsidR="00E14D4B" w:rsidRPr="00106E65" w:rsidRDefault="00E14D4B" w:rsidP="00E14D4B">
      <w:pPr>
        <w:pStyle w:val="Bullet"/>
        <w:rPr>
          <w:rFonts w:cs="Times New Roman"/>
        </w:rPr>
      </w:pPr>
      <w:r w:rsidRPr="00106E65">
        <w:rPr>
          <w:rFonts w:cs="Times New Roman"/>
        </w:rPr>
        <w:t xml:space="preserve">Provide copies of all plans and environmental site maps to construction crews. </w:t>
      </w:r>
      <w:r w:rsidR="00FF5006">
        <w:rPr>
          <w:rFonts w:cs="Times New Roman"/>
        </w:rPr>
        <w:t xml:space="preserve"> </w:t>
      </w:r>
      <w:r w:rsidRPr="00106E65">
        <w:rPr>
          <w:rFonts w:cs="Times New Roman"/>
        </w:rPr>
        <w:t xml:space="preserve">These documents should clearly label all wetland locations and include language stating vehicle access, storage of materials, grading, and all other construction activities are not allowed within wetlands. </w:t>
      </w:r>
      <w:r w:rsidR="00FF5006">
        <w:rPr>
          <w:rFonts w:cs="Times New Roman"/>
        </w:rPr>
        <w:t xml:space="preserve"> </w:t>
      </w:r>
      <w:r w:rsidRPr="00106E65">
        <w:rPr>
          <w:rFonts w:cs="Times New Roman"/>
        </w:rPr>
        <w:t xml:space="preserve">These documents should also clearly label where sediment and erosion control devices need to be installed when working adjacent to wetlands. </w:t>
      </w:r>
    </w:p>
    <w:p w14:paraId="0E61BAD1" w14:textId="77777777" w:rsidR="00E14D4B" w:rsidRPr="00106E65" w:rsidRDefault="00E14D4B" w:rsidP="00E14D4B">
      <w:pPr>
        <w:pStyle w:val="Bullet"/>
        <w:rPr>
          <w:rFonts w:cs="Times New Roman"/>
        </w:rPr>
      </w:pPr>
      <w:r w:rsidRPr="00106E65">
        <w:rPr>
          <w:rFonts w:cs="Times New Roman"/>
        </w:rPr>
        <w:t xml:space="preserve">Implementing a construction sequencing plan that minimizes the amount of land disturbed or exposed (susceptible to erosion) at one given time across the project. </w:t>
      </w:r>
    </w:p>
    <w:p w14:paraId="56489E98" w14:textId="77777777" w:rsidR="00E14D4B" w:rsidRPr="00106E65" w:rsidRDefault="00E14D4B" w:rsidP="00E14D4B">
      <w:pPr>
        <w:pStyle w:val="Bullet"/>
        <w:rPr>
          <w:rFonts w:cs="Times New Roman"/>
        </w:rPr>
      </w:pPr>
      <w:r w:rsidRPr="00106E65">
        <w:rPr>
          <w:rFonts w:cs="Times New Roman"/>
        </w:rPr>
        <w:t>Revegetating disturbed areas and areas of exposed soil as soon as possible, and seed with a cover crop and/or native seed mix to help prevent the establishment of invasive species.</w:t>
      </w:r>
    </w:p>
    <w:p w14:paraId="3AF90FAD" w14:textId="77777777" w:rsidR="00E14D4B" w:rsidRPr="00BE1941" w:rsidRDefault="00E14D4B" w:rsidP="00BE1941">
      <w:pPr>
        <w:pStyle w:val="Bullet"/>
      </w:pPr>
      <w:r w:rsidRPr="00BE1941">
        <w:t xml:space="preserve">Preparing and implementing an invasive species management plan that identifies known areas of invasive species populations, addresses site restoration activities, and includes specific protocols to minimize the spread of invasive species.  Best management practices (BMP’s) should be used, including cleaning construction vehicles and using construction matting.  To minimize the introduction of new invasive species populations, equipment and matting should be cleaned before entering this site or moved between sites. </w:t>
      </w:r>
    </w:p>
    <w:p w14:paraId="1E7830EF" w14:textId="77777777" w:rsidR="00BE1941" w:rsidRPr="00BE1941" w:rsidRDefault="00E14D4B" w:rsidP="00BE1941">
      <w:pPr>
        <w:pStyle w:val="Bullet"/>
      </w:pPr>
      <w:r w:rsidRPr="00BE1941">
        <w:t xml:space="preserve">Preparing and implementing dewatering practices that prevent sedimentation into wetlands. </w:t>
      </w:r>
      <w:bookmarkStart w:id="86" w:name="_Hlk519243205"/>
      <w:bookmarkStart w:id="87" w:name="_Hlk6324227"/>
    </w:p>
    <w:p w14:paraId="447D418B" w14:textId="77777777" w:rsidR="00BE1941" w:rsidRPr="00BE1941" w:rsidRDefault="00BE1941" w:rsidP="00BE1941">
      <w:pPr>
        <w:pStyle w:val="Bullet"/>
      </w:pPr>
      <w:r w:rsidRPr="00BE1941">
        <w:t>Scheduling construction to avoid disrupting sensitive species.</w:t>
      </w:r>
    </w:p>
    <w:p w14:paraId="4A55C8F1" w14:textId="07D2FE95" w:rsidR="00BE1941" w:rsidRPr="00BE1941" w:rsidRDefault="00BE1941" w:rsidP="00BE1941">
      <w:pPr>
        <w:pStyle w:val="Bullet"/>
      </w:pPr>
      <w:r w:rsidRPr="00BE1941">
        <w:t xml:space="preserve">Limiting the amount of time necessary to complete construction. </w:t>
      </w:r>
      <w:bookmarkEnd w:id="86"/>
      <w:bookmarkEnd w:id="87"/>
    </w:p>
    <w:bookmarkEnd w:id="84"/>
    <w:bookmarkEnd w:id="85"/>
    <w:p w14:paraId="1663BC15" w14:textId="49955663" w:rsidR="00E14D4B" w:rsidRDefault="00E14D4B" w:rsidP="00E14D4B">
      <w:pPr>
        <w:autoSpaceDE w:val="0"/>
        <w:autoSpaceDN w:val="0"/>
        <w:adjustRightInd w:val="0"/>
        <w:rPr>
          <w:rFonts w:cs="Times New Roman"/>
          <w:b/>
          <w:szCs w:val="24"/>
        </w:rPr>
      </w:pPr>
    </w:p>
    <w:p w14:paraId="0B331E37" w14:textId="77777777" w:rsidR="00E14D4B" w:rsidRPr="00141FA2" w:rsidRDefault="00E14D4B" w:rsidP="00E14D4B">
      <w:pPr>
        <w:autoSpaceDE w:val="0"/>
        <w:autoSpaceDN w:val="0"/>
        <w:adjustRightInd w:val="0"/>
        <w:rPr>
          <w:rFonts w:cs="Times New Roman"/>
          <w:szCs w:val="24"/>
        </w:rPr>
      </w:pPr>
      <w:r w:rsidRPr="00141FA2">
        <w:rPr>
          <w:rFonts w:cs="Times New Roman"/>
          <w:szCs w:val="24"/>
        </w:rPr>
        <w:t xml:space="preserve">If the above measures are not implemented during construction, wetland impact could occur. Potential wetland impacts could </w:t>
      </w:r>
      <w:r>
        <w:rPr>
          <w:rFonts w:cs="Times New Roman"/>
          <w:szCs w:val="24"/>
        </w:rPr>
        <w:t>include but not be limited to</w:t>
      </w:r>
      <w:r w:rsidRPr="00141FA2">
        <w:rPr>
          <w:rFonts w:cs="Times New Roman"/>
          <w:szCs w:val="24"/>
        </w:rPr>
        <w:t xml:space="preserve"> rutting and soil mixing from vehicles and equipment driving over wetlands when the ground is not frozen, sedimentation into wetlands if proper sediment and erosion control devices are not installed or not maintained correctly, and the introduction and/or spread of invasive species</w:t>
      </w:r>
      <w:r>
        <w:rPr>
          <w:rFonts w:cs="Times New Roman"/>
          <w:szCs w:val="24"/>
        </w:rPr>
        <w:t xml:space="preserve"> into wetlands</w:t>
      </w:r>
      <w:r w:rsidRPr="00141FA2">
        <w:rPr>
          <w:rFonts w:cs="Times New Roman"/>
          <w:szCs w:val="24"/>
        </w:rPr>
        <w:t xml:space="preserve">. </w:t>
      </w:r>
    </w:p>
    <w:p w14:paraId="431ADA61" w14:textId="77777777" w:rsidR="00E14D4B" w:rsidRDefault="00E14D4B" w:rsidP="00E14D4B">
      <w:pPr>
        <w:autoSpaceDE w:val="0"/>
        <w:autoSpaceDN w:val="0"/>
        <w:adjustRightInd w:val="0"/>
        <w:rPr>
          <w:rFonts w:cs="Times New Roman"/>
          <w:b/>
          <w:szCs w:val="24"/>
        </w:rPr>
      </w:pPr>
    </w:p>
    <w:p w14:paraId="7C660098" w14:textId="63A86682" w:rsidR="00FF5006" w:rsidRDefault="00FF5006" w:rsidP="00FF5006">
      <w:pPr>
        <w:rPr>
          <w:bCs/>
        </w:rPr>
      </w:pPr>
      <w:r w:rsidRPr="005A6027">
        <w:lastRenderedPageBreak/>
        <w:t xml:space="preserve">Temporary seeding should be used in areas of exposed soils where construction has temporarily ceased. </w:t>
      </w:r>
      <w:r>
        <w:t xml:space="preserve"> </w:t>
      </w:r>
      <w:r w:rsidRPr="005A6027">
        <w:rPr>
          <w:bCs/>
        </w:rPr>
        <w:t>Seeding disturbed wetlands with a cover crop would help prevent the establishment of invasive species and would not compete with the existing seed bank.  Disturbed wetlands not infested with invasive species should be evaluated individually for revegetation with either a native seed mix or by allowing the native seed bank to reestablish naturally, and wetland areas infested by invasive species should be revegetated with an annual</w:t>
      </w:r>
      <w:r w:rsidRPr="005A6027">
        <w:t xml:space="preserve"> </w:t>
      </w:r>
      <w:r w:rsidRPr="005A6027">
        <w:rPr>
          <w:bCs/>
        </w:rPr>
        <w:t>cover crop.</w:t>
      </w:r>
      <w:r w:rsidRPr="005A6027">
        <w:t xml:space="preserve">  Sediment and erosion control devices </w:t>
      </w:r>
      <w:r>
        <w:t>sh</w:t>
      </w:r>
      <w:r w:rsidRPr="005A6027">
        <w:t>ould be installed before ground disturbance occurs to reduce erosion and trap sediment from entering sensitive resources</w:t>
      </w:r>
      <w:r w:rsidR="009B5056">
        <w:t xml:space="preserve">. </w:t>
      </w:r>
      <w:r w:rsidRPr="005A6027">
        <w:t xml:space="preserve"> </w:t>
      </w:r>
      <w:r w:rsidRPr="005A6027">
        <w:rPr>
          <w:bCs/>
        </w:rPr>
        <w:t>Once permanent erosion control measures are installed, and vegetation is reestablished, temporary erosion con</w:t>
      </w:r>
      <w:r>
        <w:rPr>
          <w:bCs/>
        </w:rPr>
        <w:t>trol measures would be removed.</w:t>
      </w:r>
    </w:p>
    <w:p w14:paraId="7031C146" w14:textId="77777777" w:rsidR="00FF5006" w:rsidRDefault="00FF5006" w:rsidP="00FF5006"/>
    <w:p w14:paraId="3FD09696" w14:textId="77777777" w:rsidR="00FF5006" w:rsidRPr="005A6027" w:rsidRDefault="00FF5006" w:rsidP="00FF5006">
      <w:r w:rsidRPr="005A6027">
        <w:t xml:space="preserve">Site restoration consists of the activities required to return the areas impacted by the construction of an approved project back to their original condition, if not better.  Restoration typically occurs in any disturbed areas within the project area, including temporary construction areas, staging areas or laydown yards, transportation routes, off-ROW access roads, and any other areas used for project related activities.  Site restoration, including revegetation, of the disturbed areas should be completed as soon as possible following construction.  </w:t>
      </w:r>
    </w:p>
    <w:p w14:paraId="402DD195" w14:textId="77777777" w:rsidR="00FF5006" w:rsidRPr="005A6027" w:rsidRDefault="00FF5006" w:rsidP="00FF5006"/>
    <w:p w14:paraId="0161F69B" w14:textId="4F641881" w:rsidR="005B41C0" w:rsidRPr="009B5056" w:rsidRDefault="00503592" w:rsidP="009B5056">
      <w:pPr>
        <w:autoSpaceDE w:val="0"/>
        <w:autoSpaceDN w:val="0"/>
        <w:adjustRightInd w:val="0"/>
        <w:rPr>
          <w:rFonts w:cs="Times New Roman"/>
          <w:szCs w:val="24"/>
        </w:rPr>
      </w:pPr>
      <w:r>
        <w:t>GCS</w:t>
      </w:r>
      <w:r w:rsidR="00FF5006">
        <w:t xml:space="preserve"> states that it would</w:t>
      </w:r>
      <w:r w:rsidR="00FF5006" w:rsidRPr="005A6027">
        <w:t xml:space="preserve"> utilize </w:t>
      </w:r>
      <w:r w:rsidR="00FF5006">
        <w:t xml:space="preserve">its internal environmental construction compliance program </w:t>
      </w:r>
      <w:r w:rsidR="00FF5006" w:rsidRPr="005860EB">
        <w:rPr>
          <w:rFonts w:cs="Times New Roman"/>
        </w:rPr>
        <w:t xml:space="preserve">that ensures compliance with all environmental permits, plans, and regulations applicable to each project.  </w:t>
      </w:r>
      <w:r w:rsidR="00FF5006" w:rsidRPr="005860EB">
        <w:rPr>
          <w:rFonts w:cs="Times New Roman"/>
          <w:szCs w:val="24"/>
        </w:rPr>
        <w:t>An</w:t>
      </w:r>
      <w:r w:rsidR="00FF5006">
        <w:rPr>
          <w:rFonts w:cs="Times New Roman"/>
          <w:szCs w:val="24"/>
        </w:rPr>
        <w:t xml:space="preserve"> environmental monitor would</w:t>
      </w:r>
      <w:r w:rsidR="00FF5006" w:rsidRPr="005860EB">
        <w:rPr>
          <w:rFonts w:cs="Times New Roman"/>
          <w:szCs w:val="24"/>
        </w:rPr>
        <w:t xml:space="preserve"> conduct ongoing onsite inspections during construction to ensure all</w:t>
      </w:r>
      <w:r w:rsidR="00FF5006">
        <w:rPr>
          <w:rFonts w:cs="Times New Roman"/>
          <w:szCs w:val="24"/>
        </w:rPr>
        <w:t xml:space="preserve"> </w:t>
      </w:r>
      <w:r w:rsidR="00FF5006" w:rsidRPr="005860EB">
        <w:rPr>
          <w:rFonts w:cs="Times New Roman"/>
          <w:szCs w:val="24"/>
        </w:rPr>
        <w:t>employees are environmentally aware and ensuring com</w:t>
      </w:r>
      <w:r w:rsidR="00FF5006">
        <w:rPr>
          <w:rFonts w:cs="Times New Roman"/>
          <w:szCs w:val="24"/>
        </w:rPr>
        <w:t>pliance throughout construction.</w:t>
      </w:r>
      <w:bookmarkStart w:id="88" w:name="_Toc531616900"/>
      <w:bookmarkStart w:id="89" w:name="_Toc12449439"/>
      <w:bookmarkEnd w:id="83"/>
    </w:p>
    <w:p w14:paraId="2A71E2B0" w14:textId="77777777" w:rsidR="005B41C0" w:rsidRPr="005A6027" w:rsidRDefault="005B41C0" w:rsidP="005B41C0"/>
    <w:p w14:paraId="6E1253C6" w14:textId="2DEC3B39" w:rsidR="005B41C0" w:rsidRDefault="00B65C7D" w:rsidP="005B41C0">
      <w:pPr>
        <w:pStyle w:val="Heading4"/>
        <w:rPr>
          <w:rFonts w:eastAsia="Times New Roman"/>
        </w:rPr>
      </w:pPr>
      <w:r>
        <w:rPr>
          <w:rFonts w:eastAsia="Times New Roman"/>
        </w:rPr>
        <w:t>3.</w:t>
      </w:r>
      <w:r w:rsidR="005B41C0">
        <w:rPr>
          <w:rFonts w:eastAsia="Times New Roman"/>
        </w:rPr>
        <w:t xml:space="preserve">1.2.3 </w:t>
      </w:r>
      <w:r w:rsidR="005B41C0" w:rsidRPr="005A6027">
        <w:rPr>
          <w:rFonts w:eastAsia="Times New Roman"/>
        </w:rPr>
        <w:t>Waterways</w:t>
      </w:r>
      <w:bookmarkEnd w:id="88"/>
      <w:bookmarkEnd w:id="89"/>
    </w:p>
    <w:p w14:paraId="5024CAF7" w14:textId="77777777" w:rsidR="005B41C0" w:rsidRPr="005A6027" w:rsidRDefault="005B41C0" w:rsidP="005B41C0">
      <w:pPr>
        <w:autoSpaceDE w:val="0"/>
        <w:autoSpaceDN w:val="0"/>
        <w:adjustRightInd w:val="0"/>
        <w:jc w:val="both"/>
        <w:rPr>
          <w:rFonts w:cs="Times New Roman"/>
          <w:b/>
          <w:bCs/>
          <w:i/>
          <w:szCs w:val="24"/>
        </w:rPr>
      </w:pPr>
      <w:r w:rsidRPr="005A6027">
        <w:rPr>
          <w:rFonts w:cs="Times New Roman"/>
          <w:b/>
          <w:bCs/>
          <w:i/>
          <w:szCs w:val="24"/>
        </w:rPr>
        <w:t>Waterway Identification and Quality</w:t>
      </w:r>
    </w:p>
    <w:p w14:paraId="04DBBC48" w14:textId="2D381896" w:rsidR="00BE1941" w:rsidRPr="00F0455E" w:rsidRDefault="00BE1941" w:rsidP="00BE1941">
      <w:pPr>
        <w:rPr>
          <w:szCs w:val="24"/>
        </w:rPr>
      </w:pPr>
      <w:r>
        <w:rPr>
          <w:rFonts w:cs="Times New Roman"/>
          <w:bCs/>
          <w:spacing w:val="-2"/>
        </w:rPr>
        <w:t>Waterways</w:t>
      </w:r>
      <w:r w:rsidRPr="00A37823">
        <w:rPr>
          <w:rFonts w:cs="Times New Roman"/>
          <w:bCs/>
          <w:spacing w:val="-2"/>
        </w:rPr>
        <w:t xml:space="preserve"> within </w:t>
      </w:r>
      <w:r w:rsidRPr="00B11822">
        <w:rPr>
          <w:rFonts w:cs="Times New Roman"/>
          <w:bCs/>
          <w:spacing w:val="-2"/>
        </w:rPr>
        <w:t xml:space="preserve">the project area for the proposed generation facility were identified during </w:t>
      </w:r>
      <w:r>
        <w:rPr>
          <w:rFonts w:cs="Times New Roman"/>
          <w:bCs/>
          <w:spacing w:val="-2"/>
        </w:rPr>
        <w:t>field surveys</w:t>
      </w:r>
      <w:r w:rsidRPr="00B11822">
        <w:rPr>
          <w:rFonts w:cs="Times New Roman"/>
          <w:bCs/>
          <w:spacing w:val="-2"/>
        </w:rPr>
        <w:t xml:space="preserve"> </w:t>
      </w:r>
      <w:r w:rsidRPr="00A57FEE">
        <w:rPr>
          <w:rFonts w:cs="Times New Roman"/>
          <w:bCs/>
          <w:spacing w:val="-2"/>
        </w:rPr>
        <w:t>conducted in the 2018 to 2020 growing seasons. This</w:t>
      </w:r>
      <w:r w:rsidRPr="00B11822">
        <w:rPr>
          <w:rFonts w:cs="Times New Roman"/>
          <w:bCs/>
          <w:spacing w:val="-2"/>
        </w:rPr>
        <w:t xml:space="preserve"> </w:t>
      </w:r>
      <w:r>
        <w:rPr>
          <w:rFonts w:cs="Times New Roman"/>
          <w:bCs/>
          <w:spacing w:val="-2"/>
        </w:rPr>
        <w:t xml:space="preserve">field surveyed </w:t>
      </w:r>
      <w:r w:rsidRPr="00B11822">
        <w:rPr>
          <w:rFonts w:cs="Times New Roman"/>
          <w:bCs/>
          <w:spacing w:val="-2"/>
        </w:rPr>
        <w:t xml:space="preserve">project area encompasses </w:t>
      </w:r>
      <w:r>
        <w:rPr>
          <w:rFonts w:cs="Times New Roman"/>
          <w:bCs/>
          <w:spacing w:val="-2"/>
        </w:rPr>
        <w:t>all</w:t>
      </w:r>
      <w:r w:rsidRPr="00B11822">
        <w:rPr>
          <w:rFonts w:cs="Times New Roman"/>
          <w:bCs/>
          <w:spacing w:val="-2"/>
        </w:rPr>
        <w:t xml:space="preserve"> </w:t>
      </w:r>
      <w:r>
        <w:rPr>
          <w:rFonts w:cs="Times New Roman"/>
          <w:bCs/>
          <w:spacing w:val="-2"/>
        </w:rPr>
        <w:t xml:space="preserve">proposed project </w:t>
      </w:r>
      <w:r w:rsidRPr="00134997">
        <w:rPr>
          <w:rFonts w:cs="Times New Roman"/>
          <w:bCs/>
          <w:spacing w:val="-2"/>
        </w:rPr>
        <w:t>components</w:t>
      </w:r>
      <w:r>
        <w:rPr>
          <w:rFonts w:cs="Times New Roman"/>
          <w:bCs/>
          <w:spacing w:val="-2"/>
        </w:rPr>
        <w:t xml:space="preserve"> and construction areas, including</w:t>
      </w:r>
      <w:r w:rsidRPr="00134997">
        <w:rPr>
          <w:rFonts w:cs="Times New Roman"/>
          <w:bCs/>
          <w:spacing w:val="-2"/>
        </w:rPr>
        <w:t xml:space="preserve">: </w:t>
      </w:r>
      <w:r w:rsidR="002D145A">
        <w:rPr>
          <w:rFonts w:cs="Times New Roman"/>
          <w:bCs/>
          <w:spacing w:val="-2"/>
        </w:rPr>
        <w:t>proposed arrays, a</w:t>
      </w:r>
      <w:r w:rsidRPr="00134997">
        <w:rPr>
          <w:rFonts w:cs="Times New Roman"/>
          <w:bCs/>
          <w:spacing w:val="-2"/>
        </w:rPr>
        <w:t>lternat</w:t>
      </w:r>
      <w:r w:rsidR="002D145A">
        <w:rPr>
          <w:rFonts w:cs="Times New Roman"/>
          <w:bCs/>
          <w:spacing w:val="-2"/>
        </w:rPr>
        <w:t>iv</w:t>
      </w:r>
      <w:r w:rsidRPr="00134997">
        <w:rPr>
          <w:rFonts w:cs="Times New Roman"/>
          <w:bCs/>
          <w:spacing w:val="-2"/>
        </w:rPr>
        <w:t xml:space="preserve">e </w:t>
      </w:r>
      <w:r w:rsidR="002D145A">
        <w:rPr>
          <w:rFonts w:cs="Times New Roman"/>
          <w:bCs/>
          <w:spacing w:val="-2"/>
        </w:rPr>
        <w:t>a</w:t>
      </w:r>
      <w:r w:rsidRPr="00134997">
        <w:rPr>
          <w:rFonts w:cs="Times New Roman"/>
          <w:bCs/>
          <w:spacing w:val="-2"/>
        </w:rPr>
        <w:t xml:space="preserve">rrays, access roads, </w:t>
      </w:r>
      <w:r>
        <w:rPr>
          <w:rFonts w:cs="Times New Roman"/>
          <w:bCs/>
          <w:spacing w:val="-2"/>
        </w:rPr>
        <w:t xml:space="preserve">fencing, </w:t>
      </w:r>
      <w:r w:rsidRPr="00134997">
        <w:rPr>
          <w:rFonts w:cs="Times New Roman"/>
          <w:bCs/>
          <w:spacing w:val="-2"/>
        </w:rPr>
        <w:t>temporary workspaces</w:t>
      </w:r>
      <w:r>
        <w:rPr>
          <w:rFonts w:cs="Times New Roman"/>
          <w:bCs/>
          <w:spacing w:val="-2"/>
        </w:rPr>
        <w:t xml:space="preserve"> including laydown yards and staging areas</w:t>
      </w:r>
      <w:r w:rsidRPr="00134997">
        <w:rPr>
          <w:rFonts w:cs="Times New Roman"/>
          <w:bCs/>
          <w:spacing w:val="-2"/>
        </w:rPr>
        <w:t>, collect</w:t>
      </w:r>
      <w:r w:rsidR="002D145A">
        <w:rPr>
          <w:rFonts w:cs="Times New Roman"/>
          <w:bCs/>
          <w:spacing w:val="-2"/>
        </w:rPr>
        <w:t>or</w:t>
      </w:r>
      <w:r w:rsidRPr="00134997">
        <w:rPr>
          <w:rFonts w:cs="Times New Roman"/>
          <w:bCs/>
          <w:spacing w:val="-2"/>
        </w:rPr>
        <w:t xml:space="preserve"> </w:t>
      </w:r>
      <w:r w:rsidR="002D145A">
        <w:rPr>
          <w:rFonts w:cs="Times New Roman"/>
          <w:bCs/>
          <w:spacing w:val="-2"/>
        </w:rPr>
        <w:t>circuits</w:t>
      </w:r>
      <w:r w:rsidRPr="00134997">
        <w:rPr>
          <w:rFonts w:cs="Times New Roman"/>
          <w:bCs/>
          <w:spacing w:val="-2"/>
        </w:rPr>
        <w:t xml:space="preserve">, </w:t>
      </w:r>
      <w:r w:rsidR="002D145A">
        <w:rPr>
          <w:rFonts w:cs="Times New Roman"/>
          <w:bCs/>
          <w:spacing w:val="-2"/>
        </w:rPr>
        <w:t>O&amp;M</w:t>
      </w:r>
      <w:r w:rsidRPr="00134997">
        <w:rPr>
          <w:rFonts w:cs="Times New Roman"/>
          <w:bCs/>
          <w:spacing w:val="-2"/>
        </w:rPr>
        <w:t xml:space="preserve"> building, </w:t>
      </w:r>
      <w:r w:rsidR="002D145A">
        <w:rPr>
          <w:rFonts w:cs="Times New Roman"/>
          <w:bCs/>
          <w:spacing w:val="-2"/>
        </w:rPr>
        <w:t>collector</w:t>
      </w:r>
      <w:r w:rsidRPr="00134997">
        <w:rPr>
          <w:rFonts w:cs="Times New Roman"/>
          <w:bCs/>
          <w:spacing w:val="-2"/>
        </w:rPr>
        <w:t xml:space="preserve"> substation, </w:t>
      </w:r>
      <w:r w:rsidR="002D145A">
        <w:rPr>
          <w:rFonts w:cs="Times New Roman"/>
          <w:bCs/>
          <w:spacing w:val="-2"/>
        </w:rPr>
        <w:t>interconnection s</w:t>
      </w:r>
      <w:r w:rsidRPr="00194E69">
        <w:rPr>
          <w:rFonts w:cs="Times New Roman"/>
          <w:bCs/>
          <w:spacing w:val="-2"/>
        </w:rPr>
        <w:t>witchyard, and the 200-foot 138kV generato</w:t>
      </w:r>
      <w:r w:rsidR="00615215">
        <w:rPr>
          <w:rFonts w:cs="Times New Roman"/>
          <w:bCs/>
          <w:spacing w:val="-2"/>
        </w:rPr>
        <w:t>r</w:t>
      </w:r>
      <w:r w:rsidRPr="00194E69">
        <w:rPr>
          <w:rFonts w:cs="Times New Roman"/>
          <w:bCs/>
          <w:spacing w:val="-2"/>
        </w:rPr>
        <w:t xml:space="preserve"> </w:t>
      </w:r>
      <w:r w:rsidR="00615215">
        <w:rPr>
          <w:rFonts w:cs="Times New Roman"/>
          <w:bCs/>
          <w:spacing w:val="-2"/>
        </w:rPr>
        <w:t>tie line</w:t>
      </w:r>
      <w:r w:rsidRPr="00194E69">
        <w:rPr>
          <w:rFonts w:cs="Times New Roman"/>
          <w:bCs/>
          <w:spacing w:val="-2"/>
        </w:rPr>
        <w:t>.</w:t>
      </w:r>
      <w:r w:rsidR="00615215">
        <w:rPr>
          <w:rFonts w:cs="Times New Roman"/>
          <w:bCs/>
          <w:spacing w:val="-2"/>
        </w:rPr>
        <w:t xml:space="preserve"> </w:t>
      </w:r>
      <w:r w:rsidRPr="00194E69">
        <w:rPr>
          <w:rFonts w:cs="Times New Roman"/>
          <w:bCs/>
          <w:spacing w:val="-2"/>
        </w:rPr>
        <w:t xml:space="preserve"> </w:t>
      </w:r>
      <w:r w:rsidRPr="00194E69">
        <w:rPr>
          <w:szCs w:val="24"/>
        </w:rPr>
        <w:t xml:space="preserve">Based on field investigations, </w:t>
      </w:r>
      <w:r>
        <w:rPr>
          <w:szCs w:val="24"/>
        </w:rPr>
        <w:t xml:space="preserve">several waterways are present within the project area. </w:t>
      </w:r>
      <w:r w:rsidR="00615215">
        <w:rPr>
          <w:szCs w:val="24"/>
        </w:rPr>
        <w:t xml:space="preserve"> </w:t>
      </w:r>
      <w:r>
        <w:rPr>
          <w:szCs w:val="24"/>
        </w:rPr>
        <w:t xml:space="preserve">None of these waterways are classified by the DNR as trout streams, Areas of Special Natural Resource Interest, or Exceptional or Outstanding Resource Waters. </w:t>
      </w:r>
      <w:r w:rsidRPr="00194E69">
        <w:rPr>
          <w:szCs w:val="24"/>
        </w:rPr>
        <w:t xml:space="preserve">  </w:t>
      </w:r>
      <w:r w:rsidRPr="0087297F">
        <w:rPr>
          <w:szCs w:val="24"/>
        </w:rPr>
        <w:t xml:space="preserve"> </w:t>
      </w:r>
    </w:p>
    <w:p w14:paraId="2F07163B" w14:textId="539748BB" w:rsidR="005B41C0" w:rsidRPr="005A6027" w:rsidRDefault="005B41C0" w:rsidP="005B41C0">
      <w:pPr>
        <w:autoSpaceDE w:val="0"/>
        <w:autoSpaceDN w:val="0"/>
        <w:adjustRightInd w:val="0"/>
        <w:rPr>
          <w:rFonts w:cs="Times New Roman"/>
          <w:bCs/>
          <w:i/>
          <w:szCs w:val="24"/>
          <w:u w:val="single"/>
        </w:rPr>
      </w:pPr>
    </w:p>
    <w:p w14:paraId="3DEC98F2" w14:textId="77777777" w:rsidR="005B41C0" w:rsidRPr="005A6027" w:rsidRDefault="005B41C0" w:rsidP="005B41C0">
      <w:pPr>
        <w:autoSpaceDE w:val="0"/>
        <w:autoSpaceDN w:val="0"/>
        <w:adjustRightInd w:val="0"/>
        <w:rPr>
          <w:rFonts w:cs="Times New Roman"/>
          <w:b/>
          <w:bCs/>
          <w:i/>
          <w:szCs w:val="24"/>
        </w:rPr>
      </w:pPr>
      <w:r w:rsidRPr="005A6027">
        <w:rPr>
          <w:rFonts w:cs="Times New Roman"/>
          <w:b/>
          <w:bCs/>
          <w:i/>
          <w:szCs w:val="24"/>
        </w:rPr>
        <w:t>Potential Waterway Impacts</w:t>
      </w:r>
    </w:p>
    <w:p w14:paraId="741C2BD5" w14:textId="6879EA76" w:rsidR="005B41C0" w:rsidRDefault="00BE1941" w:rsidP="00BE1941">
      <w:pPr>
        <w:autoSpaceDE w:val="0"/>
        <w:autoSpaceDN w:val="0"/>
        <w:adjustRightInd w:val="0"/>
        <w:rPr>
          <w:szCs w:val="24"/>
        </w:rPr>
      </w:pPr>
      <w:bookmarkStart w:id="90" w:name="_Hlk18998673"/>
      <w:r w:rsidRPr="00194E69">
        <w:rPr>
          <w:szCs w:val="24"/>
        </w:rPr>
        <w:t xml:space="preserve">None of the </w:t>
      </w:r>
      <w:r>
        <w:rPr>
          <w:szCs w:val="24"/>
        </w:rPr>
        <w:t>waterways</w:t>
      </w:r>
      <w:r w:rsidRPr="00194E69">
        <w:rPr>
          <w:szCs w:val="24"/>
        </w:rPr>
        <w:t xml:space="preserve"> identified within the project area are proposed to be impacted by the project construction. </w:t>
      </w:r>
      <w:r>
        <w:rPr>
          <w:szCs w:val="24"/>
        </w:rPr>
        <w:t xml:space="preserve">Waterway avoidance is proposed to be </w:t>
      </w:r>
      <w:r w:rsidRPr="00194E69">
        <w:rPr>
          <w:szCs w:val="24"/>
        </w:rPr>
        <w:t xml:space="preserve">achieved due to siting all project components outside of </w:t>
      </w:r>
      <w:r>
        <w:rPr>
          <w:szCs w:val="24"/>
        </w:rPr>
        <w:t>waterways</w:t>
      </w:r>
      <w:r w:rsidRPr="00194E69">
        <w:rPr>
          <w:szCs w:val="24"/>
        </w:rPr>
        <w:t xml:space="preserve">, by avoiding crossing </w:t>
      </w:r>
      <w:r>
        <w:rPr>
          <w:szCs w:val="24"/>
        </w:rPr>
        <w:t>waterways with vehicles or equipment, and by utilizing Horizontal Direction Drilling (HDD) installation method to install collection lines under waterways, which avoids direct impact to waterway bed and banks. Fourteen waterway crossings would be installed across via HDD for the project’s collections line installation. No woody vegetation clearing along waterways is proposed.</w:t>
      </w:r>
      <w:bookmarkEnd w:id="90"/>
    </w:p>
    <w:p w14:paraId="5D0D64E5" w14:textId="0C0184E3" w:rsidR="005B41C0" w:rsidRDefault="005B41C0" w:rsidP="005B41C0">
      <w:pPr>
        <w:rPr>
          <w:rFonts w:cs="Times New Roman"/>
          <w:i/>
          <w:szCs w:val="24"/>
          <w:u w:val="single"/>
        </w:rPr>
      </w:pPr>
    </w:p>
    <w:p w14:paraId="3153B42F" w14:textId="77777777" w:rsidR="003E2DB5" w:rsidRPr="005A6027" w:rsidRDefault="003E2DB5" w:rsidP="005B41C0">
      <w:pPr>
        <w:rPr>
          <w:rFonts w:cs="Times New Roman"/>
          <w:i/>
          <w:szCs w:val="24"/>
          <w:u w:val="single"/>
        </w:rPr>
      </w:pPr>
    </w:p>
    <w:p w14:paraId="65E495A8" w14:textId="77777777" w:rsidR="005B41C0" w:rsidRPr="005A6027" w:rsidRDefault="005B41C0" w:rsidP="005B41C0">
      <w:pPr>
        <w:rPr>
          <w:rFonts w:cs="Times New Roman"/>
          <w:b/>
          <w:i/>
          <w:szCs w:val="24"/>
        </w:rPr>
      </w:pPr>
      <w:r w:rsidRPr="005A6027">
        <w:rPr>
          <w:rFonts w:cs="Times New Roman"/>
          <w:b/>
          <w:i/>
          <w:szCs w:val="24"/>
        </w:rPr>
        <w:lastRenderedPageBreak/>
        <w:t>Waterway Impact Avoidance and Minimization</w:t>
      </w:r>
    </w:p>
    <w:p w14:paraId="2458ECE9" w14:textId="77777777" w:rsidR="009B5056" w:rsidRPr="00C63375" w:rsidRDefault="009B5056" w:rsidP="009B5056">
      <w:pPr>
        <w:autoSpaceDE w:val="0"/>
        <w:autoSpaceDN w:val="0"/>
        <w:adjustRightInd w:val="0"/>
        <w:rPr>
          <w:szCs w:val="24"/>
        </w:rPr>
      </w:pPr>
      <w:r w:rsidRPr="00C63375">
        <w:rPr>
          <w:szCs w:val="24"/>
        </w:rPr>
        <w:t>Waterways are present immediately adjacent to construction areas. To ensure waterways are not unintentionally directly or indirectly impacted during construction, the following measures should be implemented:</w:t>
      </w:r>
    </w:p>
    <w:p w14:paraId="028578FF" w14:textId="77777777" w:rsidR="009B5056" w:rsidRPr="00B05E62" w:rsidRDefault="009B5056" w:rsidP="009B5056">
      <w:pPr>
        <w:autoSpaceDE w:val="0"/>
        <w:autoSpaceDN w:val="0"/>
        <w:adjustRightInd w:val="0"/>
        <w:rPr>
          <w:rFonts w:cs="Times New Roman"/>
          <w:bCs/>
          <w:i/>
          <w:szCs w:val="24"/>
          <w:highlight w:val="yellow"/>
          <w:u w:val="single"/>
        </w:rPr>
      </w:pPr>
    </w:p>
    <w:p w14:paraId="557F73A6" w14:textId="77777777" w:rsidR="009B5056" w:rsidRPr="00B05E62" w:rsidRDefault="009B5056" w:rsidP="009B5056">
      <w:pPr>
        <w:pStyle w:val="Bullet"/>
        <w:rPr>
          <w:rFonts w:cs="Times New Roman"/>
        </w:rPr>
      </w:pPr>
      <w:r w:rsidRPr="00106E65">
        <w:rPr>
          <w:rFonts w:cs="Times New Roman"/>
        </w:rPr>
        <w:t xml:space="preserve">Install signage at </w:t>
      </w:r>
      <w:r>
        <w:rPr>
          <w:rFonts w:cs="Times New Roman"/>
        </w:rPr>
        <w:t>waterways</w:t>
      </w:r>
      <w:r w:rsidRPr="00106E65">
        <w:rPr>
          <w:rFonts w:cs="Times New Roman"/>
        </w:rPr>
        <w:t xml:space="preserve"> to alert construction crews to access </w:t>
      </w:r>
      <w:r>
        <w:rPr>
          <w:rFonts w:cs="Times New Roman"/>
        </w:rPr>
        <w:t xml:space="preserve">across them. </w:t>
      </w:r>
    </w:p>
    <w:p w14:paraId="15849D2C" w14:textId="77777777" w:rsidR="009B5056" w:rsidRPr="00106E65" w:rsidRDefault="009B5056" w:rsidP="009B5056">
      <w:pPr>
        <w:pStyle w:val="Bullet"/>
        <w:rPr>
          <w:rFonts w:cs="Times New Roman"/>
        </w:rPr>
      </w:pPr>
      <w:r w:rsidRPr="00106E65">
        <w:rPr>
          <w:rFonts w:cs="Times New Roman"/>
        </w:rPr>
        <w:t xml:space="preserve">Site-specific sediment and erosion control measures and devices should be installed prior to construction activities and inspected and maintained daily throughout all construction and restoration phases. </w:t>
      </w:r>
    </w:p>
    <w:p w14:paraId="1B8E60C0" w14:textId="77777777" w:rsidR="009B5056" w:rsidRPr="00106E65" w:rsidRDefault="009B5056" w:rsidP="009B5056">
      <w:pPr>
        <w:pStyle w:val="Bullet"/>
        <w:rPr>
          <w:rFonts w:cs="Times New Roman"/>
        </w:rPr>
      </w:pPr>
      <w:r w:rsidRPr="00106E65">
        <w:rPr>
          <w:rFonts w:cs="Times New Roman"/>
        </w:rPr>
        <w:t xml:space="preserve">Provide copies of all plans and environmental site maps to construction crews. These documents should clearly label all </w:t>
      </w:r>
      <w:r>
        <w:rPr>
          <w:rFonts w:cs="Times New Roman"/>
        </w:rPr>
        <w:t>waterway</w:t>
      </w:r>
      <w:r w:rsidRPr="00106E65">
        <w:rPr>
          <w:rFonts w:cs="Times New Roman"/>
        </w:rPr>
        <w:t xml:space="preserve"> locations and include language stating vehicl</w:t>
      </w:r>
      <w:r>
        <w:rPr>
          <w:rFonts w:cs="Times New Roman"/>
        </w:rPr>
        <w:t>es and equipment cannot drive across waterways</w:t>
      </w:r>
      <w:r w:rsidRPr="00106E65">
        <w:rPr>
          <w:rFonts w:cs="Times New Roman"/>
        </w:rPr>
        <w:t xml:space="preserve">. These documents should also clearly label where sediment and erosion control devices need to be installed when working adjacent to </w:t>
      </w:r>
      <w:r>
        <w:rPr>
          <w:rFonts w:cs="Times New Roman"/>
        </w:rPr>
        <w:t xml:space="preserve">waterways. </w:t>
      </w:r>
      <w:r w:rsidRPr="00106E65">
        <w:rPr>
          <w:rFonts w:cs="Times New Roman"/>
        </w:rPr>
        <w:t xml:space="preserve"> </w:t>
      </w:r>
    </w:p>
    <w:p w14:paraId="40226F54" w14:textId="77777777" w:rsidR="009B5056" w:rsidRPr="00106E65" w:rsidRDefault="009B5056" w:rsidP="009B5056">
      <w:pPr>
        <w:pStyle w:val="Bullet"/>
        <w:rPr>
          <w:rFonts w:cs="Times New Roman"/>
        </w:rPr>
      </w:pPr>
      <w:r w:rsidRPr="00106E65">
        <w:rPr>
          <w:rFonts w:cs="Times New Roman"/>
        </w:rPr>
        <w:t xml:space="preserve">Implementing a construction sequencing plan that minimizes the amount of land disturbed or exposed (susceptible to erosion) at one given time across the project. </w:t>
      </w:r>
    </w:p>
    <w:p w14:paraId="0415D198" w14:textId="77777777" w:rsidR="009B5056" w:rsidRPr="00106E65" w:rsidRDefault="009B5056" w:rsidP="009B5056">
      <w:pPr>
        <w:pStyle w:val="Bullet"/>
        <w:rPr>
          <w:rFonts w:cs="Times New Roman"/>
        </w:rPr>
      </w:pPr>
      <w:r w:rsidRPr="00106E65">
        <w:rPr>
          <w:rFonts w:cs="Times New Roman"/>
        </w:rPr>
        <w:t>Revegetating disturbed areas and areas of exposed soil as soon as possible, and seed with a cover crop and/or native seed mix to help prevent the establishment of invasive species.</w:t>
      </w:r>
    </w:p>
    <w:p w14:paraId="54167328" w14:textId="77777777" w:rsidR="009B5056" w:rsidRPr="00C63375" w:rsidRDefault="009B5056" w:rsidP="009B5056">
      <w:pPr>
        <w:pStyle w:val="Bullet"/>
        <w:rPr>
          <w:rFonts w:cs="Times New Roman"/>
        </w:rPr>
      </w:pPr>
      <w:r w:rsidRPr="00C63375">
        <w:rPr>
          <w:rFonts w:cs="Times New Roman"/>
        </w:rPr>
        <w:t>Existing vegetative buffers should be left undisturbed whenever possible</w:t>
      </w:r>
      <w:r>
        <w:rPr>
          <w:rFonts w:cs="Times New Roman"/>
        </w:rPr>
        <w:t xml:space="preserve"> to minimize erosion potential and maintain shaded cover. </w:t>
      </w:r>
    </w:p>
    <w:p w14:paraId="7C4CB58C" w14:textId="77777777" w:rsidR="009B5056" w:rsidRPr="00C63375" w:rsidRDefault="009B5056" w:rsidP="009B5056">
      <w:pPr>
        <w:pStyle w:val="Bullet"/>
        <w:rPr>
          <w:rFonts w:cs="Times New Roman"/>
        </w:rPr>
      </w:pPr>
      <w:r w:rsidRPr="00C63375">
        <w:rPr>
          <w:rFonts w:cs="Times New Roman"/>
        </w:rPr>
        <w:t xml:space="preserve">Avoiding the use of herbicides near waterways, or utilizing herbicides approved for use in aquatic environments. </w:t>
      </w:r>
    </w:p>
    <w:p w14:paraId="0D7EA95A" w14:textId="46FBCD9A" w:rsidR="005B41C0" w:rsidRPr="005A6027" w:rsidRDefault="005B41C0" w:rsidP="005B41C0"/>
    <w:p w14:paraId="4F339D6A" w14:textId="3DC5B57A" w:rsidR="005B41C0" w:rsidRDefault="005B41C0" w:rsidP="005B41C0">
      <w:r w:rsidRPr="005A6027">
        <w:t xml:space="preserve">Minor beneficial and indirect impacts to waterways in the project area could result from a decrease in the amount of fertilizer and pesticide runoff as a result of the change from agricultural land use to the solar facility. </w:t>
      </w:r>
      <w:r>
        <w:t xml:space="preserve"> </w:t>
      </w:r>
      <w:r w:rsidRPr="005A6027">
        <w:t>Reducing the regular disturbance of vegetation and soil could also reduce local soil erosion and sedimentation once the site has established vegetation.</w:t>
      </w:r>
    </w:p>
    <w:p w14:paraId="2BDA7AEA" w14:textId="77777777" w:rsidR="009B5056" w:rsidRDefault="009B5056" w:rsidP="009B5056">
      <w:pPr>
        <w:autoSpaceDE w:val="0"/>
        <w:autoSpaceDN w:val="0"/>
        <w:adjustRightInd w:val="0"/>
      </w:pPr>
    </w:p>
    <w:p w14:paraId="11640CE3" w14:textId="02B4EE54" w:rsidR="009B5056" w:rsidRPr="009B5056" w:rsidRDefault="00503592" w:rsidP="009B5056">
      <w:pPr>
        <w:autoSpaceDE w:val="0"/>
        <w:autoSpaceDN w:val="0"/>
        <w:adjustRightInd w:val="0"/>
        <w:rPr>
          <w:rFonts w:cs="Times New Roman"/>
          <w:szCs w:val="24"/>
        </w:rPr>
      </w:pPr>
      <w:r>
        <w:t>GCS</w:t>
      </w:r>
      <w:r w:rsidR="009B5056">
        <w:t xml:space="preserve"> states that it would</w:t>
      </w:r>
      <w:r w:rsidR="009B5056" w:rsidRPr="005A6027">
        <w:t xml:space="preserve"> utilize </w:t>
      </w:r>
      <w:r w:rsidR="009B5056">
        <w:t xml:space="preserve">its internal environmental construction compliance program </w:t>
      </w:r>
      <w:r w:rsidR="009B5056" w:rsidRPr="005860EB">
        <w:rPr>
          <w:rFonts w:cs="Times New Roman"/>
        </w:rPr>
        <w:t xml:space="preserve">that ensures compliance with all environmental permits, plans, and regulations applicable to each project.  </w:t>
      </w:r>
      <w:r w:rsidR="009B5056" w:rsidRPr="005860EB">
        <w:rPr>
          <w:rFonts w:cs="Times New Roman"/>
          <w:szCs w:val="24"/>
        </w:rPr>
        <w:t>An</w:t>
      </w:r>
      <w:r w:rsidR="009B5056">
        <w:rPr>
          <w:rFonts w:cs="Times New Roman"/>
          <w:szCs w:val="24"/>
        </w:rPr>
        <w:t xml:space="preserve"> environmental monitor would</w:t>
      </w:r>
      <w:r w:rsidR="009B5056" w:rsidRPr="005860EB">
        <w:rPr>
          <w:rFonts w:cs="Times New Roman"/>
          <w:szCs w:val="24"/>
        </w:rPr>
        <w:t xml:space="preserve"> conduct ongoing onsite inspections during construction to ensure all</w:t>
      </w:r>
      <w:r w:rsidR="009B5056">
        <w:rPr>
          <w:rFonts w:cs="Times New Roman"/>
          <w:szCs w:val="24"/>
        </w:rPr>
        <w:t xml:space="preserve"> </w:t>
      </w:r>
      <w:r w:rsidR="009B5056" w:rsidRPr="005860EB">
        <w:rPr>
          <w:rFonts w:cs="Times New Roman"/>
          <w:szCs w:val="24"/>
        </w:rPr>
        <w:t>employees are environmentally aware and ensuring com</w:t>
      </w:r>
      <w:r w:rsidR="009B5056">
        <w:rPr>
          <w:rFonts w:cs="Times New Roman"/>
          <w:szCs w:val="24"/>
        </w:rPr>
        <w:t>pliance throughout construction.</w:t>
      </w:r>
    </w:p>
    <w:p w14:paraId="0A2ABC6F" w14:textId="77777777" w:rsidR="005B41C0" w:rsidRPr="005A6027" w:rsidRDefault="005B41C0" w:rsidP="005B41C0">
      <w:pPr>
        <w:rPr>
          <w:rFonts w:cs="Times New Roman"/>
          <w:b/>
          <w:i/>
          <w:szCs w:val="24"/>
        </w:rPr>
      </w:pPr>
    </w:p>
    <w:p w14:paraId="248BA865" w14:textId="72C2F07A" w:rsidR="005B41C0" w:rsidRPr="005A6027" w:rsidRDefault="00B65C7D" w:rsidP="005B41C0">
      <w:pPr>
        <w:pStyle w:val="Heading4"/>
        <w:rPr>
          <w:rFonts w:eastAsia="Times New Roman"/>
        </w:rPr>
      </w:pPr>
      <w:r>
        <w:rPr>
          <w:rFonts w:eastAsia="Times New Roman"/>
        </w:rPr>
        <w:t>3.</w:t>
      </w:r>
      <w:r w:rsidR="005B41C0">
        <w:rPr>
          <w:rFonts w:eastAsia="Times New Roman"/>
        </w:rPr>
        <w:t xml:space="preserve">1.2.4 </w:t>
      </w:r>
      <w:r w:rsidR="00185329">
        <w:rPr>
          <w:rFonts w:eastAsia="Times New Roman"/>
        </w:rPr>
        <w:t>State W</w:t>
      </w:r>
      <w:r w:rsidR="005B41C0" w:rsidRPr="005A6027">
        <w:rPr>
          <w:rFonts w:eastAsia="Times New Roman"/>
        </w:rPr>
        <w:t>etland</w:t>
      </w:r>
      <w:r w:rsidR="00185329">
        <w:rPr>
          <w:rFonts w:eastAsia="Times New Roman"/>
        </w:rPr>
        <w:t xml:space="preserve"> and W</w:t>
      </w:r>
      <w:r w:rsidR="005B41C0">
        <w:rPr>
          <w:rFonts w:eastAsia="Times New Roman"/>
        </w:rPr>
        <w:t>aterway</w:t>
      </w:r>
      <w:r w:rsidR="00185329">
        <w:rPr>
          <w:rFonts w:eastAsia="Times New Roman"/>
        </w:rPr>
        <w:t xml:space="preserve"> Impact P</w:t>
      </w:r>
      <w:r w:rsidR="005B41C0" w:rsidRPr="005A6027">
        <w:rPr>
          <w:rFonts w:eastAsia="Times New Roman"/>
        </w:rPr>
        <w:t>ermitting</w:t>
      </w:r>
    </w:p>
    <w:p w14:paraId="71DC691D" w14:textId="314C8F06" w:rsidR="00615215" w:rsidRPr="0022641F" w:rsidRDefault="0022641F" w:rsidP="0022641F">
      <w:pPr>
        <w:autoSpaceDE w:val="0"/>
        <w:autoSpaceDN w:val="0"/>
        <w:adjustRightInd w:val="0"/>
        <w:rPr>
          <w:rFonts w:cs="Times New Roman"/>
          <w:bCs/>
          <w:spacing w:val="-2"/>
        </w:rPr>
      </w:pPr>
      <w:r w:rsidRPr="00851E58">
        <w:rPr>
          <w:rFonts w:eastAsia="Garamond" w:cs="Times New Roman"/>
          <w:spacing w:val="-4"/>
          <w:szCs w:val="24"/>
        </w:rPr>
        <w:t xml:space="preserve">Wisconsin Stat. § 30.025 describes DNR process for reviewing and permitting utility projects that require authorization from the Commission and DNR.   </w:t>
      </w:r>
      <w:r w:rsidR="00615215" w:rsidRPr="00851E58">
        <w:rPr>
          <w:rFonts w:eastAsia="Garamond" w:cs="Times New Roman"/>
          <w:spacing w:val="-4"/>
          <w:szCs w:val="24"/>
        </w:rPr>
        <w:t xml:space="preserve">DNR is responsible for regulating the discharge of dredge and fill material into wetlands under Chapter 281.36, Wisconsin Statutes, and Wisconsin Administrative Code.  </w:t>
      </w:r>
      <w:r w:rsidR="00615215" w:rsidRPr="00C63375">
        <w:rPr>
          <w:rFonts w:eastAsia="Garamond" w:cs="Times New Roman"/>
          <w:spacing w:val="-4"/>
          <w:szCs w:val="24"/>
        </w:rPr>
        <w:t>DNR is</w:t>
      </w:r>
      <w:r w:rsidR="00615215">
        <w:rPr>
          <w:rFonts w:eastAsia="Garamond" w:cs="Times New Roman"/>
          <w:spacing w:val="-4"/>
          <w:szCs w:val="24"/>
        </w:rPr>
        <w:t xml:space="preserve"> also</w:t>
      </w:r>
      <w:r w:rsidR="00615215" w:rsidRPr="00C63375">
        <w:rPr>
          <w:rFonts w:eastAsia="Garamond" w:cs="Times New Roman"/>
          <w:spacing w:val="-4"/>
          <w:szCs w:val="24"/>
        </w:rPr>
        <w:t xml:space="preserve"> responsible for regulating direct impacts to navigable waterways and waterbodies under Chapter 30, Wisconsin Statutes, and Wisconsin Administrative Code.  Some of the state legal protections and permitting requirements for activities affecting public waterways include, but are not limited to:</w:t>
      </w:r>
    </w:p>
    <w:p w14:paraId="2FB9713A" w14:textId="77777777" w:rsidR="00615215" w:rsidRPr="00C63375" w:rsidRDefault="00615215" w:rsidP="00615215">
      <w:pPr>
        <w:spacing w:before="5"/>
        <w:rPr>
          <w:rFonts w:eastAsia="Garamond" w:cs="Times New Roman"/>
          <w:spacing w:val="-4"/>
          <w:szCs w:val="24"/>
        </w:rPr>
      </w:pPr>
    </w:p>
    <w:p w14:paraId="783982ED"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 xml:space="preserve">Wis. Stat. § 30.12 and NR 329, Wis. Admin. Code, requires permits for structures placed on </w:t>
      </w:r>
      <w:r w:rsidRPr="00C63375">
        <w:rPr>
          <w:rFonts w:eastAsia="Garamond" w:cs="Times New Roman"/>
          <w:spacing w:val="-4"/>
          <w:szCs w:val="24"/>
        </w:rPr>
        <w:lastRenderedPageBreak/>
        <w:t>the bed of navigable waters;</w:t>
      </w:r>
    </w:p>
    <w:p w14:paraId="5160BB87"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Wis. Stat. § 30.123 and NR 320, Wis. Admin, Code, requires permits for bridges placed over public waters and culverts placed within navigable waters;</w:t>
      </w:r>
    </w:p>
    <w:p w14:paraId="07070695"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Wis. Stat. § 30.19 and NR 341, Wis. Admin, Code, requires permits for grading on the banks of navigable waters;</w:t>
      </w:r>
    </w:p>
    <w:p w14:paraId="3394421E"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Wis. Stat. § 30.195 requires permits for channel relocation of navigable waters;</w:t>
      </w:r>
    </w:p>
    <w:p w14:paraId="59B95762"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Wis. Stat. § 30.20 and NR 345, Wis. Admin. Code, requires permits for removing material from the bed of navigable waters;</w:t>
      </w:r>
    </w:p>
    <w:p w14:paraId="365A2651" w14:textId="77777777" w:rsidR="00615215" w:rsidRPr="00C63375" w:rsidRDefault="00615215" w:rsidP="00615215">
      <w:pPr>
        <w:widowControl w:val="0"/>
        <w:numPr>
          <w:ilvl w:val="0"/>
          <w:numId w:val="19"/>
        </w:numPr>
        <w:spacing w:before="5"/>
        <w:rPr>
          <w:rFonts w:eastAsia="Garamond" w:cs="Times New Roman"/>
          <w:spacing w:val="-4"/>
          <w:szCs w:val="24"/>
        </w:rPr>
      </w:pPr>
      <w:r w:rsidRPr="00C63375">
        <w:rPr>
          <w:rFonts w:eastAsia="Garamond" w:cs="Times New Roman"/>
          <w:spacing w:val="-4"/>
          <w:szCs w:val="24"/>
        </w:rPr>
        <w:t xml:space="preserve">Wis. Stat. § 30.29 prohibits the operation of motor vehicles in navigable waters unless it qualifies under one of the exemptions or is approved through a permit authorization. </w:t>
      </w:r>
    </w:p>
    <w:p w14:paraId="3B7CB17D" w14:textId="77777777" w:rsidR="00615215" w:rsidRPr="00B05E62" w:rsidRDefault="00615215" w:rsidP="00615215">
      <w:pPr>
        <w:spacing w:before="5"/>
        <w:rPr>
          <w:rFonts w:eastAsia="Garamond" w:cs="Times New Roman"/>
          <w:spacing w:val="-4"/>
          <w:szCs w:val="24"/>
          <w:highlight w:val="yellow"/>
        </w:rPr>
      </w:pPr>
    </w:p>
    <w:p w14:paraId="1CC7FBC4" w14:textId="4C150C5F" w:rsidR="005B41C0" w:rsidRPr="0022641F" w:rsidRDefault="0022641F" w:rsidP="0022641F">
      <w:pPr>
        <w:autoSpaceDE w:val="0"/>
        <w:autoSpaceDN w:val="0"/>
        <w:adjustRightInd w:val="0"/>
        <w:rPr>
          <w:rFonts w:cs="Times New Roman"/>
          <w:bCs/>
          <w:spacing w:val="-2"/>
        </w:rPr>
      </w:pPr>
      <w:r w:rsidRPr="00851E58">
        <w:rPr>
          <w:rFonts w:eastAsia="Garamond" w:cs="Times New Roman"/>
          <w:spacing w:val="-4"/>
          <w:szCs w:val="24"/>
        </w:rPr>
        <w:t xml:space="preserve">DNR participates in the joint review process with the Commission, as </w:t>
      </w:r>
      <w:r w:rsidRPr="00106E65">
        <w:rPr>
          <w:rFonts w:eastAsia="Garamond" w:cs="Times New Roman"/>
          <w:spacing w:val="-4"/>
          <w:szCs w:val="24"/>
        </w:rPr>
        <w:t>detailed in Wis. Stat. § 30.025, with respect to wetlands</w:t>
      </w:r>
      <w:r>
        <w:rPr>
          <w:rFonts w:eastAsia="Garamond" w:cs="Times New Roman"/>
          <w:spacing w:val="-4"/>
          <w:szCs w:val="24"/>
        </w:rPr>
        <w:t xml:space="preserve"> and</w:t>
      </w:r>
      <w:r w:rsidRPr="00106E65">
        <w:rPr>
          <w:rFonts w:eastAsia="Garamond" w:cs="Times New Roman"/>
          <w:spacing w:val="-4"/>
          <w:szCs w:val="24"/>
        </w:rPr>
        <w:t xml:space="preserve"> navigable waterways.</w:t>
      </w:r>
      <w:r w:rsidRPr="00106E65">
        <w:rPr>
          <w:rFonts w:cs="Times New Roman"/>
          <w:bCs/>
          <w:spacing w:val="-2"/>
        </w:rPr>
        <w:t xml:space="preserve"> </w:t>
      </w:r>
      <w:bookmarkStart w:id="91" w:name="_Hlk45026637"/>
      <w:r>
        <w:rPr>
          <w:rFonts w:cs="Times New Roman"/>
          <w:bCs/>
          <w:spacing w:val="-2"/>
        </w:rPr>
        <w:t xml:space="preserve"> </w:t>
      </w:r>
      <w:r w:rsidRPr="00106E65">
        <w:rPr>
          <w:rFonts w:cs="Times New Roman"/>
          <w:bCs/>
          <w:spacing w:val="-2"/>
        </w:rPr>
        <w:t xml:space="preserve">As currently proposed, the project would not require wetland permit coverage from the DNR. </w:t>
      </w:r>
      <w:bookmarkEnd w:id="91"/>
      <w:r>
        <w:rPr>
          <w:rFonts w:cs="Times New Roman"/>
          <w:bCs/>
          <w:spacing w:val="-2"/>
        </w:rPr>
        <w:t xml:space="preserve"> </w:t>
      </w:r>
      <w:r w:rsidR="00615215" w:rsidRPr="00106E65">
        <w:rPr>
          <w:rFonts w:cs="Times New Roman"/>
          <w:bCs/>
          <w:spacing w:val="-2"/>
        </w:rPr>
        <w:t>A</w:t>
      </w:r>
      <w:r>
        <w:rPr>
          <w:rFonts w:cs="Times New Roman"/>
          <w:bCs/>
          <w:spacing w:val="-2"/>
        </w:rPr>
        <w:t>l</w:t>
      </w:r>
      <w:r w:rsidR="00615215" w:rsidRPr="00106E65">
        <w:rPr>
          <w:rFonts w:cs="Times New Roman"/>
          <w:bCs/>
          <w:spacing w:val="-2"/>
        </w:rPr>
        <w:t>s</w:t>
      </w:r>
      <w:r>
        <w:rPr>
          <w:rFonts w:cs="Times New Roman"/>
          <w:bCs/>
          <w:spacing w:val="-2"/>
        </w:rPr>
        <w:t>o, as</w:t>
      </w:r>
      <w:r w:rsidR="00615215" w:rsidRPr="00106E65">
        <w:rPr>
          <w:rFonts w:cs="Times New Roman"/>
          <w:bCs/>
          <w:spacing w:val="-2"/>
        </w:rPr>
        <w:t xml:space="preserve"> currently proposed, the project would not require </w:t>
      </w:r>
      <w:r w:rsidR="00615215">
        <w:rPr>
          <w:rFonts w:cs="Times New Roman"/>
          <w:bCs/>
          <w:spacing w:val="-2"/>
        </w:rPr>
        <w:t>waterway</w:t>
      </w:r>
      <w:r w:rsidR="00615215" w:rsidRPr="00106E65">
        <w:rPr>
          <w:rFonts w:cs="Times New Roman"/>
          <w:bCs/>
          <w:spacing w:val="-2"/>
        </w:rPr>
        <w:t xml:space="preserve"> permit coverage from the DNR.</w:t>
      </w:r>
    </w:p>
    <w:p w14:paraId="71AE1918" w14:textId="3A48A8C1" w:rsidR="005B41C0" w:rsidRPr="00A96524" w:rsidRDefault="005B41C0" w:rsidP="005B41C0">
      <w:pPr>
        <w:rPr>
          <w:bCs/>
          <w:highlight w:val="lightGray"/>
        </w:rPr>
      </w:pPr>
    </w:p>
    <w:p w14:paraId="3F05AA8D" w14:textId="60F5F6F0" w:rsidR="005B41C0" w:rsidRPr="009920F6" w:rsidRDefault="00B65C7D" w:rsidP="005B41C0">
      <w:pPr>
        <w:pStyle w:val="Heading3"/>
      </w:pPr>
      <w:bookmarkStart w:id="92" w:name="_Toc37339641"/>
      <w:bookmarkStart w:id="93" w:name="_Toc39671181"/>
      <w:bookmarkStart w:id="94" w:name="_Toc54704825"/>
      <w:r>
        <w:t>3.</w:t>
      </w:r>
      <w:r w:rsidR="005B41C0" w:rsidRPr="009920F6">
        <w:t>1.</w:t>
      </w:r>
      <w:r w:rsidR="005B41C0">
        <w:t>3</w:t>
      </w:r>
      <w:r w:rsidR="00185329">
        <w:t xml:space="preserve"> Forested Land I</w:t>
      </w:r>
      <w:r w:rsidR="005B41C0" w:rsidRPr="009920F6">
        <w:t>mpacts</w:t>
      </w:r>
      <w:bookmarkEnd w:id="92"/>
      <w:bookmarkEnd w:id="93"/>
      <w:bookmarkEnd w:id="94"/>
    </w:p>
    <w:p w14:paraId="576CAE60" w14:textId="72A3CBB7" w:rsidR="005B41C0" w:rsidRDefault="005B41C0" w:rsidP="005B41C0">
      <w:r>
        <w:t xml:space="preserve">Forests in this part of the state consist of </w:t>
      </w:r>
      <w:r w:rsidR="00AA69AA">
        <w:t>midwestern</w:t>
      </w:r>
      <w:r>
        <w:t xml:space="preserve"> broadleaf forests, with dominant species consisting of maple, basswood, </w:t>
      </w:r>
      <w:r w:rsidR="00AA69AA">
        <w:t xml:space="preserve">oak, pine, </w:t>
      </w:r>
      <w:r>
        <w:t xml:space="preserve">and ash.  </w:t>
      </w:r>
      <w:r w:rsidRPr="00493180">
        <w:t xml:space="preserve">The majority of lands in the project area are non-forested, agricultural lands.  </w:t>
      </w:r>
      <w:r>
        <w:t xml:space="preserve">Forests in the project area are often isolated or fragmented within the landscape, occasionally connected with windbreaks or thin tree lines around property boundaries or riparian areas.  Generally, solar projects in Wisconsin have avoided forested areas due to the ready availability of open, relatively flat, agricultural land that does not require tree clearing.  Some tree lines or windbreaks may be cleared to avoid shading of panels depending on the array layout.  </w:t>
      </w:r>
    </w:p>
    <w:p w14:paraId="7F6A79D4" w14:textId="77777777" w:rsidR="005B41C0" w:rsidRDefault="005B41C0" w:rsidP="005B41C0"/>
    <w:p w14:paraId="32D0BBDE" w14:textId="1AB26500" w:rsidR="005B41C0" w:rsidRPr="009920F6" w:rsidRDefault="005B41C0" w:rsidP="005B41C0">
      <w:r>
        <w:t xml:space="preserve">The proposed project avoids impacts to forest lands for most of the arrays.  </w:t>
      </w:r>
      <w:r w:rsidR="00A655F6">
        <w:t>Tree</w:t>
      </w:r>
      <w:r>
        <w:t xml:space="preserve"> clearance across the project area appears limited to tree lines or isolated trees, with no substantial acreages o</w:t>
      </w:r>
      <w:r w:rsidR="00A655F6">
        <w:t>f forest land clearance within</w:t>
      </w:r>
      <w:r>
        <w:t xml:space="preserve"> arrays.</w:t>
      </w:r>
    </w:p>
    <w:p w14:paraId="0CC40540" w14:textId="77777777" w:rsidR="005B41C0" w:rsidRPr="00A96524" w:rsidRDefault="005B41C0" w:rsidP="005B41C0">
      <w:pPr>
        <w:rPr>
          <w:highlight w:val="lightGray"/>
        </w:rPr>
      </w:pPr>
    </w:p>
    <w:p w14:paraId="570A144F" w14:textId="10D8F517" w:rsidR="005B41C0" w:rsidRPr="00DD00B6" w:rsidRDefault="00B65C7D" w:rsidP="005B41C0">
      <w:pPr>
        <w:pStyle w:val="Heading3"/>
      </w:pPr>
      <w:bookmarkStart w:id="95" w:name="_Toc54704826"/>
      <w:bookmarkStart w:id="96" w:name="_Toc37339642"/>
      <w:bookmarkStart w:id="97" w:name="_Toc39671182"/>
      <w:r>
        <w:t>3.</w:t>
      </w:r>
      <w:r w:rsidR="005B41C0" w:rsidRPr="00DD00B6">
        <w:t>1.</w:t>
      </w:r>
      <w:r w:rsidR="005B41C0">
        <w:t>4</w:t>
      </w:r>
      <w:r w:rsidR="005B41C0" w:rsidRPr="00DD00B6">
        <w:t xml:space="preserve"> Endangered Resources</w:t>
      </w:r>
      <w:bookmarkEnd w:id="95"/>
      <w:r w:rsidR="005B41C0" w:rsidRPr="00DD00B6">
        <w:t xml:space="preserve"> </w:t>
      </w:r>
      <w:bookmarkEnd w:id="96"/>
      <w:bookmarkEnd w:id="97"/>
    </w:p>
    <w:p w14:paraId="50065D5F" w14:textId="77777777" w:rsidR="00F40591" w:rsidRPr="00F40591" w:rsidRDefault="00F40591" w:rsidP="00F40591">
      <w:pPr>
        <w:rPr>
          <w:rFonts w:cs="Times New Roman"/>
          <w:szCs w:val="24"/>
        </w:rPr>
      </w:pPr>
      <w:r w:rsidRPr="00F40591">
        <w:rPr>
          <w:rFonts w:cs="Times New Roman"/>
          <w:szCs w:val="24"/>
        </w:rPr>
        <w:t>The state’s Endangered Species Law, Wis. Stat. § 29.604, makes it illegal to take, transport, possess, process, or sell any wild animal that is included on the Wisconsin Endangered and Threatened Species List.  In addition, it is illegal to remove, transport, carry away, cut, root up, sever, injure or destroy a wild plant on the Wisconsin Endangered and Threatened Species List on public lands.  Although utility practices are exempted from the taking prohibitions of listed plant species on public lands, it may still be prudent for the applicant to actively avoid activities in certain areas that are known to host rare plants.  The Federal Endangered Species Act (ESA)</w:t>
      </w:r>
      <w:r w:rsidRPr="00F40591">
        <w:rPr>
          <w:rStyle w:val="links"/>
          <w:rFonts w:cs="Times New Roman"/>
          <w:szCs w:val="24"/>
        </w:rPr>
        <w:t xml:space="preserve"> </w:t>
      </w:r>
      <w:r w:rsidRPr="00F40591">
        <w:rPr>
          <w:rFonts w:cs="Times New Roman"/>
          <w:szCs w:val="24"/>
        </w:rPr>
        <w:t>protects all federally listed animals from direct killing, taking, or other activities that may be detrimental to the species. Federally listed plants have similar protection, but the direct killing or taking prohibitions are limited to federal lands or when federal funds/permits are necessary. In addition, there may be other state and federal laws protecting rare species including the federal Migratory Bird Treaty Act, the federal Bald and Golden Eagle Protection Act, and the Protected Wild Animals (NR 10.02 WI Admin Code).</w:t>
      </w:r>
    </w:p>
    <w:p w14:paraId="1F38F6F5" w14:textId="77777777" w:rsidR="00F40591" w:rsidRPr="00F40591" w:rsidRDefault="00F40591" w:rsidP="00F40591">
      <w:pPr>
        <w:rPr>
          <w:rFonts w:cs="Times New Roman"/>
          <w:szCs w:val="24"/>
        </w:rPr>
      </w:pPr>
    </w:p>
    <w:p w14:paraId="6766C8A1" w14:textId="6C644C4E" w:rsidR="00F40591" w:rsidRPr="00F40591" w:rsidRDefault="00F40591" w:rsidP="00F40591">
      <w:pPr>
        <w:rPr>
          <w:rFonts w:cs="Times New Roman"/>
          <w:szCs w:val="24"/>
        </w:rPr>
      </w:pPr>
      <w:r w:rsidRPr="00F40591">
        <w:rPr>
          <w:rFonts w:cs="Times New Roman"/>
          <w:szCs w:val="24"/>
        </w:rPr>
        <w:lastRenderedPageBreak/>
        <w:t xml:space="preserve">A certified Endangered Resources (ER) Review was completed for the project area using the DNR’s Natural Heritage Inventory (NHI) database which includes both state and federally listed species.  The project area evaluation includes both the route and a buffer of one mile for terrestrial and wetland species and a two-mile buffer for aquatic species.  While the existing sources of information are important for estimating impacts to rare species, they are incomplete.  Additional rare species beyond those currently identified may actually be present within project boundaries.  The NHI database is updated frequently and should be reviewed within a year of project activities occurring to ensure species information is as accurate as possible.  The review was checked and approved by the DNR ER Utility Liaison.  The ER Review identified several endangered resources; however, none of them have suitable habitat within the project area and therefore, this project will not have impacts to those species. </w:t>
      </w:r>
    </w:p>
    <w:p w14:paraId="1DB6D248" w14:textId="42D9D42F" w:rsidR="00F40591" w:rsidRPr="00DD00B6" w:rsidRDefault="00F40591" w:rsidP="005B41C0"/>
    <w:p w14:paraId="3AD41229" w14:textId="1F91539C" w:rsidR="005B41C0" w:rsidRDefault="005B41C0" w:rsidP="005B41C0">
      <w:r w:rsidRPr="00DD00B6">
        <w:t xml:space="preserve">If approved, this project would begin construction over a year from the certified ER review date. </w:t>
      </w:r>
      <w:r>
        <w:t xml:space="preserve"> </w:t>
      </w:r>
      <w:r w:rsidRPr="00DD00B6">
        <w:t xml:space="preserve">DNR regularly updates the NHI database as new species records are discovered and when previous records are checked to determine if the species is still present. </w:t>
      </w:r>
      <w:r>
        <w:t xml:space="preserve"> </w:t>
      </w:r>
      <w:r w:rsidRPr="00DD00B6">
        <w:t xml:space="preserve">If the project is approved, </w:t>
      </w:r>
      <w:r w:rsidR="00503592">
        <w:t>GCS</w:t>
      </w:r>
      <w:r w:rsidRPr="00DD00B6">
        <w:t xml:space="preserve"> should conduct an updated review closer to the construction start date</w:t>
      </w:r>
      <w:r>
        <w:t xml:space="preserve"> (no more than one year out)</w:t>
      </w:r>
      <w:r w:rsidRPr="00DD00B6">
        <w:t xml:space="preserve"> to determine if any change to the ER review would create the need for additional actions to avoid impacts to protected species.</w:t>
      </w:r>
    </w:p>
    <w:p w14:paraId="6529CD83" w14:textId="2AFC5653" w:rsidR="005B41C0" w:rsidRPr="00A96524" w:rsidRDefault="005B41C0" w:rsidP="005B41C0">
      <w:pPr>
        <w:rPr>
          <w:highlight w:val="lightGray"/>
        </w:rPr>
      </w:pPr>
    </w:p>
    <w:p w14:paraId="0FBDF88E" w14:textId="59010093" w:rsidR="005B41C0" w:rsidRPr="00A93815" w:rsidRDefault="00B65C7D" w:rsidP="005B41C0">
      <w:pPr>
        <w:pStyle w:val="Heading3"/>
      </w:pPr>
      <w:bookmarkStart w:id="98" w:name="_Toc37339643"/>
      <w:bookmarkStart w:id="99" w:name="_Toc39671183"/>
      <w:bookmarkStart w:id="100" w:name="_Toc54704827"/>
      <w:r>
        <w:t>3.</w:t>
      </w:r>
      <w:r w:rsidR="00185329">
        <w:t>1.5 Wildlife I</w:t>
      </w:r>
      <w:r w:rsidR="005B41C0" w:rsidRPr="00A93815">
        <w:t>mpacts</w:t>
      </w:r>
      <w:bookmarkEnd w:id="98"/>
      <w:bookmarkEnd w:id="99"/>
      <w:bookmarkEnd w:id="100"/>
    </w:p>
    <w:p w14:paraId="05F50A86" w14:textId="77777777" w:rsidR="005B41C0" w:rsidRPr="00A96524" w:rsidRDefault="005B41C0" w:rsidP="005B41C0">
      <w:pPr>
        <w:rPr>
          <w:highlight w:val="lightGray"/>
        </w:rPr>
      </w:pPr>
      <w:r w:rsidRPr="00A93815">
        <w:t xml:space="preserve">The predominant land use of the proposed solar facility is agricultural row crops, along with areas of pasture and fallow fields.  </w:t>
      </w:r>
      <w:r>
        <w:t>T</w:t>
      </w:r>
      <w:r w:rsidRPr="00A93815">
        <w:t xml:space="preserve">he most common wildlife </w:t>
      </w:r>
      <w:r>
        <w:t xml:space="preserve">in these fields </w:t>
      </w:r>
      <w:r w:rsidRPr="00A93815">
        <w:t>are likely species that are generally more common and are accu</w:t>
      </w:r>
      <w:r>
        <w:t>stomed to agricultural habitats or human disturbance.</w:t>
      </w:r>
      <w:r w:rsidRPr="00A93815">
        <w:t xml:space="preserve">  Examples of these species include deer, squirrel, raccoons, mice, moles, voles, common perching birds, red-tail hawks, pheasant, turkey, and geese.  </w:t>
      </w:r>
      <w:bookmarkStart w:id="101" w:name="_Toc532457652"/>
      <w:r w:rsidRPr="005F7340">
        <w:t>These species generally do not require specialized habitats and would be able to find suitable habitat nearby.</w:t>
      </w:r>
      <w:r>
        <w:t xml:space="preserve">  </w:t>
      </w:r>
      <w:r w:rsidRPr="005F7340">
        <w:t xml:space="preserve">Wildlife that resides within the construction zone of the project would likely be temporarily displaced to adjacent habitats during the construction process.  </w:t>
      </w:r>
      <w:r>
        <w:t xml:space="preserve">If erosion control netting is used, it would be beneficial to use wildlife-friendly varieties, rather than plastic netting, which can entangle small wildlife species.  </w:t>
      </w:r>
      <w:bookmarkEnd w:id="101"/>
    </w:p>
    <w:p w14:paraId="24A16D3B" w14:textId="77777777" w:rsidR="005B41C0" w:rsidRPr="00A96524" w:rsidRDefault="005B41C0" w:rsidP="005B41C0">
      <w:pPr>
        <w:rPr>
          <w:highlight w:val="lightGray"/>
        </w:rPr>
      </w:pPr>
    </w:p>
    <w:p w14:paraId="5FE82CE6" w14:textId="77777777" w:rsidR="005B41C0" w:rsidRDefault="005B41C0" w:rsidP="005B41C0">
      <w:bookmarkStart w:id="102" w:name="_Toc532457653"/>
      <w:r w:rsidRPr="00187CC3">
        <w:t xml:space="preserve">Once the facility is operational, the current agricultural habitat would be replaced by a </w:t>
      </w:r>
      <w:r>
        <w:t xml:space="preserve">long-term established grass </w:t>
      </w:r>
      <w:r w:rsidRPr="00187CC3">
        <w:t>habitat</w:t>
      </w:r>
      <w:r>
        <w:t>, with smaller areas of pollinator plantings.  The decrease in vegetation disturbance and more diverse species composition may benefit species of grassland birds and other wildlife.</w:t>
      </w:r>
      <w:bookmarkEnd w:id="102"/>
    </w:p>
    <w:p w14:paraId="63F0D85F" w14:textId="77777777" w:rsidR="009E45FB" w:rsidRDefault="009E45FB" w:rsidP="005B41C0"/>
    <w:p w14:paraId="0E7466B3" w14:textId="561AF8C9" w:rsidR="005B41C0" w:rsidRDefault="009E45FB" w:rsidP="005B41C0">
      <w:r>
        <w:t>U</w:t>
      </w:r>
      <w:r w:rsidR="005B41C0" w:rsidRPr="00B243F8">
        <w:t>se of the dee</w:t>
      </w:r>
      <w:r>
        <w:t xml:space="preserve">r exclusion fence around arrays, </w:t>
      </w:r>
      <w:r w:rsidR="005B41C0" w:rsidRPr="00B243F8">
        <w:t>similar to what was recommended by the Minnesota DNR for large solar sites and required by the Commission in previous solar</w:t>
      </w:r>
      <w:r>
        <w:t xml:space="preserve"> dockets sh</w:t>
      </w:r>
      <w:r w:rsidR="005B41C0" w:rsidRPr="00B243F8">
        <w:t>ould allow for the passage of smaller mammals, reptiles, and amphibians while preventing the access of larger animals such as deer.  By not using barbed wire on the array fences, the risk of wildlife injury due to entanglement is decreased.</w:t>
      </w:r>
      <w:r w:rsidR="005B41C0">
        <w:t xml:space="preserve">  The additional fencing in the landscape around the arrays would affect wildlife movement corridors across the project area.  Larger</w:t>
      </w:r>
      <w:r w:rsidR="005B41C0" w:rsidRPr="00187CC3">
        <w:t xml:space="preserve"> animal species would find </w:t>
      </w:r>
      <w:r w:rsidR="005B41C0">
        <w:t xml:space="preserve">the fenced arrays a </w:t>
      </w:r>
      <w:r w:rsidR="005B41C0" w:rsidRPr="00187CC3">
        <w:t xml:space="preserve">barrier to movement, which </w:t>
      </w:r>
      <w:r w:rsidR="005B41C0">
        <w:t>c</w:t>
      </w:r>
      <w:r w:rsidR="005B41C0" w:rsidRPr="00187CC3">
        <w:t>ould cause habitat fragmentation.  Where a solar facility fence</w:t>
      </w:r>
      <w:r w:rsidR="00885937">
        <w:t xml:space="preserve"> </w:t>
      </w:r>
      <w:r w:rsidR="005B41C0" w:rsidRPr="00187CC3">
        <w:t>line runs along a road, deer that start to proceed along the ROW may have movement restricted, which could lead to more interaction</w:t>
      </w:r>
      <w:r w:rsidR="005B41C0">
        <w:t xml:space="preserve">s with </w:t>
      </w:r>
      <w:r w:rsidR="005B41C0">
        <w:lastRenderedPageBreak/>
        <w:t>drivers.  The proposed project does have some areas free of fences, particularly along drainage features or waterways, where wildlife may find routes between the arrays.</w:t>
      </w:r>
    </w:p>
    <w:p w14:paraId="22948F7C" w14:textId="77777777" w:rsidR="005B41C0" w:rsidRDefault="005B41C0" w:rsidP="005B41C0"/>
    <w:p w14:paraId="38515333" w14:textId="7A986FAF" w:rsidR="005B41C0" w:rsidRPr="000F6AB3" w:rsidRDefault="005B41C0" w:rsidP="005B41C0">
      <w:r w:rsidRPr="000F6AB3">
        <w:t>Large-scale solar facilities are a relatively new addition to the landscape and research is ongoing to determine impacts to wildlife.  Most research on the impacts of solar facilities on wildlife has occurred in different habitats than are found in Wisconsin.  In 2016, a multi-agency collaborative working group released an avian-solar science coordination plan</w:t>
      </w:r>
      <w:r w:rsidRPr="000F6AB3">
        <w:rPr>
          <w:vertAlign w:val="superscript"/>
        </w:rPr>
        <w:footnoteReference w:id="17"/>
      </w:r>
      <w:r w:rsidRPr="000F6AB3">
        <w:t xml:space="preserve"> that discussed ways solar development may affect birds and areas where more information is needed to understand potential impacts to birds.  There have been few studies, particularly systematic studies of mortality, at comparable large-scale solar facilities.  The Commission required the first two solar facilities it authorized, Badger Hollow and Two Creeks, to conduct post-construction mortality surveys.  However, these projects have not yet finalized the survey methodology, and any results from the surveys are years away.  In 2019, the Department of Energy</w:t>
      </w:r>
      <w:r>
        <w:rPr>
          <w:rStyle w:val="FootnoteReference"/>
        </w:rPr>
        <w:footnoteReference w:id="18"/>
      </w:r>
      <w:r w:rsidRPr="000F6AB3">
        <w:t xml:space="preserve"> announced that it would award $</w:t>
      </w:r>
      <w:r w:rsidR="00B65C7D">
        <w:t>4.</w:t>
      </w:r>
      <w:r w:rsidRPr="000F6AB3">
        <w:t>3 million in grant funds to three projects to study solar project effects on bird populations.</w:t>
      </w:r>
      <w:r>
        <w:t xml:space="preserve">  Although the impacts to birds from a solar facility are likely to be less significant that impacts from building window strikes, cats, or climate change in terms of sheer numbers, continuing to build the understanding of how solar facilities at this scale impact species is necessary to acknowledge and mitigate the specific impacts of any given project.</w:t>
      </w:r>
    </w:p>
    <w:p w14:paraId="22F1AC7D" w14:textId="77777777" w:rsidR="005B41C0" w:rsidRPr="00D112FD" w:rsidRDefault="005B41C0" w:rsidP="005B41C0"/>
    <w:p w14:paraId="2C72EC89" w14:textId="2F4BBBE2" w:rsidR="005B41C0" w:rsidRPr="00D112FD" w:rsidRDefault="00B65C7D" w:rsidP="005B41C0">
      <w:pPr>
        <w:pStyle w:val="Heading3"/>
      </w:pPr>
      <w:bookmarkStart w:id="103" w:name="_Toc54704828"/>
      <w:bookmarkStart w:id="104" w:name="_Toc37339644"/>
      <w:bookmarkStart w:id="105" w:name="_Toc39671184"/>
      <w:r>
        <w:t>3.</w:t>
      </w:r>
      <w:r w:rsidR="00185329">
        <w:t>1.6 Historic R</w:t>
      </w:r>
      <w:r w:rsidR="005B41C0" w:rsidRPr="00D112FD">
        <w:t>esources</w:t>
      </w:r>
      <w:bookmarkEnd w:id="103"/>
      <w:r w:rsidR="005B41C0" w:rsidRPr="00D112FD">
        <w:t xml:space="preserve"> </w:t>
      </w:r>
      <w:bookmarkEnd w:id="104"/>
      <w:bookmarkEnd w:id="105"/>
    </w:p>
    <w:p w14:paraId="72BEE155" w14:textId="07BF50D5" w:rsidR="00CB228E" w:rsidRDefault="00503592" w:rsidP="00555366">
      <w:pPr>
        <w:spacing w:after="160" w:line="259" w:lineRule="auto"/>
        <w:rPr>
          <w:rFonts w:eastAsia="Calibri" w:cs="Times New Roman"/>
        </w:rPr>
      </w:pPr>
      <w:r>
        <w:rPr>
          <w:rFonts w:eastAsia="Calibri" w:cs="Times New Roman"/>
        </w:rPr>
        <w:t>GCS</w:t>
      </w:r>
      <w:r w:rsidR="005B41C0">
        <w:rPr>
          <w:rFonts w:eastAsia="Calibri" w:cs="Times New Roman"/>
        </w:rPr>
        <w:t xml:space="preserve"> hired </w:t>
      </w:r>
      <w:r w:rsidR="00885937">
        <w:rPr>
          <w:rFonts w:eastAsia="Calibri" w:cs="Times New Roman"/>
        </w:rPr>
        <w:t>Commonwealth Heritage Group</w:t>
      </w:r>
      <w:r w:rsidR="00832E7B">
        <w:rPr>
          <w:rFonts w:eastAsia="Calibri" w:cs="Times New Roman"/>
        </w:rPr>
        <w:t xml:space="preserve"> (Commonwealth)</w:t>
      </w:r>
      <w:r w:rsidR="005B41C0">
        <w:rPr>
          <w:rFonts w:eastAsia="Calibri" w:cs="Times New Roman"/>
        </w:rPr>
        <w:t xml:space="preserve"> to conduct a review of historic resources within the project study area.  The study area for direct impacts included all areas where there could be ground disturbance for all possible solar facilities (proposed and alt</w:t>
      </w:r>
      <w:r w:rsidR="00885937">
        <w:rPr>
          <w:rFonts w:eastAsia="Calibri" w:cs="Times New Roman"/>
        </w:rPr>
        <w:t>ernative arrays), totaling</w:t>
      </w:r>
      <w:r w:rsidR="005B1B04">
        <w:rPr>
          <w:rFonts w:eastAsia="Calibri" w:cs="Times New Roman"/>
        </w:rPr>
        <w:t xml:space="preserve"> 2,057</w:t>
      </w:r>
      <w:r w:rsidR="005B41C0">
        <w:rPr>
          <w:rFonts w:eastAsia="Calibri" w:cs="Times New Roman"/>
        </w:rPr>
        <w:t xml:space="preserve"> acres</w:t>
      </w:r>
      <w:r w:rsidR="00555366">
        <w:rPr>
          <w:rFonts w:eastAsia="Calibri" w:cs="Times New Roman"/>
        </w:rPr>
        <w:t xml:space="preserve">.  </w:t>
      </w:r>
    </w:p>
    <w:p w14:paraId="0F35C914" w14:textId="65AF684F" w:rsidR="000F610A" w:rsidRDefault="00832E7B" w:rsidP="00555366">
      <w:pPr>
        <w:spacing w:after="160" w:line="259" w:lineRule="auto"/>
        <w:rPr>
          <w:rFonts w:eastAsia="Calibri" w:cs="Times New Roman"/>
        </w:rPr>
      </w:pPr>
      <w:r>
        <w:rPr>
          <w:rFonts w:eastAsia="Calibri" w:cs="Times New Roman"/>
        </w:rPr>
        <w:t>Commonwealth’s review included a</w:t>
      </w:r>
      <w:r w:rsidR="005B41C0">
        <w:rPr>
          <w:rFonts w:eastAsia="Calibri" w:cs="Times New Roman"/>
        </w:rPr>
        <w:t xml:space="preserve"> </w:t>
      </w:r>
      <w:r>
        <w:rPr>
          <w:rFonts w:eastAsia="Calibri" w:cs="Times New Roman"/>
        </w:rPr>
        <w:t>desktop review</w:t>
      </w:r>
      <w:r w:rsidR="005B41C0">
        <w:rPr>
          <w:rFonts w:eastAsia="Calibri" w:cs="Times New Roman"/>
        </w:rPr>
        <w:t xml:space="preserve"> of the Wisconsin Historical Society’s (WHS) Wisconsin Histori</w:t>
      </w:r>
      <w:r w:rsidR="00555366">
        <w:rPr>
          <w:rFonts w:eastAsia="Calibri" w:cs="Times New Roman"/>
        </w:rPr>
        <w:t>c Preservation Database (WHPD)</w:t>
      </w:r>
      <w:r w:rsidR="005B41C0">
        <w:rPr>
          <w:rFonts w:eastAsia="Calibri" w:cs="Times New Roman"/>
        </w:rPr>
        <w:t xml:space="preserve"> and information from the National Register of Hi</w:t>
      </w:r>
      <w:r>
        <w:rPr>
          <w:rFonts w:eastAsia="Calibri" w:cs="Times New Roman"/>
        </w:rPr>
        <w:t>storic Places (NRHP), and a field investigation.</w:t>
      </w:r>
      <w:r w:rsidR="005B41C0">
        <w:rPr>
          <w:rFonts w:eastAsia="Calibri" w:cs="Times New Roman"/>
        </w:rPr>
        <w:t xml:space="preserve">  This review identified </w:t>
      </w:r>
      <w:r w:rsidR="000F610A">
        <w:rPr>
          <w:rFonts w:eastAsia="Calibri" w:cs="Times New Roman"/>
        </w:rPr>
        <w:t>13</w:t>
      </w:r>
      <w:r w:rsidR="005B41C0">
        <w:rPr>
          <w:rFonts w:eastAsia="Calibri" w:cs="Times New Roman"/>
        </w:rPr>
        <w:t xml:space="preserve"> archaeological site</w:t>
      </w:r>
      <w:r>
        <w:rPr>
          <w:rFonts w:eastAsia="Calibri" w:cs="Times New Roman"/>
        </w:rPr>
        <w:t>s</w:t>
      </w:r>
      <w:r w:rsidR="000F610A">
        <w:rPr>
          <w:rFonts w:eastAsia="Calibri" w:cs="Times New Roman"/>
        </w:rPr>
        <w:t xml:space="preserve"> previously identified in WHPD</w:t>
      </w:r>
      <w:r w:rsidR="008A7754">
        <w:rPr>
          <w:rFonts w:eastAsia="Calibri" w:cs="Times New Roman"/>
        </w:rPr>
        <w:t xml:space="preserve"> within</w:t>
      </w:r>
      <w:r>
        <w:rPr>
          <w:rFonts w:eastAsia="Calibri" w:cs="Times New Roman"/>
        </w:rPr>
        <w:t xml:space="preserve"> one mile of</w:t>
      </w:r>
      <w:r w:rsidR="008A7754">
        <w:rPr>
          <w:rFonts w:eastAsia="Calibri" w:cs="Times New Roman"/>
        </w:rPr>
        <w:t xml:space="preserve"> the project study area</w:t>
      </w:r>
      <w:r w:rsidR="000F610A">
        <w:rPr>
          <w:rFonts w:eastAsia="Calibri" w:cs="Times New Roman"/>
        </w:rPr>
        <w:t>, one</w:t>
      </w:r>
      <w:r>
        <w:rPr>
          <w:rFonts w:eastAsia="Calibri" w:cs="Times New Roman"/>
        </w:rPr>
        <w:t xml:space="preserve"> site </w:t>
      </w:r>
      <w:r w:rsidR="000F610A">
        <w:rPr>
          <w:rFonts w:eastAsia="Calibri" w:cs="Times New Roman"/>
        </w:rPr>
        <w:t>being</w:t>
      </w:r>
      <w:r>
        <w:rPr>
          <w:rFonts w:eastAsia="Calibri" w:cs="Times New Roman"/>
        </w:rPr>
        <w:t xml:space="preserve"> located within the project study area.  </w:t>
      </w:r>
      <w:r w:rsidR="000F610A">
        <w:rPr>
          <w:rFonts w:eastAsia="Calibri" w:cs="Times New Roman"/>
        </w:rPr>
        <w:t>The</w:t>
      </w:r>
      <w:r>
        <w:rPr>
          <w:rFonts w:eastAsia="Calibri" w:cs="Times New Roman"/>
        </w:rPr>
        <w:t xml:space="preserve"> field investigation identified an additional four sites within the project study area</w:t>
      </w:r>
      <w:r w:rsidR="000F610A">
        <w:rPr>
          <w:rFonts w:eastAsia="Calibri" w:cs="Times New Roman"/>
        </w:rPr>
        <w:t xml:space="preserve"> and one new archaeological site abutting the project study area.  Three of the</w:t>
      </w:r>
      <w:r w:rsidR="008B7204">
        <w:rPr>
          <w:rFonts w:eastAsia="Calibri" w:cs="Times New Roman"/>
        </w:rPr>
        <w:t xml:space="preserve"> five</w:t>
      </w:r>
      <w:r w:rsidR="000F610A">
        <w:rPr>
          <w:rFonts w:eastAsia="Calibri" w:cs="Times New Roman"/>
        </w:rPr>
        <w:t xml:space="preserve"> sites</w:t>
      </w:r>
      <w:r w:rsidR="008B7204">
        <w:rPr>
          <w:rFonts w:eastAsia="Calibri" w:cs="Times New Roman"/>
        </w:rPr>
        <w:t xml:space="preserve"> within the project study area</w:t>
      </w:r>
      <w:r w:rsidR="000F610A">
        <w:rPr>
          <w:rFonts w:eastAsia="Calibri" w:cs="Times New Roman"/>
        </w:rPr>
        <w:t xml:space="preserve"> were determined not to meet the minimum requirements for listing in the NRHP.  Two of the</w:t>
      </w:r>
      <w:r w:rsidR="008B7204">
        <w:rPr>
          <w:rFonts w:eastAsia="Calibri" w:cs="Times New Roman"/>
        </w:rPr>
        <w:t xml:space="preserve"> five</w:t>
      </w:r>
      <w:r w:rsidR="000F610A">
        <w:rPr>
          <w:rFonts w:eastAsia="Calibri" w:cs="Times New Roman"/>
        </w:rPr>
        <w:t xml:space="preserve"> sites</w:t>
      </w:r>
      <w:r w:rsidR="00CB228E">
        <w:rPr>
          <w:rFonts w:eastAsia="Calibri" w:cs="Times New Roman"/>
        </w:rPr>
        <w:t xml:space="preserve"> </w:t>
      </w:r>
      <w:r w:rsidR="000F610A">
        <w:rPr>
          <w:rFonts w:eastAsia="Calibri" w:cs="Times New Roman"/>
        </w:rPr>
        <w:t>(a historic burial site and an archaeological site)</w:t>
      </w:r>
      <w:r w:rsidR="00CB228E">
        <w:rPr>
          <w:rFonts w:eastAsia="Calibri" w:cs="Times New Roman"/>
        </w:rPr>
        <w:t xml:space="preserve"> within the projects study area, and</w:t>
      </w:r>
      <w:r w:rsidR="008B7204">
        <w:rPr>
          <w:rFonts w:eastAsia="Calibri" w:cs="Times New Roman"/>
        </w:rPr>
        <w:t xml:space="preserve"> the</w:t>
      </w:r>
      <w:r w:rsidR="00CB228E">
        <w:rPr>
          <w:rFonts w:eastAsia="Calibri" w:cs="Times New Roman"/>
        </w:rPr>
        <w:t xml:space="preserve"> </w:t>
      </w:r>
      <w:r w:rsidR="008B7204">
        <w:rPr>
          <w:rFonts w:eastAsia="Calibri" w:cs="Times New Roman"/>
        </w:rPr>
        <w:t xml:space="preserve">single </w:t>
      </w:r>
      <w:r w:rsidR="00CB228E">
        <w:rPr>
          <w:rFonts w:eastAsia="Calibri" w:cs="Times New Roman"/>
        </w:rPr>
        <w:t>site abutting it,</w:t>
      </w:r>
      <w:r w:rsidR="000F610A">
        <w:rPr>
          <w:rFonts w:eastAsia="Calibri" w:cs="Times New Roman"/>
        </w:rPr>
        <w:t xml:space="preserve"> </w:t>
      </w:r>
      <w:r w:rsidR="00CB228E">
        <w:rPr>
          <w:rFonts w:eastAsia="Calibri" w:cs="Times New Roman"/>
        </w:rPr>
        <w:t>we</w:t>
      </w:r>
      <w:r w:rsidR="000F610A">
        <w:rPr>
          <w:rFonts w:eastAsia="Calibri" w:cs="Times New Roman"/>
        </w:rPr>
        <w:t>re recommended to be avoided wi</w:t>
      </w:r>
      <w:r w:rsidR="00CB228E">
        <w:rPr>
          <w:rFonts w:eastAsia="Calibri" w:cs="Times New Roman"/>
        </w:rPr>
        <w:t xml:space="preserve">th a minimum 50-foot setback.  </w:t>
      </w:r>
      <w:r w:rsidR="00503592">
        <w:rPr>
          <w:rFonts w:eastAsia="Calibri" w:cs="Times New Roman"/>
        </w:rPr>
        <w:t>GCS</w:t>
      </w:r>
      <w:r w:rsidR="00CB228E">
        <w:rPr>
          <w:rFonts w:eastAsia="Calibri" w:cs="Times New Roman"/>
        </w:rPr>
        <w:t xml:space="preserve"> states that constru</w:t>
      </w:r>
      <w:r w:rsidR="008B7204">
        <w:rPr>
          <w:rFonts w:eastAsia="Calibri" w:cs="Times New Roman"/>
        </w:rPr>
        <w:t>ction will avoid these sites.</w:t>
      </w:r>
    </w:p>
    <w:p w14:paraId="3F9B0E13" w14:textId="43413573" w:rsidR="005B41C0" w:rsidRDefault="005B41C0" w:rsidP="00555366">
      <w:pPr>
        <w:spacing w:after="160" w:line="259" w:lineRule="auto"/>
        <w:rPr>
          <w:rFonts w:eastAsia="Calibri" w:cs="Times New Roman"/>
        </w:rPr>
      </w:pPr>
      <w:r>
        <w:rPr>
          <w:rFonts w:eastAsia="Calibri" w:cs="Times New Roman"/>
        </w:rPr>
        <w:t xml:space="preserve">A review of </w:t>
      </w:r>
      <w:r w:rsidR="000F610A">
        <w:rPr>
          <w:rFonts w:eastAsia="Calibri" w:cs="Times New Roman"/>
        </w:rPr>
        <w:t>WHPD for abov</w:t>
      </w:r>
      <w:r w:rsidR="008B7204">
        <w:rPr>
          <w:rFonts w:eastAsia="Calibri" w:cs="Times New Roman"/>
        </w:rPr>
        <w:t>e-ground resources identified nine</w:t>
      </w:r>
      <w:r w:rsidR="000F610A">
        <w:rPr>
          <w:rFonts w:eastAsia="Calibri" w:cs="Times New Roman"/>
        </w:rPr>
        <w:t xml:space="preserve"> resources within one mile of the project study area and are associated with a farmstead.</w:t>
      </w:r>
      <w:r w:rsidR="008B7204">
        <w:rPr>
          <w:rFonts w:eastAsia="Calibri" w:cs="Times New Roman"/>
        </w:rPr>
        <w:t xml:space="preserve">  None of these structures are eligible for the NRHP.  </w:t>
      </w:r>
      <w:r w:rsidR="00503592">
        <w:rPr>
          <w:rFonts w:eastAsia="Calibri" w:cs="Times New Roman"/>
        </w:rPr>
        <w:t>GCS</w:t>
      </w:r>
      <w:r w:rsidR="008B7204">
        <w:rPr>
          <w:rFonts w:eastAsia="Calibri" w:cs="Times New Roman"/>
        </w:rPr>
        <w:t xml:space="preserve"> states that the project will not affect any cultural resources.</w:t>
      </w:r>
    </w:p>
    <w:p w14:paraId="463F4E88" w14:textId="66BB83FD" w:rsidR="008B7204" w:rsidRPr="00572A1D" w:rsidRDefault="009B586E" w:rsidP="00572A1D">
      <w:r>
        <w:rPr>
          <w:rFonts w:eastAsia="Calibri" w:cs="Times New Roman"/>
        </w:rPr>
        <w:lastRenderedPageBreak/>
        <w:t xml:space="preserve">No human burial sites will be affected by the project.  Therefore, no Burial Site Disturbance Authorization/Permit is required from WHS.  </w:t>
      </w:r>
      <w:r>
        <w:t>If the applicant encounters grave markers or human skeletal remains during construction, all activities in the area would cease and the State of Wisconsin Burial Sites Preservation Office would be contacted for further instructions.</w:t>
      </w:r>
    </w:p>
    <w:p w14:paraId="3A77C6F2" w14:textId="2302C92D" w:rsidR="005B41C0" w:rsidRPr="00B533B1" w:rsidRDefault="00B65C7D" w:rsidP="005B41C0">
      <w:pPr>
        <w:pStyle w:val="Heading3"/>
      </w:pPr>
      <w:bookmarkStart w:id="106" w:name="_Toc37339645"/>
      <w:bookmarkStart w:id="107" w:name="_Toc39671185"/>
      <w:bookmarkStart w:id="108" w:name="_Toc54704829"/>
      <w:r>
        <w:t>3.</w:t>
      </w:r>
      <w:r w:rsidR="005B41C0" w:rsidRPr="00B533B1">
        <w:t>1.7 Inva</w:t>
      </w:r>
      <w:r w:rsidR="00185329">
        <w:t>sive S</w:t>
      </w:r>
      <w:r w:rsidR="005B41C0" w:rsidRPr="00B533B1">
        <w:t>pecies</w:t>
      </w:r>
      <w:bookmarkEnd w:id="106"/>
      <w:bookmarkEnd w:id="107"/>
      <w:bookmarkEnd w:id="108"/>
      <w:r w:rsidR="005B41C0" w:rsidRPr="00B533B1">
        <w:t xml:space="preserve"> </w:t>
      </w:r>
    </w:p>
    <w:p w14:paraId="68C0CE78" w14:textId="77777777" w:rsidR="009B586E" w:rsidRDefault="009B586E" w:rsidP="009B586E">
      <w:pPr>
        <w:rPr>
          <w:color w:val="FF0000"/>
        </w:rPr>
      </w:pPr>
      <w:bookmarkStart w:id="109" w:name="_Toc37339646"/>
      <w:bookmarkStart w:id="110" w:name="_Toc39671186"/>
      <w:r w:rsidRPr="00B4532B">
        <w:t>Non-native plants, animals</w:t>
      </w:r>
      <w:r>
        <w:t>,</w:t>
      </w:r>
      <w:r w:rsidRPr="00B4532B">
        <w:t xml:space="preserve"> and microorganisms found outside of their natural range can become invasive</w:t>
      </w:r>
      <w:r>
        <w:t xml:space="preserve"> when they colonize new ecological communities</w:t>
      </w:r>
      <w:r w:rsidRPr="00B4532B">
        <w:t xml:space="preserve">.  </w:t>
      </w:r>
      <w:r>
        <w:t>N</w:t>
      </w:r>
      <w:r w:rsidRPr="00B4532B">
        <w:t>on-native</w:t>
      </w:r>
      <w:r>
        <w:t xml:space="preserve"> invasive</w:t>
      </w:r>
      <w:r w:rsidRPr="00B4532B">
        <w:t xml:space="preserve"> species are</w:t>
      </w:r>
      <w:r>
        <w:t xml:space="preserve"> </w:t>
      </w:r>
      <w:r w:rsidRPr="00B4532B">
        <w:t>highly toleran</w:t>
      </w:r>
      <w:r>
        <w:t>t of a wide range of conditions</w:t>
      </w:r>
      <w:r w:rsidRPr="00B4532B">
        <w:t xml:space="preserve"> </w:t>
      </w:r>
      <w:r>
        <w:t xml:space="preserve">and are </w:t>
      </w:r>
      <w:r w:rsidRPr="00B4532B">
        <w:t>able to quickly establish</w:t>
      </w:r>
      <w:r>
        <w:t xml:space="preserve"> and spread in new communities</w:t>
      </w:r>
      <w:r w:rsidRPr="00B4532B">
        <w:t>.  Over time, non-native invasive species can overwhelm</w:t>
      </w:r>
      <w:r>
        <w:t xml:space="preserve"> an area</w:t>
      </w:r>
      <w:r w:rsidRPr="00B4532B">
        <w:t xml:space="preserve"> and eliminate native species</w:t>
      </w:r>
      <w:r>
        <w:t>,</w:t>
      </w:r>
      <w:r w:rsidRPr="00B4532B">
        <w:t xml:space="preserve"> subsequently reducing biodiversity and negatively affecting </w:t>
      </w:r>
      <w:r>
        <w:t xml:space="preserve">local </w:t>
      </w:r>
      <w:r w:rsidRPr="00B4532B">
        <w:t>ecological communities.</w:t>
      </w:r>
    </w:p>
    <w:p w14:paraId="47BDD1CC" w14:textId="77777777" w:rsidR="009B586E" w:rsidRPr="00F579CC" w:rsidRDefault="009B586E" w:rsidP="009B586E">
      <w:pPr>
        <w:rPr>
          <w:color w:val="FF0000"/>
        </w:rPr>
      </w:pPr>
    </w:p>
    <w:p w14:paraId="582650C8" w14:textId="77777777" w:rsidR="009B586E" w:rsidRPr="006C2C21" w:rsidRDefault="009B586E" w:rsidP="009B586E">
      <w:pPr>
        <w:rPr>
          <w:color w:val="000000" w:themeColor="text1"/>
        </w:rPr>
      </w:pPr>
      <w:r w:rsidRPr="00BC752C">
        <w:rPr>
          <w:color w:val="000000" w:themeColor="text1"/>
        </w:rPr>
        <w:t xml:space="preserve">A targeted survey of the </w:t>
      </w:r>
      <w:r>
        <w:rPr>
          <w:color w:val="000000" w:themeColor="text1"/>
        </w:rPr>
        <w:t xml:space="preserve">project </w:t>
      </w:r>
      <w:r w:rsidRPr="00BC752C">
        <w:rPr>
          <w:color w:val="000000" w:themeColor="text1"/>
        </w:rPr>
        <w:t>study area to identify invasive spe</w:t>
      </w:r>
      <w:r>
        <w:rPr>
          <w:color w:val="000000" w:themeColor="text1"/>
        </w:rPr>
        <w:t>cies does not appear to have been conducted</w:t>
      </w:r>
      <w:r w:rsidRPr="00BC752C">
        <w:rPr>
          <w:color w:val="000000" w:themeColor="text1"/>
        </w:rPr>
        <w:t xml:space="preserve">; however, the </w:t>
      </w:r>
      <w:r>
        <w:rPr>
          <w:color w:val="000000" w:themeColor="text1"/>
        </w:rPr>
        <w:t>applicants</w:t>
      </w:r>
      <w:r w:rsidRPr="00BC752C">
        <w:rPr>
          <w:color w:val="000000" w:themeColor="text1"/>
        </w:rPr>
        <w:t xml:space="preserve"> noted the following invasive </w:t>
      </w:r>
      <w:r w:rsidRPr="006C2C21">
        <w:rPr>
          <w:color w:val="000000" w:themeColor="text1"/>
        </w:rPr>
        <w:t>species</w:t>
      </w:r>
      <w:r>
        <w:rPr>
          <w:color w:val="000000" w:themeColor="text1"/>
        </w:rPr>
        <w:t xml:space="preserve"> (all listed as restricted in </w:t>
      </w:r>
      <w:r w:rsidRPr="00B4532B">
        <w:t>Wis. Admin. Code ch. NR 40</w:t>
      </w:r>
      <w:r>
        <w:t>)</w:t>
      </w:r>
      <w:r>
        <w:rPr>
          <w:color w:val="000000" w:themeColor="text1"/>
        </w:rPr>
        <w:t xml:space="preserve"> </w:t>
      </w:r>
      <w:r w:rsidRPr="006C2C21">
        <w:rPr>
          <w:color w:val="000000" w:themeColor="text1"/>
        </w:rPr>
        <w:t>in the project area</w:t>
      </w:r>
      <w:r>
        <w:rPr>
          <w:color w:val="000000" w:themeColor="text1"/>
        </w:rPr>
        <w:t xml:space="preserve"> during site visits in 2018 and 2019</w:t>
      </w:r>
      <w:r w:rsidRPr="006C2C21">
        <w:rPr>
          <w:color w:val="000000" w:themeColor="text1"/>
        </w:rPr>
        <w:t xml:space="preserve">: </w:t>
      </w:r>
    </w:p>
    <w:p w14:paraId="50F5E20C" w14:textId="77777777" w:rsidR="009B586E" w:rsidRDefault="009B586E" w:rsidP="009B586E">
      <w:pPr>
        <w:pStyle w:val="ListParagraph"/>
        <w:numPr>
          <w:ilvl w:val="0"/>
          <w:numId w:val="13"/>
        </w:numPr>
        <w:rPr>
          <w:color w:val="000000" w:themeColor="text1"/>
        </w:rPr>
      </w:pPr>
      <w:r>
        <w:rPr>
          <w:color w:val="000000" w:themeColor="text1"/>
        </w:rPr>
        <w:t>reed canary grass (</w:t>
      </w:r>
      <w:r w:rsidRPr="00A50A3E">
        <w:rPr>
          <w:i/>
          <w:color w:val="000000" w:themeColor="text1"/>
        </w:rPr>
        <w:t xml:space="preserve">Phalaris </w:t>
      </w:r>
      <w:proofErr w:type="spellStart"/>
      <w:r w:rsidRPr="00A50A3E">
        <w:rPr>
          <w:i/>
          <w:color w:val="000000" w:themeColor="text1"/>
        </w:rPr>
        <w:t>arundinacea</w:t>
      </w:r>
      <w:proofErr w:type="spellEnd"/>
      <w:r>
        <w:rPr>
          <w:color w:val="000000" w:themeColor="text1"/>
        </w:rPr>
        <w:t xml:space="preserve">) </w:t>
      </w:r>
    </w:p>
    <w:p w14:paraId="03EDB497" w14:textId="77777777" w:rsidR="009B586E" w:rsidRDefault="009B586E" w:rsidP="009B586E">
      <w:pPr>
        <w:pStyle w:val="ListParagraph"/>
        <w:numPr>
          <w:ilvl w:val="0"/>
          <w:numId w:val="13"/>
        </w:numPr>
        <w:rPr>
          <w:color w:val="000000" w:themeColor="text1"/>
        </w:rPr>
      </w:pPr>
      <w:r>
        <w:rPr>
          <w:color w:val="000000" w:themeColor="text1"/>
        </w:rPr>
        <w:t>hybrid cattail (</w:t>
      </w:r>
      <w:r w:rsidRPr="00A50A3E">
        <w:rPr>
          <w:i/>
          <w:color w:val="000000" w:themeColor="text1"/>
        </w:rPr>
        <w:t>Typha x glauca</w:t>
      </w:r>
      <w:r>
        <w:rPr>
          <w:color w:val="000000" w:themeColor="text1"/>
        </w:rPr>
        <w:t xml:space="preserve">) </w:t>
      </w:r>
    </w:p>
    <w:p w14:paraId="5135AA3E" w14:textId="77777777" w:rsidR="009B586E" w:rsidRDefault="009B586E" w:rsidP="009B586E">
      <w:pPr>
        <w:pStyle w:val="ListParagraph"/>
        <w:numPr>
          <w:ilvl w:val="0"/>
          <w:numId w:val="13"/>
        </w:numPr>
        <w:rPr>
          <w:color w:val="000000" w:themeColor="text1"/>
        </w:rPr>
      </w:pPr>
      <w:r>
        <w:rPr>
          <w:color w:val="000000" w:themeColor="text1"/>
        </w:rPr>
        <w:t>garlic mustard (</w:t>
      </w:r>
      <w:proofErr w:type="spellStart"/>
      <w:r w:rsidRPr="00A50A3E">
        <w:rPr>
          <w:i/>
          <w:color w:val="000000" w:themeColor="text1"/>
        </w:rPr>
        <w:t>Alliaria</w:t>
      </w:r>
      <w:proofErr w:type="spellEnd"/>
      <w:r w:rsidRPr="00A50A3E">
        <w:rPr>
          <w:i/>
          <w:color w:val="000000" w:themeColor="text1"/>
        </w:rPr>
        <w:t xml:space="preserve"> petiolate</w:t>
      </w:r>
      <w:r>
        <w:rPr>
          <w:color w:val="000000" w:themeColor="text1"/>
        </w:rPr>
        <w:t xml:space="preserve">) </w:t>
      </w:r>
    </w:p>
    <w:p w14:paraId="12D0FEDE" w14:textId="77777777" w:rsidR="009B586E" w:rsidRDefault="009B586E" w:rsidP="009B586E">
      <w:pPr>
        <w:pStyle w:val="ListParagraph"/>
        <w:numPr>
          <w:ilvl w:val="0"/>
          <w:numId w:val="13"/>
        </w:numPr>
        <w:rPr>
          <w:color w:val="000000" w:themeColor="text1"/>
        </w:rPr>
      </w:pPr>
      <w:r>
        <w:rPr>
          <w:color w:val="000000" w:themeColor="text1"/>
        </w:rPr>
        <w:t>Canada thistle (</w:t>
      </w:r>
      <w:r w:rsidRPr="00A50A3E">
        <w:rPr>
          <w:i/>
          <w:color w:val="000000" w:themeColor="text1"/>
        </w:rPr>
        <w:t xml:space="preserve">Cirsium </w:t>
      </w:r>
      <w:proofErr w:type="spellStart"/>
      <w:r w:rsidRPr="00A50A3E">
        <w:rPr>
          <w:i/>
          <w:color w:val="000000" w:themeColor="text1"/>
        </w:rPr>
        <w:t>arvense</w:t>
      </w:r>
      <w:proofErr w:type="spellEnd"/>
      <w:r>
        <w:rPr>
          <w:color w:val="000000" w:themeColor="text1"/>
        </w:rPr>
        <w:t xml:space="preserve">) </w:t>
      </w:r>
    </w:p>
    <w:p w14:paraId="76CE452A" w14:textId="77777777" w:rsidR="009B586E" w:rsidRDefault="009B586E" w:rsidP="009B586E">
      <w:pPr>
        <w:pStyle w:val="ListParagraph"/>
        <w:numPr>
          <w:ilvl w:val="0"/>
          <w:numId w:val="13"/>
        </w:numPr>
        <w:rPr>
          <w:color w:val="000000" w:themeColor="text1"/>
        </w:rPr>
      </w:pPr>
      <w:r>
        <w:rPr>
          <w:color w:val="000000" w:themeColor="text1"/>
        </w:rPr>
        <w:t>multiflora rose (</w:t>
      </w:r>
      <w:r w:rsidRPr="00A50A3E">
        <w:rPr>
          <w:i/>
          <w:color w:val="000000" w:themeColor="text1"/>
        </w:rPr>
        <w:t>Rosa multiflora</w:t>
      </w:r>
      <w:r>
        <w:rPr>
          <w:color w:val="000000" w:themeColor="text1"/>
        </w:rPr>
        <w:t xml:space="preserve">) </w:t>
      </w:r>
    </w:p>
    <w:p w14:paraId="62405723" w14:textId="77777777" w:rsidR="009B586E" w:rsidRPr="006C2C21" w:rsidRDefault="009B586E" w:rsidP="009B586E">
      <w:pPr>
        <w:pStyle w:val="ListParagraph"/>
        <w:numPr>
          <w:ilvl w:val="0"/>
          <w:numId w:val="13"/>
        </w:numPr>
        <w:rPr>
          <w:color w:val="000000" w:themeColor="text1"/>
        </w:rPr>
      </w:pPr>
      <w:r>
        <w:rPr>
          <w:color w:val="000000" w:themeColor="text1"/>
        </w:rPr>
        <w:t>emerald ash borer (</w:t>
      </w:r>
      <w:proofErr w:type="spellStart"/>
      <w:r w:rsidRPr="00A50A3E">
        <w:rPr>
          <w:i/>
          <w:color w:val="000000" w:themeColor="text1"/>
        </w:rPr>
        <w:t>Agrilus</w:t>
      </w:r>
      <w:proofErr w:type="spellEnd"/>
      <w:r w:rsidRPr="00A50A3E">
        <w:rPr>
          <w:i/>
          <w:color w:val="000000" w:themeColor="text1"/>
        </w:rPr>
        <w:t xml:space="preserve"> </w:t>
      </w:r>
      <w:proofErr w:type="spellStart"/>
      <w:r w:rsidRPr="00A50A3E">
        <w:rPr>
          <w:i/>
          <w:color w:val="000000" w:themeColor="text1"/>
        </w:rPr>
        <w:t>planipennis</w:t>
      </w:r>
      <w:proofErr w:type="spellEnd"/>
      <w:r>
        <w:rPr>
          <w:color w:val="000000" w:themeColor="text1"/>
        </w:rPr>
        <w:t>)</w:t>
      </w:r>
    </w:p>
    <w:p w14:paraId="595BD5B8" w14:textId="77777777" w:rsidR="009B586E" w:rsidRDefault="009B586E" w:rsidP="009B586E">
      <w:pPr>
        <w:rPr>
          <w:color w:val="000000" w:themeColor="text1"/>
        </w:rPr>
      </w:pPr>
    </w:p>
    <w:p w14:paraId="3322E549" w14:textId="77777777" w:rsidR="009B586E" w:rsidRPr="00BB3C19" w:rsidRDefault="009B586E" w:rsidP="009B586E">
      <w:pPr>
        <w:rPr>
          <w:color w:val="000000" w:themeColor="text1"/>
        </w:rPr>
      </w:pPr>
      <w:r w:rsidRPr="00BB3C19">
        <w:rPr>
          <w:color w:val="000000" w:themeColor="text1"/>
        </w:rPr>
        <w:t xml:space="preserve">Construction of the proposed project may cause the spread and establishment of noted non-native invasive species as well as others in the project area that were not identified by the applicants during their initial site visits.  Construction equipment traveling from infested to non-infested areas could spread noxious and/or invasive weed seeds and propagules between array sites, laydown yards, access roads, etc.  The removal of existing vegetation during construction causes soil disturbance and removes vegetative competition that could increase the subsequent spread and establishment of noxious and invasive </w:t>
      </w:r>
      <w:r>
        <w:rPr>
          <w:color w:val="000000" w:themeColor="text1"/>
        </w:rPr>
        <w:t>species</w:t>
      </w:r>
      <w:r w:rsidRPr="00BB3C19">
        <w:rPr>
          <w:color w:val="000000" w:themeColor="text1"/>
        </w:rPr>
        <w:t xml:space="preserve">.  Although </w:t>
      </w:r>
      <w:r>
        <w:rPr>
          <w:color w:val="000000" w:themeColor="text1"/>
        </w:rPr>
        <w:t>much</w:t>
      </w:r>
      <w:r w:rsidRPr="00BB3C19">
        <w:rPr>
          <w:color w:val="000000" w:themeColor="text1"/>
        </w:rPr>
        <w:t xml:space="preserve"> of the proposed project area </w:t>
      </w:r>
      <w:r>
        <w:rPr>
          <w:color w:val="000000" w:themeColor="text1"/>
        </w:rPr>
        <w:t>is</w:t>
      </w:r>
      <w:r w:rsidRPr="00BB3C19">
        <w:rPr>
          <w:color w:val="000000" w:themeColor="text1"/>
        </w:rPr>
        <w:t xml:space="preserve"> currently in agricultural production where weeds are typically controlled to increase crop production, removal of vegetation may release existing seedbanks and expose bare soil allowing for new populations to establish</w:t>
      </w:r>
      <w:r>
        <w:rPr>
          <w:color w:val="000000" w:themeColor="text1"/>
        </w:rPr>
        <w:t>,</w:t>
      </w:r>
      <w:r w:rsidRPr="00BB3C19">
        <w:rPr>
          <w:color w:val="000000" w:themeColor="text1"/>
        </w:rPr>
        <w:t xml:space="preserve"> if not monitored or controlled effectively.    </w:t>
      </w:r>
    </w:p>
    <w:p w14:paraId="5CC2FB82" w14:textId="77777777" w:rsidR="009B586E" w:rsidRDefault="009B586E" w:rsidP="009B586E">
      <w:pPr>
        <w:rPr>
          <w:color w:val="FF0000"/>
        </w:rPr>
      </w:pPr>
    </w:p>
    <w:p w14:paraId="3F3789D6" w14:textId="77777777" w:rsidR="009B586E" w:rsidRPr="00C23534" w:rsidRDefault="009B586E" w:rsidP="009B586E">
      <w:pPr>
        <w:rPr>
          <w:color w:val="000000" w:themeColor="text1"/>
        </w:rPr>
      </w:pPr>
      <w:r w:rsidRPr="00C23534">
        <w:rPr>
          <w:color w:val="000000" w:themeColor="text1"/>
        </w:rPr>
        <w:t xml:space="preserve">The applicants noted that they would implement the following best management practices (BMPs) to minimize or prevent the spread of invasive species throughout the project area during construction: </w:t>
      </w:r>
    </w:p>
    <w:p w14:paraId="50AFA7E4" w14:textId="77777777" w:rsidR="009B586E" w:rsidRDefault="009B586E" w:rsidP="009B586E">
      <w:pPr>
        <w:pStyle w:val="ListParagraph"/>
        <w:numPr>
          <w:ilvl w:val="0"/>
          <w:numId w:val="28"/>
        </w:numPr>
        <w:rPr>
          <w:color w:val="000000" w:themeColor="text1"/>
        </w:rPr>
      </w:pPr>
      <w:r w:rsidRPr="00E16306">
        <w:rPr>
          <w:color w:val="000000" w:themeColor="text1"/>
        </w:rPr>
        <w:t>mach</w:t>
      </w:r>
      <w:r>
        <w:rPr>
          <w:color w:val="000000" w:themeColor="text1"/>
        </w:rPr>
        <w:t>inery would be cleaned prior to delivery,</w:t>
      </w:r>
    </w:p>
    <w:p w14:paraId="7DC8A4CD" w14:textId="77777777" w:rsidR="009B586E" w:rsidRDefault="009B586E" w:rsidP="009B586E">
      <w:pPr>
        <w:pStyle w:val="ListParagraph"/>
        <w:numPr>
          <w:ilvl w:val="0"/>
          <w:numId w:val="28"/>
        </w:numPr>
        <w:rPr>
          <w:color w:val="000000" w:themeColor="text1"/>
        </w:rPr>
      </w:pPr>
      <w:r>
        <w:rPr>
          <w:color w:val="000000" w:themeColor="text1"/>
        </w:rPr>
        <w:t>if cleaning is needed throughout construction, cleaning would take place on aggregate in the laydown yard,</w:t>
      </w:r>
    </w:p>
    <w:p w14:paraId="1567378C" w14:textId="77777777" w:rsidR="009B586E" w:rsidRDefault="009B586E" w:rsidP="009B586E">
      <w:pPr>
        <w:pStyle w:val="ListParagraph"/>
        <w:numPr>
          <w:ilvl w:val="0"/>
          <w:numId w:val="28"/>
        </w:numPr>
        <w:rPr>
          <w:color w:val="000000" w:themeColor="text1"/>
        </w:rPr>
      </w:pPr>
      <w:r>
        <w:rPr>
          <w:color w:val="000000" w:themeColor="text1"/>
        </w:rPr>
        <w:t>all equipment used, including construction matting, would be cleaned prior to work in areas without invasive species,</w:t>
      </w:r>
    </w:p>
    <w:p w14:paraId="33CABF11" w14:textId="77777777" w:rsidR="009B586E" w:rsidRDefault="009B586E" w:rsidP="009B586E">
      <w:pPr>
        <w:pStyle w:val="ListParagraph"/>
        <w:numPr>
          <w:ilvl w:val="0"/>
          <w:numId w:val="28"/>
        </w:numPr>
        <w:rPr>
          <w:color w:val="000000" w:themeColor="text1"/>
        </w:rPr>
      </w:pPr>
      <w:r>
        <w:rPr>
          <w:color w:val="000000" w:themeColor="text1"/>
        </w:rPr>
        <w:t>minimize soil disturbance,</w:t>
      </w:r>
    </w:p>
    <w:p w14:paraId="0410B46A" w14:textId="77777777" w:rsidR="009B586E" w:rsidRDefault="009B586E" w:rsidP="009B586E">
      <w:pPr>
        <w:pStyle w:val="ListParagraph"/>
        <w:numPr>
          <w:ilvl w:val="0"/>
          <w:numId w:val="28"/>
        </w:numPr>
        <w:rPr>
          <w:color w:val="000000" w:themeColor="text1"/>
        </w:rPr>
      </w:pPr>
      <w:r>
        <w:rPr>
          <w:color w:val="000000" w:themeColor="text1"/>
        </w:rPr>
        <w:t>weed control consisting of mowing and herbicide treatment,</w:t>
      </w:r>
    </w:p>
    <w:p w14:paraId="0FE5F3B1" w14:textId="77777777" w:rsidR="009B586E" w:rsidRDefault="009B586E" w:rsidP="009B586E">
      <w:pPr>
        <w:pStyle w:val="ListParagraph"/>
        <w:numPr>
          <w:ilvl w:val="0"/>
          <w:numId w:val="28"/>
        </w:numPr>
        <w:rPr>
          <w:color w:val="000000" w:themeColor="text1"/>
        </w:rPr>
      </w:pPr>
      <w:r>
        <w:rPr>
          <w:color w:val="000000" w:themeColor="text1"/>
        </w:rPr>
        <w:t>herbicide application would be done by certified pesticide applicators,</w:t>
      </w:r>
    </w:p>
    <w:p w14:paraId="03C29516" w14:textId="77777777" w:rsidR="009B586E" w:rsidRDefault="009B586E" w:rsidP="009B586E">
      <w:pPr>
        <w:pStyle w:val="ListParagraph"/>
        <w:numPr>
          <w:ilvl w:val="0"/>
          <w:numId w:val="28"/>
        </w:numPr>
        <w:rPr>
          <w:color w:val="000000" w:themeColor="text1"/>
        </w:rPr>
      </w:pPr>
      <w:r>
        <w:rPr>
          <w:color w:val="000000" w:themeColor="text1"/>
        </w:rPr>
        <w:t>annual monitoring, and</w:t>
      </w:r>
    </w:p>
    <w:p w14:paraId="5ADE20EB" w14:textId="77777777" w:rsidR="009B586E" w:rsidRDefault="009B586E" w:rsidP="009B586E">
      <w:pPr>
        <w:pStyle w:val="ListParagraph"/>
        <w:numPr>
          <w:ilvl w:val="0"/>
          <w:numId w:val="28"/>
        </w:numPr>
        <w:rPr>
          <w:color w:val="000000" w:themeColor="text1"/>
        </w:rPr>
      </w:pPr>
      <w:r>
        <w:rPr>
          <w:color w:val="000000" w:themeColor="text1"/>
        </w:rPr>
        <w:lastRenderedPageBreak/>
        <w:t>adaptive management of invasive species.</w:t>
      </w:r>
    </w:p>
    <w:p w14:paraId="53631E70" w14:textId="5E5A1BA6" w:rsidR="009B586E" w:rsidRDefault="009B586E" w:rsidP="009B586E">
      <w:pPr>
        <w:rPr>
          <w:color w:val="FF0000"/>
        </w:rPr>
      </w:pPr>
    </w:p>
    <w:p w14:paraId="1C937F2A" w14:textId="77777777" w:rsidR="009B586E" w:rsidRDefault="009B586E" w:rsidP="009B586E">
      <w:pPr>
        <w:rPr>
          <w:color w:val="000000" w:themeColor="text1"/>
        </w:rPr>
      </w:pPr>
      <w:r w:rsidRPr="00F32C67">
        <w:rPr>
          <w:color w:val="000000" w:themeColor="text1"/>
        </w:rPr>
        <w:t xml:space="preserve">In addition to the noted BMPs above, the applicants should clean equipment whether or not it is entering an area with existing invasive species.  The equipment may be carrying new invasive species that could cause new infestations of invasive species or noxious weeds.  The applicants should also conduct targeted surveys for invasive species prior to construction.  By identifying and mapping out known locations of invasive or noxious species, </w:t>
      </w:r>
      <w:r>
        <w:rPr>
          <w:color w:val="000000" w:themeColor="text1"/>
        </w:rPr>
        <w:t>the applicants</w:t>
      </w:r>
      <w:r w:rsidRPr="00F32C67">
        <w:rPr>
          <w:color w:val="000000" w:themeColor="text1"/>
        </w:rPr>
        <w:t xml:space="preserve"> could be more strategic and efficient (saving time and money) with the types of BMPs they implement </w:t>
      </w:r>
      <w:r>
        <w:rPr>
          <w:color w:val="000000" w:themeColor="text1"/>
        </w:rPr>
        <w:t>over such a large project area</w:t>
      </w:r>
      <w:r w:rsidRPr="00F32C67">
        <w:rPr>
          <w:color w:val="000000" w:themeColor="text1"/>
        </w:rPr>
        <w:t>.  Anoth</w:t>
      </w:r>
      <w:r>
        <w:rPr>
          <w:color w:val="000000" w:themeColor="text1"/>
        </w:rPr>
        <w:t>er critical element to effectively control</w:t>
      </w:r>
      <w:r w:rsidRPr="00F32C67">
        <w:rPr>
          <w:color w:val="000000" w:themeColor="text1"/>
        </w:rPr>
        <w:t xml:space="preserve"> invasive species includes a </w:t>
      </w:r>
      <w:r>
        <w:rPr>
          <w:color w:val="000000" w:themeColor="text1"/>
        </w:rPr>
        <w:t xml:space="preserve">site specific </w:t>
      </w:r>
      <w:r w:rsidRPr="00F32C67">
        <w:rPr>
          <w:color w:val="000000" w:themeColor="text1"/>
        </w:rPr>
        <w:t xml:space="preserve">monitoring plan.  </w:t>
      </w:r>
      <w:r>
        <w:rPr>
          <w:color w:val="000000" w:themeColor="text1"/>
        </w:rPr>
        <w:t>Contractors and s</w:t>
      </w:r>
      <w:r w:rsidRPr="00F32C67">
        <w:rPr>
          <w:color w:val="000000" w:themeColor="text1"/>
        </w:rPr>
        <w:t>taff that access the site should be trained to look for earl</w:t>
      </w:r>
      <w:r>
        <w:rPr>
          <w:color w:val="000000" w:themeColor="text1"/>
        </w:rPr>
        <w:t>y establishing invasive species</w:t>
      </w:r>
      <w:r w:rsidRPr="00F32C67">
        <w:rPr>
          <w:color w:val="000000" w:themeColor="text1"/>
        </w:rPr>
        <w:t xml:space="preserve"> and have a process for mapping and reporting new populations for treatment.  The plan and list of species should be adaptive, and able to address new invasive species that might be found in the project area.  </w:t>
      </w:r>
    </w:p>
    <w:p w14:paraId="618224E1" w14:textId="77777777" w:rsidR="009B586E" w:rsidRDefault="009B586E" w:rsidP="009B586E">
      <w:pPr>
        <w:rPr>
          <w:color w:val="000000" w:themeColor="text1"/>
        </w:rPr>
      </w:pPr>
    </w:p>
    <w:p w14:paraId="58CDB589" w14:textId="77777777" w:rsidR="009B586E" w:rsidRPr="00F32C67" w:rsidRDefault="009B586E" w:rsidP="009B586E">
      <w:pPr>
        <w:rPr>
          <w:color w:val="000000" w:themeColor="text1"/>
        </w:rPr>
      </w:pPr>
      <w:r>
        <w:rPr>
          <w:color w:val="000000" w:themeColor="text1"/>
        </w:rPr>
        <w:t>In addition to invasive and noxious plant species in the project area</w:t>
      </w:r>
      <w:r w:rsidRPr="005A6750">
        <w:rPr>
          <w:color w:val="000000" w:themeColor="text1"/>
        </w:rPr>
        <w:t xml:space="preserve">, emerald ash borer, gypsy moth, </w:t>
      </w:r>
      <w:proofErr w:type="spellStart"/>
      <w:r w:rsidRPr="005A6750">
        <w:rPr>
          <w:color w:val="000000" w:themeColor="text1"/>
        </w:rPr>
        <w:t>heterobasidion</w:t>
      </w:r>
      <w:proofErr w:type="spellEnd"/>
      <w:r w:rsidRPr="005A6750">
        <w:rPr>
          <w:color w:val="000000" w:themeColor="text1"/>
        </w:rPr>
        <w:t xml:space="preserve"> root disease (HRD), and oak wilt are all found in Grant County.  The applicants noted the presence of emerald dash borer in the project area.  Though proposed tree clearing activities are limited, any tree clearing activities should take into account current Wisconsin-specific BMPs</w:t>
      </w:r>
      <w:r w:rsidRPr="005A6750">
        <w:rPr>
          <w:rStyle w:val="FootnoteReference"/>
          <w:color w:val="000000" w:themeColor="text1"/>
        </w:rPr>
        <w:footnoteReference w:id="19"/>
      </w:r>
      <w:r w:rsidRPr="005A6750">
        <w:rPr>
          <w:color w:val="000000" w:themeColor="text1"/>
        </w:rPr>
        <w:t xml:space="preserve"> to prevent the introduction and spread of tree pests and diseases.  </w:t>
      </w:r>
    </w:p>
    <w:p w14:paraId="66BA34E4" w14:textId="77777777" w:rsidR="009B586E" w:rsidRPr="00F579CC" w:rsidRDefault="009B586E" w:rsidP="00123FD0">
      <w:pPr>
        <w:pStyle w:val="BodyText"/>
        <w:spacing w:before="240" w:after="0"/>
        <w:rPr>
          <w:color w:val="FF0000"/>
        </w:rPr>
      </w:pPr>
      <w:r w:rsidRPr="00F32C67">
        <w:t>Wis. Admin. Code ch. NR 40 prohibits certain activities that result in the spread of invasive species and establishes preventive measures to assist in minimizing the spread of invasive species.  The applicants are required to comply with the regulations in Wis. Admin. Code ch. NR</w:t>
      </w:r>
      <w:r>
        <w:t xml:space="preserve"> </w:t>
      </w:r>
      <w:r w:rsidRPr="00F32C67">
        <w:t xml:space="preserve">40 and are encouraged to follow preventative actions </w:t>
      </w:r>
      <w:r>
        <w:t>(i.e. implementation of BMPs)</w:t>
      </w:r>
      <w:r w:rsidRPr="00F32C67">
        <w:t>.</w:t>
      </w:r>
      <w:r>
        <w:t xml:space="preserve">  More specifically, </w:t>
      </w:r>
      <w:r w:rsidRPr="00F32C67">
        <w:t>t</w:t>
      </w:r>
      <w:r w:rsidRPr="00F32C67">
        <w:rPr>
          <w:color w:val="000000" w:themeColor="text1"/>
        </w:rPr>
        <w:t>o minimize the potential impacts of spreading existing and introducing new invasive and/or noxious species into the project area, the applicants should implement the BMPs in the WI Council on Forestry’s publication for Transportation and Utility Rights-of-Way Manual.</w:t>
      </w:r>
      <w:r w:rsidRPr="00F32C67">
        <w:rPr>
          <w:rStyle w:val="FootnoteReference"/>
          <w:color w:val="000000" w:themeColor="text1"/>
        </w:rPr>
        <w:footnoteReference w:id="20"/>
      </w:r>
      <w:r w:rsidRPr="00F32C67">
        <w:rPr>
          <w:color w:val="000000" w:themeColor="text1"/>
        </w:rPr>
        <w:t xml:space="preserve">  </w:t>
      </w:r>
    </w:p>
    <w:p w14:paraId="108BECCB" w14:textId="77777777" w:rsidR="009B586E" w:rsidRPr="00F579CC" w:rsidRDefault="009B586E" w:rsidP="009B586E">
      <w:pPr>
        <w:rPr>
          <w:color w:val="FF0000"/>
        </w:rPr>
      </w:pPr>
    </w:p>
    <w:p w14:paraId="2EC24577" w14:textId="7D8224E2" w:rsidR="005B41C0" w:rsidRPr="00C17BFA" w:rsidRDefault="00B65C7D" w:rsidP="005B41C0">
      <w:pPr>
        <w:pStyle w:val="Heading3"/>
      </w:pPr>
      <w:bookmarkStart w:id="111" w:name="_Toc54704830"/>
      <w:r>
        <w:t>3.</w:t>
      </w:r>
      <w:r w:rsidR="005B41C0" w:rsidRPr="00C17BFA">
        <w:t>1.8 Vegetation</w:t>
      </w:r>
      <w:r w:rsidR="00185329">
        <w:t xml:space="preserve"> M</w:t>
      </w:r>
      <w:r w:rsidR="005B41C0" w:rsidRPr="00C17BFA">
        <w:t>anagement</w:t>
      </w:r>
      <w:bookmarkEnd w:id="109"/>
      <w:bookmarkEnd w:id="110"/>
      <w:bookmarkEnd w:id="111"/>
    </w:p>
    <w:p w14:paraId="7B236141" w14:textId="77777777" w:rsidR="00F143BC" w:rsidRPr="00F579CC" w:rsidRDefault="00F143BC" w:rsidP="00F143BC">
      <w:pPr>
        <w:rPr>
          <w:color w:val="FF0000"/>
        </w:rPr>
      </w:pPr>
      <w:r w:rsidRPr="00AD2901">
        <w:rPr>
          <w:color w:val="000000" w:themeColor="text1"/>
        </w:rPr>
        <w:t>Unlike solar facilities located in arid desert landscapes, solar facilities cited in the Midwest can expect to have vegetation growing wherever there is not impervious surface</w:t>
      </w:r>
      <w:r>
        <w:rPr>
          <w:color w:val="000000" w:themeColor="text1"/>
        </w:rPr>
        <w:t xml:space="preserve">, including </w:t>
      </w:r>
      <w:r w:rsidRPr="00AD2901">
        <w:rPr>
          <w:color w:val="000000" w:themeColor="text1"/>
        </w:rPr>
        <w:t>fenced array areas, along perimeter fences, between and underneath panels</w:t>
      </w:r>
      <w:r>
        <w:rPr>
          <w:color w:val="000000" w:themeColor="text1"/>
        </w:rPr>
        <w:t>, etc</w:t>
      </w:r>
      <w:r w:rsidRPr="00AD2901">
        <w:rPr>
          <w:color w:val="000000" w:themeColor="text1"/>
        </w:rPr>
        <w:t xml:space="preserve">.  </w:t>
      </w:r>
    </w:p>
    <w:p w14:paraId="1756E17E" w14:textId="77777777" w:rsidR="00F143BC" w:rsidRDefault="00F143BC" w:rsidP="00F143BC">
      <w:pPr>
        <w:rPr>
          <w:color w:val="FF0000"/>
        </w:rPr>
      </w:pPr>
    </w:p>
    <w:p w14:paraId="7B156162" w14:textId="77777777" w:rsidR="00F143BC" w:rsidRDefault="00F143BC" w:rsidP="00F143BC">
      <w:pPr>
        <w:rPr>
          <w:color w:val="000000" w:themeColor="text1"/>
        </w:rPr>
      </w:pPr>
      <w:r w:rsidRPr="00561A31">
        <w:rPr>
          <w:color w:val="000000" w:themeColor="text1"/>
        </w:rPr>
        <w:t>The applicants identify its vegetation management plan in Appendix H</w:t>
      </w:r>
      <w:r w:rsidRPr="00561A31">
        <w:rPr>
          <w:rStyle w:val="FootnoteReference"/>
          <w:color w:val="000000" w:themeColor="text1"/>
        </w:rPr>
        <w:footnoteReference w:id="21"/>
      </w:r>
      <w:r w:rsidRPr="00561A31">
        <w:rPr>
          <w:color w:val="000000" w:themeColor="text1"/>
        </w:rPr>
        <w:t xml:space="preserve"> of its </w:t>
      </w:r>
      <w:r>
        <w:rPr>
          <w:color w:val="000000" w:themeColor="text1"/>
        </w:rPr>
        <w:t xml:space="preserve">CPCN </w:t>
      </w:r>
      <w:r w:rsidRPr="00561A31">
        <w:rPr>
          <w:color w:val="000000" w:themeColor="text1"/>
        </w:rPr>
        <w:t>application.</w:t>
      </w:r>
      <w:r>
        <w:rPr>
          <w:color w:val="000000" w:themeColor="text1"/>
        </w:rPr>
        <w:t xml:space="preserve">  The applicant’s goals, in regards to how they would manage vegetation within the project area, include:</w:t>
      </w:r>
    </w:p>
    <w:p w14:paraId="7E45D8CB" w14:textId="77777777" w:rsidR="00F143BC" w:rsidRDefault="00F143BC" w:rsidP="00F143BC">
      <w:pPr>
        <w:pStyle w:val="ListParagraph"/>
        <w:numPr>
          <w:ilvl w:val="0"/>
          <w:numId w:val="29"/>
        </w:numPr>
        <w:rPr>
          <w:color w:val="000000" w:themeColor="text1"/>
        </w:rPr>
      </w:pPr>
      <w:r>
        <w:rPr>
          <w:color w:val="000000" w:themeColor="text1"/>
        </w:rPr>
        <w:t>ensuring safe production of electrical power,</w:t>
      </w:r>
    </w:p>
    <w:p w14:paraId="589AEF09" w14:textId="77777777" w:rsidR="00F143BC" w:rsidRDefault="00F143BC" w:rsidP="00F143BC">
      <w:pPr>
        <w:pStyle w:val="ListParagraph"/>
        <w:numPr>
          <w:ilvl w:val="0"/>
          <w:numId w:val="29"/>
        </w:numPr>
        <w:rPr>
          <w:color w:val="000000" w:themeColor="text1"/>
        </w:rPr>
      </w:pPr>
      <w:r>
        <w:rPr>
          <w:color w:val="000000" w:themeColor="text1"/>
        </w:rPr>
        <w:t>revegetation of the site,</w:t>
      </w:r>
    </w:p>
    <w:p w14:paraId="4AD11FE2" w14:textId="77777777" w:rsidR="00F143BC" w:rsidRDefault="00F143BC" w:rsidP="00F143BC">
      <w:pPr>
        <w:pStyle w:val="ListParagraph"/>
        <w:numPr>
          <w:ilvl w:val="0"/>
          <w:numId w:val="29"/>
        </w:numPr>
        <w:rPr>
          <w:color w:val="000000" w:themeColor="text1"/>
        </w:rPr>
      </w:pPr>
      <w:r>
        <w:rPr>
          <w:color w:val="000000" w:themeColor="text1"/>
        </w:rPr>
        <w:t>invasive plants and noxious weed control, and</w:t>
      </w:r>
    </w:p>
    <w:p w14:paraId="53C1055B" w14:textId="77777777" w:rsidR="00F143BC" w:rsidRPr="00B60581" w:rsidRDefault="00F143BC" w:rsidP="00F143BC">
      <w:pPr>
        <w:pStyle w:val="ListParagraph"/>
        <w:numPr>
          <w:ilvl w:val="0"/>
          <w:numId w:val="29"/>
        </w:numPr>
        <w:rPr>
          <w:color w:val="000000" w:themeColor="text1"/>
        </w:rPr>
      </w:pPr>
      <w:r>
        <w:rPr>
          <w:color w:val="000000" w:themeColor="text1"/>
        </w:rPr>
        <w:lastRenderedPageBreak/>
        <w:t>incorporation of native plants and pollinator-friendly species.</w:t>
      </w:r>
    </w:p>
    <w:p w14:paraId="2EF74F3F" w14:textId="77777777" w:rsidR="00F143BC" w:rsidRDefault="00F143BC" w:rsidP="00F143BC">
      <w:pPr>
        <w:rPr>
          <w:color w:val="000000" w:themeColor="text1"/>
        </w:rPr>
      </w:pPr>
    </w:p>
    <w:p w14:paraId="60A7FFE6" w14:textId="77777777" w:rsidR="00F143BC" w:rsidRDefault="00F143BC" w:rsidP="00F143BC">
      <w:pPr>
        <w:rPr>
          <w:color w:val="000000" w:themeColor="text1"/>
        </w:rPr>
      </w:pPr>
      <w:r>
        <w:rPr>
          <w:color w:val="000000" w:themeColor="text1"/>
        </w:rPr>
        <w:t xml:space="preserve">The applicant states that all non-impervious surfaces would be stabilized with perennial herbaceous vegetation as generally described in Appendix H.  Temporary seeding would occur during construction to stabilize the soil and would be implemented according to its WPDES permit.  The applicants would implement BMPs such as annual (temporary) seed mixes and winter cover crops to reduce soil erosion from construction traffic and heavy rain events.  The first few years would be spent establishing compatible vegetation and once established, general maintenance (i.e. mowing) would occur throughout the life of the facilities.  The applicant proposes different seed mixes for different areas within the project site.  In addition, the applicant would use Integrated Pest Management practices to ensure successful establishment of vegetation and maintenance of permanent vegetative cover.  As noted, the intensity of vegetation management practices are expected to decrease over time as the vegetation within the site matures.  </w:t>
      </w:r>
    </w:p>
    <w:p w14:paraId="2810F67E" w14:textId="77777777" w:rsidR="00F143BC" w:rsidRDefault="00F143BC" w:rsidP="00F143BC">
      <w:pPr>
        <w:rPr>
          <w:color w:val="000000" w:themeColor="text1"/>
        </w:rPr>
      </w:pPr>
    </w:p>
    <w:p w14:paraId="2DCD14BE" w14:textId="77777777" w:rsidR="00F143BC" w:rsidRDefault="00F143BC" w:rsidP="00F143BC">
      <w:pPr>
        <w:rPr>
          <w:color w:val="000000" w:themeColor="text1"/>
        </w:rPr>
      </w:pPr>
      <w:r>
        <w:rPr>
          <w:color w:val="000000" w:themeColor="text1"/>
        </w:rPr>
        <w:t>In the vegetation management plan, the applicant took care to note restrictions in regards to mowing regimes and ground nesting birds as well as the purposeful establishment of designated areas for native, pollinator-friendly grasses and forbs.  These are essential items to consider and include in vegetation management plans at solar facilities to maintain effective vegetation ground cover that ensures maximum energy efficiency, minimizes environmental harm, and maximizes environmental benefits including water infiltration, pollinator enhancements, wildlife movement, species diversity, and soil health.  In addition, the University of Wisconsin – Madison has developed pollinator guidelines for solar developers as well as a certification program recognizing Wisconsin solar facilities that are pollinator-friendly.  The applicant is encouraged to implement these BMPs</w:t>
      </w:r>
      <w:r>
        <w:rPr>
          <w:rStyle w:val="FootnoteReference"/>
          <w:color w:val="000000" w:themeColor="text1"/>
        </w:rPr>
        <w:footnoteReference w:id="22"/>
      </w:r>
      <w:r>
        <w:rPr>
          <w:color w:val="000000" w:themeColor="text1"/>
        </w:rPr>
        <w:t xml:space="preserve"> to the greatest extent practicable.</w:t>
      </w:r>
    </w:p>
    <w:p w14:paraId="2FA1961D" w14:textId="77777777" w:rsidR="00F143BC" w:rsidRDefault="00F143BC" w:rsidP="00F143BC">
      <w:pPr>
        <w:rPr>
          <w:color w:val="000000" w:themeColor="text1"/>
        </w:rPr>
      </w:pPr>
    </w:p>
    <w:p w14:paraId="6508AF40" w14:textId="77777777" w:rsidR="00F143BC" w:rsidRPr="00F579CC" w:rsidRDefault="00F143BC" w:rsidP="00F143BC">
      <w:pPr>
        <w:rPr>
          <w:color w:val="FF0000"/>
        </w:rPr>
      </w:pPr>
      <w:r>
        <w:rPr>
          <w:color w:val="000000" w:themeColor="text1"/>
        </w:rPr>
        <w:t>It should be noted, that if the project is approved and the applicant implements a vegetation management regime that does not reflect its practices or seed mixes stated in Appendix H of its CPCN application, the impacts of the project could be significantly different than stated in this EA.</w:t>
      </w:r>
    </w:p>
    <w:p w14:paraId="271FA07C" w14:textId="13EA2F7D" w:rsidR="005B41C0" w:rsidRPr="00CD54D7" w:rsidRDefault="005B41C0" w:rsidP="005B41C0"/>
    <w:p w14:paraId="035C8DB1" w14:textId="500CE3CA" w:rsidR="005B41C0" w:rsidRPr="00CD54D7" w:rsidRDefault="00B65C7D" w:rsidP="005B41C0">
      <w:pPr>
        <w:pStyle w:val="Heading3"/>
      </w:pPr>
      <w:bookmarkStart w:id="112" w:name="_Toc37339648"/>
      <w:bookmarkStart w:id="113" w:name="_Toc39671188"/>
      <w:bookmarkStart w:id="114" w:name="_Toc54704831"/>
      <w:r>
        <w:t>3.</w:t>
      </w:r>
      <w:r w:rsidR="005B41C0">
        <w:t xml:space="preserve">1.9 </w:t>
      </w:r>
      <w:r w:rsidR="00185329">
        <w:t>Air Q</w:t>
      </w:r>
      <w:r w:rsidR="005B41C0" w:rsidRPr="00CD54D7">
        <w:t>uality</w:t>
      </w:r>
      <w:bookmarkEnd w:id="112"/>
      <w:bookmarkEnd w:id="113"/>
      <w:bookmarkEnd w:id="114"/>
    </w:p>
    <w:p w14:paraId="10B46E36" w14:textId="77777777" w:rsidR="005B41C0" w:rsidRPr="00CD54D7" w:rsidRDefault="005B41C0" w:rsidP="005B41C0">
      <w:r w:rsidRPr="00CD54D7">
        <w:t>Temporary, localized impacts to air quality would occur during the construction phase of the project.  These impacts would be a result of construction machinery and delivery vehicles in the project area.  Diesel engines can create exhaust impacts that are typically short term in nature, but can be a nuisance or, in high enough quantities, a health hazard.  Keeping vehicles and construction equipment in good working order is one way to mitigate these impacts.</w:t>
      </w:r>
    </w:p>
    <w:p w14:paraId="74F4B5DA" w14:textId="77777777" w:rsidR="005B41C0" w:rsidRPr="00CD54D7" w:rsidRDefault="005B41C0" w:rsidP="005B41C0"/>
    <w:p w14:paraId="6AF15ACA" w14:textId="77777777" w:rsidR="005B41C0" w:rsidRPr="00CD54D7" w:rsidRDefault="005B41C0" w:rsidP="005B41C0">
      <w:r w:rsidRPr="00CD54D7">
        <w:t xml:space="preserve">Fugitive dust may be generated from excavation or grading work, exposed soils, or materials transport, and could create a nuisance for local homeowners or drivers.  The extent of fugitive dust generated during construction would depend on the level of construction activity, weather conditions such as high winds, and the moisture content and texture of soils being disturbed.  High winds and dry conditions increase the chance of fugitive dust affecting air quality.  </w:t>
      </w:r>
      <w:r w:rsidRPr="00CD54D7">
        <w:lastRenderedPageBreak/>
        <w:t>Watering exposed surfaces and covering disturbed soils with quick-growing non-invasive plant species can reduce the chance of fugitive dust.</w:t>
      </w:r>
    </w:p>
    <w:p w14:paraId="4834D51E" w14:textId="77777777" w:rsidR="005B41C0" w:rsidRPr="00CD54D7" w:rsidRDefault="005B41C0" w:rsidP="005B41C0"/>
    <w:p w14:paraId="229B49D1" w14:textId="372410C4" w:rsidR="005B41C0" w:rsidRDefault="005B41C0" w:rsidP="005B41C0">
      <w:r w:rsidRPr="00CD54D7">
        <w:t>No air quality impacts would be expected to occur once construction activities were complete and the project was operational.  Solar facilities generate energy without the creation of regulated pollutants or carbon dioxide.</w:t>
      </w:r>
    </w:p>
    <w:p w14:paraId="7DA40E49" w14:textId="77777777" w:rsidR="00990E62" w:rsidRPr="00CD54D7" w:rsidRDefault="00990E62" w:rsidP="005B41C0"/>
    <w:p w14:paraId="3A6B8E26" w14:textId="488CB771" w:rsidR="005B41C0" w:rsidRPr="00CD54D7" w:rsidRDefault="00B65C7D" w:rsidP="005B41C0">
      <w:pPr>
        <w:pStyle w:val="Heading3"/>
      </w:pPr>
      <w:bookmarkStart w:id="115" w:name="_Toc37339649"/>
      <w:bookmarkStart w:id="116" w:name="_Toc39671189"/>
      <w:bookmarkStart w:id="117" w:name="_Toc54704832"/>
      <w:r>
        <w:t>3.</w:t>
      </w:r>
      <w:r w:rsidR="005B41C0">
        <w:t xml:space="preserve">1.10 </w:t>
      </w:r>
      <w:r w:rsidR="00185329">
        <w:t>Solid W</w:t>
      </w:r>
      <w:r w:rsidR="005B41C0" w:rsidRPr="00CD54D7">
        <w:t>astes</w:t>
      </w:r>
      <w:bookmarkEnd w:id="115"/>
      <w:bookmarkEnd w:id="116"/>
      <w:bookmarkEnd w:id="117"/>
    </w:p>
    <w:p w14:paraId="4B391CA0" w14:textId="77777777" w:rsidR="005B41C0" w:rsidRPr="00CD54D7" w:rsidRDefault="005B41C0" w:rsidP="005B41C0">
      <w:r w:rsidRPr="00CD54D7">
        <w:t>Solid wastes would be generated during the construction of this project and would need to be removed to appropriate waste disposal or treatment facilities.  Examples of the types of wastes expected to be generated include scrap steel and other metals, sanitary waste, scrap plastics and wood, and other items used by construction staff.</w:t>
      </w:r>
      <w:r>
        <w:t xml:space="preserve">  Observations of large stacks of rejected support pilings have been seen at some utility scale solar facilities in Wisconsin.  </w:t>
      </w:r>
      <w:r w:rsidRPr="00CD54D7">
        <w:t>During operation of the solar generating facility, staff using the O&amp;M building would generate waste, which would need to be removed to appropriate waste disposal facilities.  This would likely include defective or broken electrical materials, empty containers, the typical refuse generated by workers and small office operations, and other miscellaneous solid wastes.</w:t>
      </w:r>
    </w:p>
    <w:p w14:paraId="690BF147" w14:textId="77777777" w:rsidR="005B41C0" w:rsidRPr="00CD54D7" w:rsidRDefault="005B41C0" w:rsidP="005B41C0"/>
    <w:p w14:paraId="0A3411C1" w14:textId="77777777" w:rsidR="005B41C0" w:rsidRDefault="005B41C0" w:rsidP="005B41C0">
      <w:r w:rsidRPr="00CD54D7">
        <w:t>The treatment of waste materials produced during the eventual decommissioning of the project is discussed in the Decommissioning section of this EA.</w:t>
      </w:r>
    </w:p>
    <w:p w14:paraId="0A99CE3E" w14:textId="77777777" w:rsidR="005B41C0" w:rsidRPr="00CD54D7" w:rsidRDefault="005B41C0" w:rsidP="005B41C0"/>
    <w:p w14:paraId="4989CBAF" w14:textId="58E8E637" w:rsidR="005B41C0" w:rsidRPr="00CD54D7" w:rsidRDefault="00B65C7D" w:rsidP="005B41C0">
      <w:pPr>
        <w:pStyle w:val="Heading3"/>
      </w:pPr>
      <w:bookmarkStart w:id="118" w:name="_Toc37339650"/>
      <w:bookmarkStart w:id="119" w:name="_Toc39671190"/>
      <w:bookmarkStart w:id="120" w:name="_Toc54704833"/>
      <w:r>
        <w:t>3.</w:t>
      </w:r>
      <w:r w:rsidR="005B41C0">
        <w:t xml:space="preserve">1.11 </w:t>
      </w:r>
      <w:r w:rsidR="00185329">
        <w:t>Hazardous M</w:t>
      </w:r>
      <w:r w:rsidR="005B41C0" w:rsidRPr="00CD54D7">
        <w:t>aterials</w:t>
      </w:r>
      <w:bookmarkEnd w:id="118"/>
      <w:bookmarkEnd w:id="119"/>
      <w:bookmarkEnd w:id="120"/>
    </w:p>
    <w:p w14:paraId="4657C407" w14:textId="1CFD0845" w:rsidR="005B41C0" w:rsidRPr="00CD54D7" w:rsidRDefault="005B41C0" w:rsidP="005B41C0">
      <w:r w:rsidRPr="00CD54D7">
        <w:t>During the construction phase of this project, there could be spills of potentially hazardous pollutants such as diesel fuel, insulating oils, hydraulic fluid, drilling fluids, lubricants, and solvents. These materials would be used during construction of the facilities or during the refueling and maintenance of equipment and vehicles.  Herbicides could be used during construction or operation of the site.  These various substances would need to be kept onsite in limited quantities and brought in as required.  Spill kits and staff training in the use of these materials would decrease the risk of spills leading to site or water contamination.   Batteries used in vehicles or machinery could also be a source of hazardous materials depending on the type of battery used and would need to be disposed of at appropriate disposal facilities.</w:t>
      </w:r>
      <w:r>
        <w:t xml:space="preserve">  </w:t>
      </w:r>
      <w:r w:rsidR="00503592">
        <w:t>GCS</w:t>
      </w:r>
      <w:r>
        <w:t xml:space="preserve"> states that a Spill Prevention, Control, and Countermeasures Plan would be </w:t>
      </w:r>
      <w:r w:rsidR="00863F9D">
        <w:t>developed and implemented to outline procedures and preventative measures for handling onsite chemicals during construction and operation</w:t>
      </w:r>
      <w:r>
        <w:t>.</w:t>
      </w:r>
    </w:p>
    <w:p w14:paraId="30081703" w14:textId="77777777" w:rsidR="005B41C0" w:rsidRPr="00CD54D7" w:rsidRDefault="005B41C0" w:rsidP="005B41C0"/>
    <w:p w14:paraId="41679918" w14:textId="151D193B" w:rsidR="005B41C0" w:rsidRDefault="005B41C0" w:rsidP="005B41C0">
      <w:r w:rsidRPr="00CD54D7">
        <w:t>There have been questions raised</w:t>
      </w:r>
      <w:r>
        <w:t xml:space="preserve"> by the public</w:t>
      </w:r>
      <w:r w:rsidRPr="00CD54D7">
        <w:t xml:space="preserve"> regarding </w:t>
      </w:r>
      <w:r>
        <w:t>hazardous materials in solar panels.  T</w:t>
      </w:r>
      <w:r w:rsidRPr="00CD54D7">
        <w:t xml:space="preserve">he use of cadmium telluride </w:t>
      </w:r>
      <w:r>
        <w:t>(</w:t>
      </w:r>
      <w:proofErr w:type="spellStart"/>
      <w:r>
        <w:t>CdTe</w:t>
      </w:r>
      <w:proofErr w:type="spellEnd"/>
      <w:r>
        <w:t xml:space="preserve">) in thin film PV modules raises </w:t>
      </w:r>
      <w:r w:rsidRPr="00CD54D7">
        <w:t>concern</w:t>
      </w:r>
      <w:r>
        <w:t>s because</w:t>
      </w:r>
      <w:r w:rsidRPr="00CD54D7">
        <w:t xml:space="preserve"> cadmium is a heavy metal with known negative health effects if inhaled or consumed.  There is less data in scientific literature</w:t>
      </w:r>
      <w:r w:rsidRPr="00CD54D7">
        <w:rPr>
          <w:vertAlign w:val="superscript"/>
        </w:rPr>
        <w:footnoteReference w:id="23"/>
      </w:r>
      <w:r w:rsidRPr="00CD54D7">
        <w:t xml:space="preserve"> discussing the human toxicity of </w:t>
      </w:r>
      <w:proofErr w:type="spellStart"/>
      <w:r w:rsidRPr="00CD54D7">
        <w:t>CdTe</w:t>
      </w:r>
      <w:proofErr w:type="spellEnd"/>
      <w:r w:rsidRPr="00CD54D7">
        <w:t>, but it is thought to be less toxic than the individual elements</w:t>
      </w:r>
      <w:r w:rsidRPr="00CD54D7">
        <w:rPr>
          <w:vertAlign w:val="superscript"/>
        </w:rPr>
        <w:footnoteReference w:id="24"/>
      </w:r>
      <w:r>
        <w:t xml:space="preserve">.  A report by </w:t>
      </w:r>
      <w:proofErr w:type="spellStart"/>
      <w:r w:rsidRPr="00CD54D7">
        <w:t>FirstSolar</w:t>
      </w:r>
      <w:proofErr w:type="spellEnd"/>
      <w:r>
        <w:t>, one producer of thin film PV panels,</w:t>
      </w:r>
      <w:r w:rsidRPr="00CD54D7">
        <w:t xml:space="preserve"> states that in case of PV module breakage, chemical degradation is unlikely due to the low vapor pressure and low solubility of </w:t>
      </w:r>
      <w:proofErr w:type="spellStart"/>
      <w:r w:rsidRPr="00CD54D7">
        <w:t>CdTe</w:t>
      </w:r>
      <w:proofErr w:type="spellEnd"/>
      <w:r w:rsidRPr="00CD54D7">
        <w:t xml:space="preserve">.  The design of the panels should also prevent the release of this </w:t>
      </w:r>
      <w:r w:rsidRPr="00CD54D7">
        <w:lastRenderedPageBreak/>
        <w:t xml:space="preserve">element into the environment, as the layer of </w:t>
      </w:r>
      <w:proofErr w:type="spellStart"/>
      <w:r w:rsidRPr="00CD54D7">
        <w:t>CdTe</w:t>
      </w:r>
      <w:proofErr w:type="spellEnd"/>
      <w:r w:rsidRPr="00CD54D7">
        <w:t xml:space="preserve"> is laminated and between two sheets of glass and adhesive.  If panels are broken, or at the end of their useful life, the goal is to recycle materials, rather than placing them in landfill</w:t>
      </w:r>
      <w:r w:rsidRPr="00CD54D7">
        <w:rPr>
          <w:vertAlign w:val="superscript"/>
        </w:rPr>
        <w:footnoteReference w:id="25"/>
      </w:r>
      <w:r w:rsidRPr="00CD54D7">
        <w:t xml:space="preserve">.  This would further avoid the potential for any leaching of Cd or </w:t>
      </w:r>
      <w:proofErr w:type="spellStart"/>
      <w:r w:rsidRPr="00CD54D7">
        <w:t>Te</w:t>
      </w:r>
      <w:proofErr w:type="spellEnd"/>
      <w:r w:rsidRPr="00CD54D7">
        <w:t xml:space="preserve"> into soils or groundwater.  With the information available, the risk of any heavy metals affecting the environment through the use or correct disposal of </w:t>
      </w:r>
      <w:proofErr w:type="spellStart"/>
      <w:r w:rsidRPr="00CD54D7">
        <w:t>CdTe</w:t>
      </w:r>
      <w:proofErr w:type="spellEnd"/>
      <w:r w:rsidRPr="00CD54D7">
        <w:t xml:space="preserve"> panels is not significant.</w:t>
      </w:r>
      <w:r>
        <w:t xml:space="preserve">  </w:t>
      </w:r>
      <w:r w:rsidR="0049589C">
        <w:t>M</w:t>
      </w:r>
      <w:r w:rsidR="00B678B2">
        <w:t>ono</w:t>
      </w:r>
      <w:r>
        <w:t>-crystalline silicon</w:t>
      </w:r>
      <w:r w:rsidR="0049589C">
        <w:t xml:space="preserve"> panels, which are</w:t>
      </w:r>
      <w:r w:rsidR="009A1427">
        <w:t xml:space="preserve"> also</w:t>
      </w:r>
      <w:r w:rsidR="0049589C">
        <w:t xml:space="preserve"> </w:t>
      </w:r>
      <w:r w:rsidR="00794B46">
        <w:t>under</w:t>
      </w:r>
      <w:r w:rsidR="0049589C">
        <w:t xml:space="preserve"> consideration by </w:t>
      </w:r>
      <w:r w:rsidR="00503592">
        <w:t>GCS</w:t>
      </w:r>
      <w:r w:rsidR="0049589C">
        <w:t xml:space="preserve"> for use in this project</w:t>
      </w:r>
      <w:r>
        <w:t xml:space="preserve">, do not use </w:t>
      </w:r>
      <w:proofErr w:type="spellStart"/>
      <w:r>
        <w:t>CdTe</w:t>
      </w:r>
      <w:proofErr w:type="spellEnd"/>
      <w:r>
        <w:t xml:space="preserve"> and </w:t>
      </w:r>
      <w:r w:rsidR="0049589C">
        <w:t xml:space="preserve">would </w:t>
      </w:r>
      <w:r>
        <w:t>further reduce the risk of hazardous materials leaching into soil or groundwater.</w:t>
      </w:r>
    </w:p>
    <w:p w14:paraId="3E6900BD" w14:textId="77777777" w:rsidR="005B41C0" w:rsidRPr="00CD54D7" w:rsidRDefault="005B41C0" w:rsidP="005B41C0"/>
    <w:p w14:paraId="5D4E3663" w14:textId="083AEC1E" w:rsidR="005B41C0" w:rsidRPr="00364638" w:rsidRDefault="00B65C7D" w:rsidP="005B41C0">
      <w:pPr>
        <w:pStyle w:val="Heading2"/>
      </w:pPr>
      <w:bookmarkStart w:id="121" w:name="_Toc37339651"/>
      <w:bookmarkStart w:id="122" w:name="_Toc39671191"/>
      <w:bookmarkStart w:id="123" w:name="_Toc54704834"/>
      <w:r>
        <w:t>3.</w:t>
      </w:r>
      <w:r w:rsidR="005B41C0" w:rsidRPr="00364638">
        <w:t>2 Potential Impacts to Community Resources</w:t>
      </w:r>
      <w:bookmarkEnd w:id="121"/>
      <w:bookmarkEnd w:id="122"/>
      <w:bookmarkEnd w:id="123"/>
    </w:p>
    <w:p w14:paraId="1C896B1A" w14:textId="77777777" w:rsidR="005B41C0" w:rsidRPr="00A96524" w:rsidRDefault="005B41C0" w:rsidP="005B41C0">
      <w:pPr>
        <w:rPr>
          <w:highlight w:val="lightGray"/>
        </w:rPr>
      </w:pPr>
    </w:p>
    <w:p w14:paraId="5EDE96F1" w14:textId="5712451F" w:rsidR="005B41C0" w:rsidRPr="003060E0" w:rsidRDefault="00B65C7D" w:rsidP="005B41C0">
      <w:pPr>
        <w:pStyle w:val="Heading3"/>
      </w:pPr>
      <w:bookmarkStart w:id="124" w:name="_Toc37339652"/>
      <w:bookmarkStart w:id="125" w:name="_Toc39671192"/>
      <w:bookmarkStart w:id="126" w:name="_Toc54704835"/>
      <w:r>
        <w:t>3.</w:t>
      </w:r>
      <w:r w:rsidR="005B41C0" w:rsidRPr="003060E0">
        <w:t>2.1 Agricultural Land Impacts</w:t>
      </w:r>
      <w:bookmarkEnd w:id="124"/>
      <w:bookmarkEnd w:id="125"/>
      <w:bookmarkEnd w:id="126"/>
    </w:p>
    <w:p w14:paraId="1C5174DE" w14:textId="56AC0777" w:rsidR="005B41C0" w:rsidRDefault="005B41C0" w:rsidP="005B41C0">
      <w:r w:rsidRPr="003060E0">
        <w:t xml:space="preserve">In many Commission reviews where a project would impact agricultural lands, the Department of Agriculture, Trade, and Consumer Protection (DATCP) would complete an Agricultural Impact Statement (AIS) for use during land right acquisition discussions between a farmer and utility.  As a wholesale merchant plant, </w:t>
      </w:r>
      <w:r w:rsidR="00503592">
        <w:t>GCS</w:t>
      </w:r>
      <w:r w:rsidRPr="003060E0">
        <w:t xml:space="preserve"> does not have condemnation rights and therefore is exempt from the AIS statute (Wis. Stat. § 32.035).  In other solar projects proposed by merchant plants, DATCP has provided letters confirming the understanding that since there is no condemnation authority, there is no scope for DATCP to produce an AIS.</w:t>
      </w:r>
    </w:p>
    <w:p w14:paraId="7BFD2FE7" w14:textId="77777777" w:rsidR="005B41C0" w:rsidRDefault="005B41C0" w:rsidP="005B41C0"/>
    <w:p w14:paraId="3B23A728" w14:textId="0335DFD7" w:rsidR="005B41C0" w:rsidRPr="007062E2" w:rsidRDefault="005B41C0" w:rsidP="005B41C0">
      <w:r w:rsidRPr="007062E2">
        <w:t xml:space="preserve">Potential construction related impacts on agricultural lands outside the fenced arrays could consist of crop losses, soil mixing, and/or soil compaction along equipment access routes or staging areas.  </w:t>
      </w:r>
      <w:r w:rsidR="00503592">
        <w:t>GCS</w:t>
      </w:r>
      <w:r w:rsidRPr="007062E2">
        <w:t xml:space="preserve"> could mitigate these short term impacts by providing compensation to the </w:t>
      </w:r>
      <w:r>
        <w:t>farmer</w:t>
      </w:r>
      <w:r w:rsidRPr="007062E2">
        <w:t xml:space="preserve"> for crop loss, and/or by restoring agricultural lands to pre-construction conditions.  </w:t>
      </w:r>
      <w:r w:rsidR="00503592">
        <w:t>GCS</w:t>
      </w:r>
      <w:r w:rsidR="00794B46">
        <w:t xml:space="preserve"> </w:t>
      </w:r>
      <w:r w:rsidRPr="007062E2">
        <w:t xml:space="preserve">could minimize construction impacts on agricultural soils by using one or more of the following techniques: completing construction during dry or frozen conditions; using equipment with low ground pressure tires or tracks; placing construction matting to help minimize soil and vegetation disturbance, and distributing axle loads over a larger surface area to reduce the bearing pressure on agricultural soils.  Subsoils are less productive than topsoil, and mixing the soil types should be avoided as much as practicable.  </w:t>
      </w:r>
      <w:r>
        <w:t xml:space="preserve">This includes avoiding creating large ruts, which can lead to soil mixing.  </w:t>
      </w:r>
      <w:r w:rsidR="00503592">
        <w:t>GCS</w:t>
      </w:r>
      <w:r w:rsidRPr="007062E2">
        <w:t xml:space="preserve"> states that any excess excavated soils would only be spread within the project area in accordance with terms of the solar lease agreements with landowners.  Field perimeter fences may need to be removed or altered during construction.</w:t>
      </w:r>
    </w:p>
    <w:p w14:paraId="61D07548" w14:textId="77777777" w:rsidR="005B41C0" w:rsidRPr="007062E2" w:rsidRDefault="005B41C0" w:rsidP="005B41C0"/>
    <w:p w14:paraId="15303D80" w14:textId="3828AB6F" w:rsidR="005B41C0" w:rsidRPr="007062E2" w:rsidRDefault="005B41C0" w:rsidP="005B41C0">
      <w:r w:rsidRPr="007062E2">
        <w:t>During the operation of the solar facility</w:t>
      </w:r>
      <w:r w:rsidR="00323527">
        <w:t xml:space="preserve"> as proposed</w:t>
      </w:r>
      <w:r w:rsidRPr="007062E2">
        <w:t xml:space="preserve">, land used for solar arrays would no longer be available for crop production or manure disposal.  Farmland leased for the project would not be available as rental cropland during the project lifespan, which might drive up rental prices on other local fields due to a decreased supply.  Because the land would be taken out of agricultural production, there would also be a reduced demand for agricultural products and services in the immediate area, such as seed, fertilizer, and harvesting services.  Fields would no longer be available for manure spreading, which may increase the amount that is applied to surrounding fields or increase the distance it would need to be transported for disposal if dairy farms in the </w:t>
      </w:r>
      <w:r w:rsidRPr="007062E2">
        <w:lastRenderedPageBreak/>
        <w:t>area continue normal operations.</w:t>
      </w:r>
      <w:r w:rsidR="00AC5C67">
        <w:t xml:space="preserve">  Further, if the land proposed for the facility were purchased rather than leased, it may affect the likelihood that the land would be returned to agricultural use.</w:t>
      </w:r>
    </w:p>
    <w:p w14:paraId="76B41204" w14:textId="77777777" w:rsidR="005B41C0" w:rsidRPr="007062E2" w:rsidRDefault="005B41C0" w:rsidP="005B41C0"/>
    <w:p w14:paraId="75241E55" w14:textId="144D2859" w:rsidR="005B41C0" w:rsidRPr="007062E2" w:rsidRDefault="005B41C0" w:rsidP="005B41C0">
      <w:r w:rsidRPr="007062E2">
        <w:t>The predictable annual payments to participating landowners can support continuing agricultural operations on their remaining lands not leased for the project.  Some landowners have used the opportunity to retire from farming, relying on the income stream from the pro</w:t>
      </w:r>
      <w:r w:rsidR="00073B31">
        <w:t>ject for much of their income.</w:t>
      </w:r>
    </w:p>
    <w:p w14:paraId="05AC9EE4" w14:textId="77777777" w:rsidR="005B41C0" w:rsidRPr="007062E2" w:rsidRDefault="005B41C0" w:rsidP="005B41C0"/>
    <w:p w14:paraId="4A58359E" w14:textId="3E57B888" w:rsidR="005B41C0" w:rsidRPr="007062E2" w:rsidRDefault="00503592" w:rsidP="005B41C0">
      <w:r>
        <w:t>GCS</w:t>
      </w:r>
      <w:r w:rsidR="005B41C0" w:rsidRPr="007062E2">
        <w:t xml:space="preserve"> states that any area used for </w:t>
      </w:r>
      <w:r w:rsidR="009057B2">
        <w:t xml:space="preserve">temporary </w:t>
      </w:r>
      <w:r w:rsidR="005B41C0" w:rsidRPr="007062E2">
        <w:t xml:space="preserve">laydown yards and/or parking </w:t>
      </w:r>
      <w:r w:rsidR="009057B2">
        <w:t xml:space="preserve">only for use </w:t>
      </w:r>
      <w:r w:rsidR="005B41C0" w:rsidRPr="007062E2">
        <w:t xml:space="preserve">during construction would be </w:t>
      </w:r>
      <w:r w:rsidR="00D376B9">
        <w:t>converted to a native vegetated state for the remainder of the generation facility’s operation</w:t>
      </w:r>
      <w:r w:rsidR="005B41C0" w:rsidRPr="007062E2">
        <w:t xml:space="preserve">.  </w:t>
      </w:r>
      <w:r>
        <w:t>GCS</w:t>
      </w:r>
      <w:r w:rsidR="005B41C0" w:rsidRPr="007062E2">
        <w:t xml:space="preserve"> states that agricultural lands impacted by the project could be returned to agricultural production after decommissioning of the project.  When the project is decommissioned, the solar panels could be removed, the land tilled to break up the ground cover, and access roads removed and replaced with topsoil.  </w:t>
      </w:r>
      <w:r>
        <w:t>GCS</w:t>
      </w:r>
      <w:r w:rsidR="00DE30CC">
        <w:t xml:space="preserve"> states that crop yields would be</w:t>
      </w:r>
      <w:r w:rsidR="00D376B9">
        <w:t xml:space="preserve"> expected to return to preconstruction levels</w:t>
      </w:r>
      <w:r w:rsidR="00DE30CC">
        <w:t xml:space="preserve">. </w:t>
      </w:r>
      <w:r w:rsidR="005B41C0" w:rsidRPr="007062E2">
        <w:t xml:space="preserve"> However, because a solar farm of this size on farmland has never been decommissioned this cannot be known with certainty</w:t>
      </w:r>
      <w:r w:rsidR="00DE30CC">
        <w:t xml:space="preserve">.  </w:t>
      </w:r>
      <w:r>
        <w:t>GCS</w:t>
      </w:r>
      <w:r w:rsidR="00DE30CC">
        <w:t xml:space="preserve"> also states that in the unlikely event that preconstruction crop yields are not restored, any compensation would be governed by the respective landowner lease agreement</w:t>
      </w:r>
      <w:r w:rsidR="005B41C0" w:rsidRPr="007062E2">
        <w:t>.</w:t>
      </w:r>
    </w:p>
    <w:p w14:paraId="350DCF5B" w14:textId="77777777" w:rsidR="005B41C0" w:rsidRDefault="005B41C0" w:rsidP="005B41C0"/>
    <w:p w14:paraId="6DD8B18B" w14:textId="466084E2" w:rsidR="005B41C0" w:rsidRPr="007062E2" w:rsidRDefault="00B65C7D" w:rsidP="005B41C0">
      <w:pPr>
        <w:pStyle w:val="Heading4"/>
      </w:pPr>
      <w:r>
        <w:t>3.</w:t>
      </w:r>
      <w:r w:rsidR="0019632A">
        <w:t>2.1.1</w:t>
      </w:r>
      <w:r w:rsidR="005B41C0" w:rsidRPr="007062E2">
        <w:t xml:space="preserve"> Agricultural Land Use </w:t>
      </w:r>
    </w:p>
    <w:p w14:paraId="2D201962" w14:textId="143C1367" w:rsidR="005B41C0" w:rsidRPr="007D6931" w:rsidRDefault="005B41C0" w:rsidP="005B41C0">
      <w:pPr>
        <w:rPr>
          <w:highlight w:val="yellow"/>
          <w:lang w:val="en"/>
        </w:rPr>
      </w:pPr>
      <w:r w:rsidRPr="00971A61">
        <w:t xml:space="preserve">Across the </w:t>
      </w:r>
      <w:r w:rsidR="005836AE">
        <w:t xml:space="preserve">2,058-acre </w:t>
      </w:r>
      <w:r w:rsidRPr="00971A61">
        <w:t xml:space="preserve">project study area, </w:t>
      </w:r>
      <w:r w:rsidR="00AB14AC">
        <w:t>92%</w:t>
      </w:r>
      <w:r w:rsidRPr="00971A61">
        <w:t xml:space="preserve"> of the land is</w:t>
      </w:r>
      <w:r w:rsidR="00AB14AC">
        <w:t xml:space="preserve"> currently</w:t>
      </w:r>
      <w:r w:rsidRPr="00971A61">
        <w:t xml:space="preserve"> in agricultural use.</w:t>
      </w:r>
      <w:r>
        <w:t xml:space="preserve">  Most of the</w:t>
      </w:r>
      <w:r w:rsidR="00AB14AC">
        <w:t xml:space="preserve"> agricultural lands are in corn, </w:t>
      </w:r>
      <w:r>
        <w:t>soybean</w:t>
      </w:r>
      <w:r w:rsidR="00AB14AC">
        <w:t>, and wheat</w:t>
      </w:r>
      <w:r>
        <w:t xml:space="preserve"> production.  </w:t>
      </w:r>
      <w:r w:rsidR="00AB14AC">
        <w:t>There are no</w:t>
      </w:r>
      <w:r w:rsidRPr="00152952">
        <w:t xml:space="preserve"> properties </w:t>
      </w:r>
      <w:r w:rsidR="00AB14AC">
        <w:t xml:space="preserve">within the project study area that are </w:t>
      </w:r>
      <w:r w:rsidRPr="00152952">
        <w:t>enrolled in the Conservation Reserve Program (CRP)</w:t>
      </w:r>
      <w:r>
        <w:t>, administered by the US Department of Agriculture (USDA)</w:t>
      </w:r>
      <w:r w:rsidRPr="00152952">
        <w:t xml:space="preserve">.  </w:t>
      </w:r>
    </w:p>
    <w:p w14:paraId="437A900E" w14:textId="77777777" w:rsidR="005B41C0" w:rsidRDefault="005B41C0" w:rsidP="005B41C0">
      <w:pPr>
        <w:rPr>
          <w:highlight w:val="lightGray"/>
        </w:rPr>
      </w:pPr>
    </w:p>
    <w:p w14:paraId="4895D1C2" w14:textId="36ACDB14" w:rsidR="00460E1D" w:rsidRDefault="005B41C0" w:rsidP="00460E1D">
      <w:r w:rsidRPr="000822D2">
        <w:t>The 2017 Census of Agriculture report</w:t>
      </w:r>
      <w:r w:rsidR="007F2D57">
        <w:rPr>
          <w:rStyle w:val="FootnoteReference"/>
        </w:rPr>
        <w:footnoteReference w:id="26"/>
      </w:r>
      <w:r w:rsidRPr="000822D2">
        <w:t xml:space="preserve"> for </w:t>
      </w:r>
      <w:r w:rsidR="007F2D57">
        <w:t>Grant</w:t>
      </w:r>
      <w:r w:rsidRPr="000822D2">
        <w:t xml:space="preserve"> County stated that there were </w:t>
      </w:r>
      <w:r w:rsidR="007F2D57">
        <w:t>2,482</w:t>
      </w:r>
      <w:r w:rsidRPr="000822D2">
        <w:t xml:space="preserve"> farms, totaling </w:t>
      </w:r>
      <w:r w:rsidR="007F2D57">
        <w:t>600,324</w:t>
      </w:r>
      <w:r w:rsidRPr="000822D2">
        <w:t xml:space="preserve"> acres</w:t>
      </w:r>
      <w:r>
        <w:t>, in the county</w:t>
      </w:r>
      <w:r w:rsidRPr="000822D2">
        <w:t xml:space="preserve">.  This was an increase of two percent </w:t>
      </w:r>
      <w:r>
        <w:t xml:space="preserve">in </w:t>
      </w:r>
      <w:r w:rsidRPr="000822D2">
        <w:t xml:space="preserve">agricultural land from the 2012 Census.  </w:t>
      </w:r>
      <w:r>
        <w:t xml:space="preserve">Using </w:t>
      </w:r>
      <w:r w:rsidR="00017EAD">
        <w:t>approximately</w:t>
      </w:r>
      <w:r>
        <w:t xml:space="preserve"> 1,</w:t>
      </w:r>
      <w:r w:rsidR="00017EAD">
        <w:t>4</w:t>
      </w:r>
      <w:r w:rsidR="0013170E">
        <w:t>03</w:t>
      </w:r>
      <w:r>
        <w:t xml:space="preserve"> acres </w:t>
      </w:r>
      <w:r w:rsidR="00872CD5">
        <w:t>as described</w:t>
      </w:r>
      <w:r>
        <w:t xml:space="preserve"> as the area for the project to generate 200 MW</w:t>
      </w:r>
      <w:r w:rsidR="003F4F53">
        <w:t xml:space="preserve"> and the 6 acres dedicated to the laydown area</w:t>
      </w:r>
      <w:r>
        <w:t xml:space="preserve">, the amount of land that would be removed from agricultural use during the life of the project would be approximately </w:t>
      </w:r>
      <w:r w:rsidR="00872CD5">
        <w:t>0</w:t>
      </w:r>
      <w:r>
        <w:t>.</w:t>
      </w:r>
      <w:r w:rsidR="00872CD5">
        <w:t>2</w:t>
      </w:r>
      <w:r>
        <w:t xml:space="preserve"> percent of </w:t>
      </w:r>
      <w:r w:rsidR="00872CD5">
        <w:t>Grant</w:t>
      </w:r>
      <w:r>
        <w:t xml:space="preserve"> County’s agric</w:t>
      </w:r>
      <w:r w:rsidR="00872CD5">
        <w:t>ultural land.  The Town of Potosi covers 36</w:t>
      </w:r>
      <w:r>
        <w:t>,9</w:t>
      </w:r>
      <w:r w:rsidR="00872CD5">
        <w:t>28</w:t>
      </w:r>
      <w:r>
        <w:t xml:space="preserve"> land acres, therefore the proposed 1,</w:t>
      </w:r>
      <w:r w:rsidR="00872CD5">
        <w:t>40</w:t>
      </w:r>
      <w:r w:rsidR="0013170E">
        <w:t>3</w:t>
      </w:r>
      <w:r w:rsidR="00872CD5">
        <w:t>-</w:t>
      </w:r>
      <w:r>
        <w:t>acre pr</w:t>
      </w:r>
      <w:r w:rsidR="002A19A6">
        <w:t>oject would be approximately 3.8</w:t>
      </w:r>
      <w:r>
        <w:t xml:space="preserve"> percent of the town’s land acreage.  According to the 20</w:t>
      </w:r>
      <w:r w:rsidR="003C10AA">
        <w:t>19</w:t>
      </w:r>
      <w:r>
        <w:t xml:space="preserve"> </w:t>
      </w:r>
      <w:r w:rsidR="003C10AA" w:rsidRPr="003F4F53">
        <w:t>Grant</w:t>
      </w:r>
      <w:r w:rsidRPr="003F4F53">
        <w:t xml:space="preserve"> County Farmland Preservation Plan</w:t>
      </w:r>
      <w:r w:rsidRPr="003F4F53">
        <w:rPr>
          <w:rStyle w:val="FootnoteReference"/>
        </w:rPr>
        <w:footnoteReference w:id="27"/>
      </w:r>
      <w:r w:rsidR="003C10AA" w:rsidRPr="003F4F53">
        <w:t xml:space="preserve">, </w:t>
      </w:r>
      <w:r w:rsidR="006F6E6D" w:rsidRPr="003F4F53">
        <w:t xml:space="preserve">approximately </w:t>
      </w:r>
      <w:r w:rsidR="00CD72ED" w:rsidRPr="003F4F53">
        <w:t xml:space="preserve">20 percent </w:t>
      </w:r>
      <w:r w:rsidR="009A437F" w:rsidRPr="003F4F53">
        <w:t xml:space="preserve">(150,000 acres) </w:t>
      </w:r>
      <w:r w:rsidR="00CD72ED" w:rsidRPr="003F4F53">
        <w:t xml:space="preserve">of </w:t>
      </w:r>
      <w:r w:rsidR="006F6E6D" w:rsidRPr="003F4F53">
        <w:t xml:space="preserve">Grant County </w:t>
      </w:r>
      <w:r w:rsidR="00CD72ED" w:rsidRPr="003F4F53">
        <w:t>is categorized as Most Capability Group</w:t>
      </w:r>
      <w:r w:rsidRPr="003F4F53">
        <w:t xml:space="preserve"> I and II soils</w:t>
      </w:r>
      <w:r w:rsidR="006F6E6D" w:rsidRPr="003F4F53">
        <w:t xml:space="preserve"> (prime farmland)</w:t>
      </w:r>
      <w:r w:rsidR="008F0023" w:rsidRPr="003F4F53">
        <w:t>,</w:t>
      </w:r>
      <w:r w:rsidR="009A437F" w:rsidRPr="003F4F53">
        <w:t xml:space="preserve"> which have</w:t>
      </w:r>
      <w:r w:rsidR="00CD72ED" w:rsidRPr="003F4F53">
        <w:t xml:space="preserve"> the soil quality, growing season, and</w:t>
      </w:r>
      <w:r w:rsidRPr="003F4F53">
        <w:t xml:space="preserve"> </w:t>
      </w:r>
      <w:r w:rsidR="009A437F" w:rsidRPr="003F4F53">
        <w:t>moisture supply needed to produce sustained high quality and/or high yields of a specific crop when treated and managed according to modern farming methods.  A</w:t>
      </w:r>
      <w:r w:rsidR="008F0023" w:rsidRPr="003F4F53">
        <w:t>pproximately</w:t>
      </w:r>
      <w:r w:rsidRPr="003F4F53">
        <w:t xml:space="preserve"> </w:t>
      </w:r>
      <w:r w:rsidR="008F0023" w:rsidRPr="003F4F53">
        <w:t>16 percent</w:t>
      </w:r>
      <w:r w:rsidRPr="003F4F53">
        <w:t xml:space="preserve"> </w:t>
      </w:r>
      <w:r w:rsidR="006F6E6D" w:rsidRPr="003F4F53">
        <w:t>(120,000 acres) is</w:t>
      </w:r>
      <w:r w:rsidR="00040D46" w:rsidRPr="003F4F53">
        <w:t xml:space="preserve"> </w:t>
      </w:r>
      <w:r w:rsidR="008F0023" w:rsidRPr="003F4F53">
        <w:t>c</w:t>
      </w:r>
      <w:r w:rsidR="00040D46" w:rsidRPr="003F4F53">
        <w:t>ategorized</w:t>
      </w:r>
      <w:r w:rsidR="008F0023" w:rsidRPr="003F4F53">
        <w:t xml:space="preserve"> as</w:t>
      </w:r>
      <w:r w:rsidRPr="003F4F53">
        <w:t xml:space="preserve"> </w:t>
      </w:r>
      <w:r w:rsidR="006F6E6D" w:rsidRPr="003F4F53">
        <w:t>Most Capability Group III (farmland of statewide importance</w:t>
      </w:r>
      <w:r w:rsidR="008F6B79" w:rsidRPr="003F4F53">
        <w:t xml:space="preserve">), approximately 31 percent is categorized as Most Capability Group IV and VI (farmland of local importance).  In total, these lands make up approximately 67 percent (503,000 acres) </w:t>
      </w:r>
      <w:r w:rsidR="001C6956" w:rsidRPr="003F4F53">
        <w:t>of the c</w:t>
      </w:r>
      <w:r w:rsidR="008F6B79" w:rsidRPr="003F4F53">
        <w:t xml:space="preserve">ounty.  </w:t>
      </w:r>
      <w:r w:rsidR="00771DEA" w:rsidRPr="003F4F53">
        <w:t>T</w:t>
      </w:r>
      <w:r w:rsidR="00460E1D">
        <w:t>he 1,607-acre</w:t>
      </w:r>
      <w:r w:rsidR="001C6956" w:rsidRPr="003F4F53">
        <w:t xml:space="preserve"> project area includes approximately </w:t>
      </w:r>
      <w:r w:rsidR="00460E1D">
        <w:t>1.6</w:t>
      </w:r>
      <w:r w:rsidRPr="003F4F53">
        <w:t xml:space="preserve"> percent of the Town’s prime farmland</w:t>
      </w:r>
      <w:r>
        <w:t xml:space="preserve"> </w:t>
      </w:r>
      <w:r w:rsidR="00460E1D">
        <w:t xml:space="preserve">that </w:t>
      </w:r>
      <w:r>
        <w:t xml:space="preserve">would be impacted </w:t>
      </w:r>
      <w:r>
        <w:lastRenderedPageBreak/>
        <w:t>by the proposed project.  Maps of the area show that not all proposed solar facility acres fall into this designation, wit</w:t>
      </w:r>
      <w:r w:rsidR="00460E1D">
        <w:t>h the 1.6</w:t>
      </w:r>
      <w:r>
        <w:t xml:space="preserve"> percent being a worst-case scenario for prime farmland acreage impacts.</w:t>
      </w:r>
      <w:r w:rsidR="00460E1D">
        <w:t xml:space="preserve">  </w:t>
      </w:r>
      <w:r w:rsidR="00460E1D" w:rsidRPr="003F4F53">
        <w:t>T</w:t>
      </w:r>
      <w:r w:rsidR="00460E1D">
        <w:t>he 1,607-acre</w:t>
      </w:r>
      <w:r w:rsidR="00460E1D" w:rsidRPr="003F4F53">
        <w:t xml:space="preserve"> project area includes approximately </w:t>
      </w:r>
      <w:r w:rsidR="00460E1D">
        <w:t>2.4</w:t>
      </w:r>
      <w:r w:rsidR="00460E1D" w:rsidRPr="003F4F53">
        <w:t xml:space="preserve"> percent of the Town’s farmland</w:t>
      </w:r>
      <w:r w:rsidR="00460E1D">
        <w:t xml:space="preserve"> of statewide importance that would be impacted by the proposed project.  Maps of the area show that not all proposed solar facility acres fall into this designation, with the 2.4 percent being a worst-case scenario for prime farmland acreage impacts.</w:t>
      </w:r>
    </w:p>
    <w:p w14:paraId="4FF53F8D" w14:textId="6814B24C" w:rsidR="005B41C0" w:rsidRDefault="005B41C0" w:rsidP="005B41C0"/>
    <w:p w14:paraId="77577194" w14:textId="093AB198" w:rsidR="005B41C0" w:rsidRPr="00DA2912" w:rsidRDefault="007515AC" w:rsidP="005B41C0">
      <w:r>
        <w:t>All</w:t>
      </w:r>
      <w:r w:rsidR="005B41C0" w:rsidRPr="00DA2912">
        <w:t xml:space="preserve"> of the </w:t>
      </w:r>
      <w:r>
        <w:t xml:space="preserve">land in the </w:t>
      </w:r>
      <w:r w:rsidR="005B41C0" w:rsidRPr="00DA2912">
        <w:t>project is zoned as ‘</w:t>
      </w:r>
      <w:r w:rsidR="00485DC5" w:rsidRPr="00DA2912">
        <w:t>Farmland</w:t>
      </w:r>
      <w:r w:rsidR="005B41C0" w:rsidRPr="00DA2912">
        <w:t xml:space="preserve"> Preservation’ by </w:t>
      </w:r>
      <w:r w:rsidR="009402B1" w:rsidRPr="00DA2912">
        <w:t xml:space="preserve">Grant </w:t>
      </w:r>
      <w:r w:rsidR="005B41C0" w:rsidRPr="00DA2912">
        <w:t xml:space="preserve">County, which complies with Wisconsin’s Farmland Preservation law, Wis. Stat. </w:t>
      </w:r>
      <w:r w:rsidR="005B41C0" w:rsidRPr="00DA2912">
        <w:rPr>
          <w:rFonts w:cs="Times New Roman"/>
        </w:rPr>
        <w:t>§</w:t>
      </w:r>
      <w:r w:rsidR="005B41C0" w:rsidRPr="00DA2912">
        <w:t xml:space="preserve"> ch. 91.  Utility substations are considered as a conditional use of this land designation.  Utility use is stated in Wis. Stat. </w:t>
      </w:r>
      <w:r w:rsidR="005B41C0" w:rsidRPr="00DA2912">
        <w:rPr>
          <w:rFonts w:cs="Times New Roman"/>
        </w:rPr>
        <w:t>§</w:t>
      </w:r>
      <w:r w:rsidR="005B41C0" w:rsidRPr="00DA2912">
        <w:t xml:space="preserve"> ch. 91 </w:t>
      </w:r>
      <w:r w:rsidR="00B67CB8">
        <w:t xml:space="preserve">and promulgated by Grant County </w:t>
      </w:r>
      <w:r w:rsidR="005B41C0" w:rsidRPr="00DA2912">
        <w:t xml:space="preserve">as a conditional use, if the political subdivision finds that the following applies: </w:t>
      </w:r>
    </w:p>
    <w:p w14:paraId="70AD339F" w14:textId="77777777" w:rsidR="005B41C0" w:rsidRPr="00DA2912" w:rsidRDefault="005B41C0" w:rsidP="005B41C0"/>
    <w:p w14:paraId="3FA25A84" w14:textId="77777777" w:rsidR="005B41C0" w:rsidRPr="00DA2912" w:rsidRDefault="005B41C0" w:rsidP="005B41C0">
      <w:pPr>
        <w:pStyle w:val="ListParagraph"/>
        <w:numPr>
          <w:ilvl w:val="0"/>
          <w:numId w:val="16"/>
        </w:numPr>
      </w:pPr>
      <w:r w:rsidRPr="00DA2912">
        <w:t>The use and its location in the farmland preservation zoning district are consistent with the purposes of the farmland preservation zoning district.</w:t>
      </w:r>
    </w:p>
    <w:p w14:paraId="52774841" w14:textId="77777777" w:rsidR="005B41C0" w:rsidRPr="00DA2912" w:rsidRDefault="005B41C0" w:rsidP="005B41C0">
      <w:pPr>
        <w:pStyle w:val="ListParagraph"/>
        <w:numPr>
          <w:ilvl w:val="0"/>
          <w:numId w:val="16"/>
        </w:numPr>
      </w:pPr>
      <w:r w:rsidRPr="00DA2912">
        <w:t xml:space="preserve">The use and its location in the farmland preservation zoning district are reasonable and appropriate, considering alternative locations, or are specifically approved under state or federal law. </w:t>
      </w:r>
    </w:p>
    <w:p w14:paraId="451BB856" w14:textId="77777777" w:rsidR="005B41C0" w:rsidRPr="00DA2912" w:rsidRDefault="005B41C0" w:rsidP="005B41C0">
      <w:pPr>
        <w:pStyle w:val="ListParagraph"/>
        <w:numPr>
          <w:ilvl w:val="0"/>
          <w:numId w:val="16"/>
        </w:numPr>
      </w:pPr>
      <w:r w:rsidRPr="00DA2912">
        <w:t xml:space="preserve">The use is reasonably designed to minimize conversion of land, at and around the site of the use, from agricultural use or open space use. </w:t>
      </w:r>
    </w:p>
    <w:p w14:paraId="537B8319" w14:textId="77777777" w:rsidR="005B41C0" w:rsidRPr="00DA2912" w:rsidRDefault="005B41C0" w:rsidP="005B41C0">
      <w:pPr>
        <w:pStyle w:val="ListParagraph"/>
        <w:numPr>
          <w:ilvl w:val="0"/>
          <w:numId w:val="16"/>
        </w:numPr>
      </w:pPr>
      <w:r w:rsidRPr="00DA2912">
        <w:t xml:space="preserve">The use does not substantially impair or limit the current or future agricultural use of surrounding parcels of land that are zoned for or legally restricted to agricultural use. </w:t>
      </w:r>
    </w:p>
    <w:p w14:paraId="44613757" w14:textId="7EAE2FC8" w:rsidR="005B41C0" w:rsidRPr="00DA2912" w:rsidRDefault="005B41C0" w:rsidP="005B41C0">
      <w:pPr>
        <w:pStyle w:val="ListParagraph"/>
        <w:numPr>
          <w:ilvl w:val="0"/>
          <w:numId w:val="16"/>
        </w:numPr>
      </w:pPr>
      <w:r w:rsidRPr="00DA2912">
        <w:t>Construction damage to land remaining in agricultural use is minimized and repaired, to the extent feasible.</w:t>
      </w:r>
    </w:p>
    <w:p w14:paraId="6094D59A" w14:textId="4AD6CD22" w:rsidR="005B41C0" w:rsidRPr="00274C89" w:rsidRDefault="005B41C0" w:rsidP="005B41C0">
      <w:pPr>
        <w:rPr>
          <w:rFonts w:cs="Times New Roman"/>
          <w:szCs w:val="24"/>
          <w:highlight w:val="yellow"/>
        </w:rPr>
      </w:pPr>
    </w:p>
    <w:p w14:paraId="40289166" w14:textId="508D4C41" w:rsidR="00274C89" w:rsidRPr="00274C89" w:rsidRDefault="00B67CB8" w:rsidP="00274C89">
      <w:pPr>
        <w:autoSpaceDE w:val="0"/>
        <w:autoSpaceDN w:val="0"/>
        <w:adjustRightInd w:val="0"/>
        <w:rPr>
          <w:rFonts w:cs="Times New Roman"/>
          <w:szCs w:val="24"/>
        </w:rPr>
      </w:pPr>
      <w:r w:rsidRPr="00274C89">
        <w:rPr>
          <w:rFonts w:cs="Times New Roman"/>
          <w:szCs w:val="24"/>
        </w:rPr>
        <w:t xml:space="preserve">There is no mention of solar generation facilities included in the Grant County Farmland Preservation Plan or Grant County Comprehensive Zoning Ordinance.  However, </w:t>
      </w:r>
      <w:r w:rsidR="00274C89" w:rsidRPr="00274C89">
        <w:rPr>
          <w:rFonts w:cs="Times New Roman"/>
          <w:szCs w:val="24"/>
        </w:rPr>
        <w:t>Under Wis. Stat. 91.42(2) and 91.46(1)(f)28, allowable uses in a farmland preservation</w:t>
      </w:r>
      <w:r w:rsidR="00274C89">
        <w:rPr>
          <w:rFonts w:cs="Times New Roman"/>
          <w:szCs w:val="24"/>
        </w:rPr>
        <w:t xml:space="preserve"> </w:t>
      </w:r>
      <w:r w:rsidR="00274C89" w:rsidRPr="00274C89">
        <w:rPr>
          <w:rFonts w:cs="Times New Roman"/>
          <w:szCs w:val="24"/>
        </w:rPr>
        <w:t>zoning district include “[t]</w:t>
      </w:r>
      <w:proofErr w:type="spellStart"/>
      <w:r w:rsidR="00274C89" w:rsidRPr="00274C89">
        <w:rPr>
          <w:rFonts w:cs="Times New Roman"/>
          <w:szCs w:val="24"/>
        </w:rPr>
        <w:t>ransportation</w:t>
      </w:r>
      <w:proofErr w:type="spellEnd"/>
      <w:r w:rsidR="00274C89" w:rsidRPr="00274C89">
        <w:rPr>
          <w:rFonts w:cs="Times New Roman"/>
          <w:szCs w:val="24"/>
        </w:rPr>
        <w:t>, communications, pipeline, electric</w:t>
      </w:r>
      <w:r w:rsidR="00274C89">
        <w:rPr>
          <w:rFonts w:cs="Times New Roman"/>
          <w:szCs w:val="24"/>
        </w:rPr>
        <w:t xml:space="preserve"> </w:t>
      </w:r>
      <w:r w:rsidR="00274C89" w:rsidRPr="00274C89">
        <w:rPr>
          <w:rFonts w:cs="Times New Roman"/>
          <w:szCs w:val="24"/>
        </w:rPr>
        <w:t>transmission, utility, or drainage uses that qualify under sub. (4).” Under Wis. Admin.</w:t>
      </w:r>
      <w:r w:rsidR="00274C89">
        <w:rPr>
          <w:rFonts w:cs="Times New Roman"/>
          <w:szCs w:val="24"/>
        </w:rPr>
        <w:t xml:space="preserve"> </w:t>
      </w:r>
      <w:r w:rsidR="00274C89" w:rsidRPr="00274C89">
        <w:rPr>
          <w:rFonts w:cs="Times New Roman"/>
          <w:szCs w:val="24"/>
        </w:rPr>
        <w:t>Code ATCP 49.01(19)29</w:t>
      </w:r>
      <w:r w:rsidR="00274C89">
        <w:rPr>
          <w:rFonts w:cs="Times New Roman"/>
          <w:szCs w:val="24"/>
        </w:rPr>
        <w:t>, “[u]</w:t>
      </w:r>
      <w:proofErr w:type="spellStart"/>
      <w:r w:rsidR="00274C89">
        <w:rPr>
          <w:rFonts w:cs="Times New Roman"/>
          <w:szCs w:val="24"/>
        </w:rPr>
        <w:t>tility</w:t>
      </w:r>
      <w:proofErr w:type="spellEnd"/>
      <w:r w:rsidR="00274C89">
        <w:rPr>
          <w:rFonts w:cs="Times New Roman"/>
          <w:szCs w:val="24"/>
        </w:rPr>
        <w:t xml:space="preserve"> use”</w:t>
      </w:r>
      <w:r w:rsidR="00274C89" w:rsidRPr="00274C89">
        <w:rPr>
          <w:rFonts w:cs="Times New Roman"/>
          <w:szCs w:val="24"/>
        </w:rPr>
        <w:t xml:space="preserve"> as used in s. 91.46(1)(f), Stats., includes</w:t>
      </w:r>
      <w:r w:rsidR="00274C89">
        <w:rPr>
          <w:rFonts w:cs="Times New Roman"/>
          <w:szCs w:val="24"/>
        </w:rPr>
        <w:t xml:space="preserve"> </w:t>
      </w:r>
      <w:r w:rsidR="00274C89" w:rsidRPr="00274C89">
        <w:rPr>
          <w:rFonts w:cs="Times New Roman"/>
          <w:szCs w:val="24"/>
        </w:rPr>
        <w:t>facilities for the generation of electricity from sunlight, wind, coal, or natural gas.”</w:t>
      </w:r>
      <w:r w:rsidR="00274C89">
        <w:rPr>
          <w:rFonts w:cs="Times New Roman"/>
          <w:szCs w:val="24"/>
        </w:rPr>
        <w:t xml:space="preserve"> </w:t>
      </w:r>
      <w:r w:rsidR="00274C89" w:rsidRPr="00274C89">
        <w:rPr>
          <w:rFonts w:cs="Times New Roman"/>
          <w:szCs w:val="24"/>
        </w:rPr>
        <w:t xml:space="preserve">Therefore, </w:t>
      </w:r>
      <w:r w:rsidR="00274C89">
        <w:rPr>
          <w:rFonts w:cs="Times New Roman"/>
          <w:szCs w:val="24"/>
        </w:rPr>
        <w:t xml:space="preserve">by state law, </w:t>
      </w:r>
      <w:r w:rsidR="00274C89" w:rsidRPr="00274C89">
        <w:rPr>
          <w:rFonts w:cs="Times New Roman"/>
          <w:szCs w:val="24"/>
        </w:rPr>
        <w:t xml:space="preserve">the proposed </w:t>
      </w:r>
      <w:r w:rsidR="00274C89">
        <w:rPr>
          <w:rFonts w:cs="Times New Roman"/>
          <w:szCs w:val="24"/>
        </w:rPr>
        <w:t>project</w:t>
      </w:r>
      <w:r w:rsidR="00274C89" w:rsidRPr="00274C89">
        <w:rPr>
          <w:rFonts w:cs="Times New Roman"/>
          <w:szCs w:val="24"/>
        </w:rPr>
        <w:t xml:space="preserve"> </w:t>
      </w:r>
      <w:r w:rsidR="00274C89">
        <w:rPr>
          <w:rFonts w:cs="Times New Roman"/>
          <w:szCs w:val="24"/>
        </w:rPr>
        <w:t>appears to qualify</w:t>
      </w:r>
      <w:r w:rsidR="00274C89" w:rsidRPr="00274C89">
        <w:rPr>
          <w:rFonts w:cs="Times New Roman"/>
          <w:szCs w:val="24"/>
        </w:rPr>
        <w:t xml:space="preserve"> as an allowable use</w:t>
      </w:r>
      <w:r w:rsidR="00274C89">
        <w:rPr>
          <w:rFonts w:cs="Times New Roman"/>
          <w:szCs w:val="24"/>
        </w:rPr>
        <w:t xml:space="preserve"> </w:t>
      </w:r>
      <w:r w:rsidR="00274C89" w:rsidRPr="00274C89">
        <w:rPr>
          <w:rFonts w:cs="Times New Roman"/>
          <w:szCs w:val="24"/>
        </w:rPr>
        <w:t>in the farmland preservation zoning district.</w:t>
      </w:r>
    </w:p>
    <w:p w14:paraId="13F4146C" w14:textId="0BB7A83A" w:rsidR="00274C89" w:rsidRDefault="00274C89" w:rsidP="00A90FAD"/>
    <w:p w14:paraId="48D35C59" w14:textId="0754E87F" w:rsidR="005B41C0" w:rsidRPr="00BA6FFA" w:rsidRDefault="00B65C7D" w:rsidP="0019632A">
      <w:pPr>
        <w:pStyle w:val="Heading4"/>
      </w:pPr>
      <w:r w:rsidRPr="00BA6FFA">
        <w:t>3.</w:t>
      </w:r>
      <w:r w:rsidR="0019632A">
        <w:t>2.1.2</w:t>
      </w:r>
      <w:r w:rsidR="005B41C0" w:rsidRPr="00BA6FFA">
        <w:t xml:space="preserve"> Drainage Tiles </w:t>
      </w:r>
    </w:p>
    <w:p w14:paraId="76237C06" w14:textId="1B047A29" w:rsidR="005F4B0F" w:rsidRPr="00BA6FFA" w:rsidRDefault="00A015EC" w:rsidP="00DA2912">
      <w:pPr>
        <w:autoSpaceDE w:val="0"/>
        <w:autoSpaceDN w:val="0"/>
        <w:adjustRightInd w:val="0"/>
      </w:pPr>
      <w:r w:rsidRPr="00BA6FFA">
        <w:t>D</w:t>
      </w:r>
      <w:r w:rsidR="005B41C0" w:rsidRPr="00BA6FFA">
        <w:t xml:space="preserve">rainage tiles are commonly used in many fields in this region.  </w:t>
      </w:r>
      <w:r w:rsidR="00231C09" w:rsidRPr="00BA6FFA">
        <w:t xml:space="preserve">However, GCS states that neither Grant County nor Potosi Township nor the participating landowners in the project retain drainage tile records.  </w:t>
      </w:r>
      <w:r w:rsidR="00DA2912" w:rsidRPr="00BA6FFA">
        <w:t xml:space="preserve">If extant, </w:t>
      </w:r>
      <w:r w:rsidR="005B41C0" w:rsidRPr="00BA6FFA">
        <w:t>drainage tiles could be damaged during construction activities due to vehicle use, excavati</w:t>
      </w:r>
      <w:r w:rsidR="00231C09" w:rsidRPr="00BA6FFA">
        <w:t xml:space="preserve">on, or pile driving in fields.  </w:t>
      </w:r>
      <w:r w:rsidR="005F4B0F" w:rsidRPr="00BA6FFA">
        <w:t>Damaged tiles could cause slower drainage which is known to cause flooding in the fields.  This impact to drainage can negatively impact vegetation establishment, which has implications for the company’s closing out of DNR permits.</w:t>
      </w:r>
    </w:p>
    <w:p w14:paraId="36A90A20" w14:textId="77777777" w:rsidR="005F4B0F" w:rsidRPr="00BA6FFA" w:rsidRDefault="005F4B0F" w:rsidP="00DA2912">
      <w:pPr>
        <w:autoSpaceDE w:val="0"/>
        <w:autoSpaceDN w:val="0"/>
        <w:adjustRightInd w:val="0"/>
      </w:pPr>
    </w:p>
    <w:p w14:paraId="087A8261" w14:textId="65C53A76" w:rsidR="005B41C0" w:rsidRPr="00BA6FFA" w:rsidRDefault="00231C09" w:rsidP="00F76AF4">
      <w:r w:rsidRPr="00BA6FFA">
        <w:rPr>
          <w:rFonts w:cs="Times New Roman"/>
          <w:szCs w:val="24"/>
        </w:rPr>
        <w:t>GCS states that major</w:t>
      </w:r>
      <w:r w:rsidRPr="00BA6FFA">
        <w:t xml:space="preserve"> tile channels would be completely avoided or rerouted </w:t>
      </w:r>
      <w:r w:rsidR="00F76AF4">
        <w:t xml:space="preserve">during </w:t>
      </w:r>
      <w:r w:rsidRPr="00BA6FFA">
        <w:t>construction.</w:t>
      </w:r>
      <w:r w:rsidR="00F76AF4">
        <w:t xml:space="preserve">  </w:t>
      </w:r>
      <w:r w:rsidR="005F4B0F" w:rsidRPr="00BA6FFA">
        <w:t>GCS also states that if tile is damaged, cut, or removed, as a result of trenching, it</w:t>
      </w:r>
      <w:r w:rsidR="00485904" w:rsidRPr="00BA6FFA">
        <w:t xml:space="preserve"> would be repaired or replaced within a reasonable timeframe, taking into account weather and </w:t>
      </w:r>
      <w:r w:rsidR="00485904" w:rsidRPr="00BA6FFA">
        <w:lastRenderedPageBreak/>
        <w:t>soil conditions.  However, d</w:t>
      </w:r>
      <w:r w:rsidR="005B41C0" w:rsidRPr="00BA6FFA">
        <w:t xml:space="preserve">epending on the location of project facilities, working around </w:t>
      </w:r>
      <w:r w:rsidR="00485904" w:rsidRPr="00BA6FFA">
        <w:t>driven piles or facilities at various levels of completion</w:t>
      </w:r>
      <w:r w:rsidR="005B41C0" w:rsidRPr="00BA6FFA">
        <w:t xml:space="preserve"> to attempt to repair tiles could prove difficult and ineffective, so planning and avoidance</w:t>
      </w:r>
      <w:r w:rsidR="00485904" w:rsidRPr="00BA6FFA">
        <w:t xml:space="preserve"> to the extent possible and prompt repair of damaged tiles</w:t>
      </w:r>
      <w:r w:rsidR="005B41C0" w:rsidRPr="00BA6FFA">
        <w:t xml:space="preserve"> would be the best way to </w:t>
      </w:r>
      <w:r w:rsidR="00485904" w:rsidRPr="00BA6FFA">
        <w:t>minimize</w:t>
      </w:r>
      <w:r w:rsidR="005B41C0" w:rsidRPr="00BA6FFA">
        <w:t xml:space="preserve"> impacts.  Because locating the drain tiles can be difficult, </w:t>
      </w:r>
      <w:r w:rsidR="00BA6FFA" w:rsidRPr="00BA6FFA">
        <w:t xml:space="preserve">despite GCS’s approach, </w:t>
      </w:r>
      <w:r w:rsidR="005B41C0" w:rsidRPr="00BA6FFA">
        <w:t>there remains a ri</w:t>
      </w:r>
      <w:r w:rsidR="00BA6FFA" w:rsidRPr="00BA6FFA">
        <w:t>sk of damage due to construction that</w:t>
      </w:r>
      <w:r w:rsidR="005B41C0" w:rsidRPr="00BA6FFA">
        <w:t xml:space="preserve"> may not become clear that tiles have been damaged until after previously drained fields flood during the next heavy precipitation period, which may not occur for months or even years</w:t>
      </w:r>
      <w:r w:rsidR="00C32888" w:rsidRPr="00BA6FFA">
        <w:t>.</w:t>
      </w:r>
    </w:p>
    <w:p w14:paraId="1F2A863D" w14:textId="2B0FAF52" w:rsidR="005B41C0" w:rsidRPr="00A96524" w:rsidRDefault="005B41C0" w:rsidP="005B41C0">
      <w:pPr>
        <w:rPr>
          <w:highlight w:val="lightGray"/>
        </w:rPr>
      </w:pPr>
    </w:p>
    <w:p w14:paraId="3D6C9CB7" w14:textId="3EAACE2D" w:rsidR="005B41C0" w:rsidRPr="00106C78" w:rsidRDefault="00B65C7D" w:rsidP="005B41C0">
      <w:pPr>
        <w:pStyle w:val="Heading3"/>
      </w:pPr>
      <w:bookmarkStart w:id="127" w:name="_Toc54704836"/>
      <w:r>
        <w:t>3.</w:t>
      </w:r>
      <w:r w:rsidR="005B41C0" w:rsidRPr="00106C78">
        <w:t>2.2 Stray Voltage</w:t>
      </w:r>
      <w:bookmarkEnd w:id="127"/>
    </w:p>
    <w:p w14:paraId="0AC4E80F" w14:textId="77777777" w:rsidR="005B41C0" w:rsidRPr="00106C78" w:rsidRDefault="005B41C0" w:rsidP="005B41C0">
      <w:r w:rsidRPr="00106C78">
        <w:t xml:space="preserve">Stray voltage is a term used by the Commission to describe a physical phenomenon that may affect confined livestock, primarily dairy cows. </w:t>
      </w:r>
      <w:r>
        <w:t xml:space="preserve"> </w:t>
      </w:r>
      <w:r w:rsidRPr="00D03572">
        <w:t>There are numerous farms dotted throughout the project area, some of which clearly are still operating dairy farms, and others that have barns and pastures.  Several riding stables are seen in the project area.</w:t>
      </w:r>
      <w:r>
        <w:t xml:space="preserve"> </w:t>
      </w:r>
      <w:r w:rsidRPr="00106C78">
        <w:t xml:space="preserve"> Electrical systems, including farm systems and utility distribution systems, are grounded to the earth to ensure safety and reliability, as required by the National Electrical Safety Code and the National Electrical Code.  Because of this, some current flows through the earth at each point where the electrical system is grounded and a small voltage develops.  This voltage is called neutral-to-earth voltage (NEV).  When NEV is measured between two objects that are simultaneously contacted by an animal, a current will flow through the animal and it is considered stray voltage.  Animals may then receive a mild electrical shock that can cause a behavioral response.  At low voltages, an animal may flinch with no other noticeable effect.  At higher levels, avoidance or other negative behaviors may result.  Stray voltage may not be noticeable to humans.</w:t>
      </w:r>
    </w:p>
    <w:p w14:paraId="3F07372E" w14:textId="77777777" w:rsidR="005B41C0" w:rsidRPr="00A96524" w:rsidRDefault="005B41C0" w:rsidP="005B41C0">
      <w:pPr>
        <w:rPr>
          <w:highlight w:val="lightGray"/>
        </w:rPr>
      </w:pPr>
    </w:p>
    <w:p w14:paraId="12DCAE3D" w14:textId="77777777" w:rsidR="005B41C0" w:rsidRDefault="005B41C0" w:rsidP="005B41C0">
      <w:r w:rsidRPr="00364638">
        <w:t>Stray voltage can be caused by the operation of transmission lines in close proximity and parallel to a distribution line.  To minimize the chance of stray voltage, utilities sometimes propose relocating or burying distribution lines</w:t>
      </w:r>
      <w:r>
        <w:t xml:space="preserve"> for transmission line projects</w:t>
      </w:r>
      <w:r w:rsidRPr="00364638">
        <w:t>.  The Commission has information on stray voltage testing and mitigation on its website in a publication</w:t>
      </w:r>
      <w:r w:rsidRPr="00364638">
        <w:rPr>
          <w:vertAlign w:val="superscript"/>
        </w:rPr>
        <w:footnoteReference w:id="28"/>
      </w:r>
      <w:r w:rsidRPr="00364638">
        <w:t xml:space="preserve"> on the environmental impacts of transmission lines.</w:t>
      </w:r>
      <w:r>
        <w:t xml:space="preserve">  The Commission developed this information and its testing protocols during dockets 05-EI-106 and 5-EI-115.  Similar concerns about stray voltage have been raised in both wind and solar generation projects.  For transmission line and wind energy projects that are reviewed by the Commission, an order condition that requires stray voltage testing at farms located within a half-mile of the facilities is commonly included.  This order condition has also been included in each of the orders for solar energy facilities already approved by the Commission.  The pre-construction stray voltage testing is protective for local farmers, and also the applicant, and helps in preventing potential future litigation over stray voltage concerns.</w:t>
      </w:r>
    </w:p>
    <w:p w14:paraId="37151B6C" w14:textId="77777777" w:rsidR="005B41C0" w:rsidRDefault="005B41C0" w:rsidP="005B41C0"/>
    <w:p w14:paraId="3FC9E017" w14:textId="77777777" w:rsidR="005B41C0" w:rsidRPr="000A5F46" w:rsidRDefault="005B41C0" w:rsidP="005B41C0">
      <w:r w:rsidRPr="000A5F46">
        <w:t>The suggested language for this order condition would be:</w:t>
      </w:r>
    </w:p>
    <w:p w14:paraId="3EA6B4BD" w14:textId="77777777" w:rsidR="005B41C0" w:rsidRPr="000A5F46" w:rsidRDefault="005B41C0" w:rsidP="005B41C0"/>
    <w:p w14:paraId="1C707D18" w14:textId="77777777" w:rsidR="005B41C0" w:rsidRDefault="005B41C0" w:rsidP="005B41C0">
      <w:pPr>
        <w:ind w:left="720"/>
      </w:pPr>
      <w:r w:rsidRPr="000A5F46">
        <w:t xml:space="preserve">The applicant shall work with the applicable distribution or transmission utility to test for stray voltage at each agricultural confined animal operation within </w:t>
      </w:r>
      <w:r>
        <w:t>a half mile of project facilities</w:t>
      </w:r>
      <w:r w:rsidRPr="000A5F46">
        <w:t xml:space="preserve">, prior to construction and after the project is energized.  The applicant shall work with the applicable distribution or transmission utility and farm owner to rectify any identified stray voltage problem arising from the construction or operation of the project.  </w:t>
      </w:r>
      <w:r w:rsidRPr="000A5F46">
        <w:lastRenderedPageBreak/>
        <w:t>Prior to testing, the applicant shall work with the applicable distribution or transmission utility and Commission staff to determine where and how it will conduct the stray voltage measurements.  The applicant shall report the results of its testing to Commission staff.</w:t>
      </w:r>
    </w:p>
    <w:p w14:paraId="227BD1AB" w14:textId="77777777" w:rsidR="005B41C0" w:rsidRDefault="005B41C0" w:rsidP="005B41C0"/>
    <w:p w14:paraId="03275FB2" w14:textId="15299D20" w:rsidR="005B41C0" w:rsidRDefault="005B41C0" w:rsidP="005B41C0">
      <w:r>
        <w:t>It is worth noting that this testing protocol would be offered to all owners of confined animal operations, not limited to confined animal feeding operations (CAFO) defined by DNR as facilities with over 1,000 animals.  Previous project testing has been offered to farms with far fewer animals, again, to protect both the farmer and the applicant from future problems or litigation.</w:t>
      </w:r>
    </w:p>
    <w:p w14:paraId="787D8E18" w14:textId="77777777" w:rsidR="00E51AA2" w:rsidRPr="000A5F46" w:rsidRDefault="00E51AA2" w:rsidP="005B41C0"/>
    <w:p w14:paraId="55C2646D" w14:textId="1BB6287E" w:rsidR="00E51AA2" w:rsidRDefault="00E51AA2" w:rsidP="00E51AA2">
      <w:pPr>
        <w:pStyle w:val="Heading3"/>
      </w:pPr>
      <w:bookmarkStart w:id="128" w:name="_Toc47554997"/>
      <w:bookmarkStart w:id="129" w:name="_Toc54704837"/>
      <w:r w:rsidRPr="009A02C5">
        <w:t>3.2.</w:t>
      </w:r>
      <w:r w:rsidR="0019632A">
        <w:t>3</w:t>
      </w:r>
      <w:r w:rsidRPr="009A02C5">
        <w:t xml:space="preserve"> </w:t>
      </w:r>
      <w:r w:rsidRPr="00422C32">
        <w:t>Heat Island Effect</w:t>
      </w:r>
      <w:bookmarkEnd w:id="128"/>
      <w:bookmarkEnd w:id="129"/>
    </w:p>
    <w:p w14:paraId="1D9386A9" w14:textId="35DA5679" w:rsidR="00E51AA2" w:rsidRPr="00E41D87" w:rsidRDefault="00E51AA2" w:rsidP="00E51AA2">
      <w:r w:rsidRPr="00E41D87">
        <w:t>The heat island effect refers to ambient temperatures increasing due to land use changes.  This effect is often experienced in urban environments as a result of increased development where heat builds up and becomes stored in rooftops or pavement.  There are few studies currently available that investigate whether a similar heat island effect is created due to the operation of solar generation facilities.  No known studies have been conducted in the environment and climate of the Upper Midwest.</w:t>
      </w:r>
    </w:p>
    <w:p w14:paraId="14344138" w14:textId="77777777" w:rsidR="00E51AA2" w:rsidRPr="00E41D87" w:rsidRDefault="00E51AA2" w:rsidP="00E51AA2"/>
    <w:p w14:paraId="3FA1CBCC" w14:textId="610AF318" w:rsidR="00E51AA2" w:rsidRPr="00E41D87" w:rsidRDefault="00E51AA2" w:rsidP="00E51AA2">
      <w:r w:rsidRPr="00E41D87">
        <w:t>Commission staff were able to review several peer-reviewed studies regarding heat island effects related to solar generation facilities.</w:t>
      </w:r>
      <w:r w:rsidRPr="00E41D87">
        <w:rPr>
          <w:rStyle w:val="FootnoteReference"/>
        </w:rPr>
        <w:t xml:space="preserve"> </w:t>
      </w:r>
      <w:r w:rsidRPr="00E41D87">
        <w:rPr>
          <w:rStyle w:val="FootnoteReference"/>
        </w:rPr>
        <w:footnoteReference w:id="29"/>
      </w:r>
      <w:r w:rsidRPr="00E41D87">
        <w:t xml:space="preserve"> </w:t>
      </w:r>
      <w:r w:rsidRPr="00E41D87">
        <w:rPr>
          <w:rStyle w:val="FootnoteReference"/>
        </w:rPr>
        <w:footnoteReference w:id="30"/>
      </w:r>
      <w:r w:rsidRPr="00E41D87">
        <w:t xml:space="preserve"> </w:t>
      </w:r>
      <w:r w:rsidRPr="00E41D87">
        <w:rPr>
          <w:rStyle w:val="FootnoteReference"/>
        </w:rPr>
        <w:footnoteReference w:id="31"/>
      </w:r>
      <w:r w:rsidRPr="00E41D87">
        <w:t xml:space="preserve"> </w:t>
      </w:r>
      <w:r w:rsidRPr="00E41D87">
        <w:rPr>
          <w:rStyle w:val="FootnoteReference"/>
        </w:rPr>
        <w:footnoteReference w:id="32"/>
      </w:r>
      <w:r w:rsidRPr="00E41D87">
        <w:t xml:space="preserve">  While none of the studies reviewed were situated in locations similar to the proposed project, each found that solar generation facilities were altering the temperature of the air and in some cases the soil nearby the solar panels by a small amount.  Some of the studies found that temperatures completely returned to normal overnight, while others found that temperatures remained altered.</w:t>
      </w:r>
    </w:p>
    <w:p w14:paraId="66731ADB" w14:textId="77777777" w:rsidR="00E51AA2" w:rsidRPr="00E41D87" w:rsidRDefault="00E51AA2" w:rsidP="00E51AA2"/>
    <w:p w14:paraId="3D14391C" w14:textId="568ADAB2" w:rsidR="00E51AA2" w:rsidRPr="00E41D87" w:rsidRDefault="00284599" w:rsidP="00E51AA2">
      <w:r w:rsidRPr="00E41D87">
        <w:t>GCS</w:t>
      </w:r>
      <w:r w:rsidR="008608FB" w:rsidRPr="00E41D87">
        <w:t xml:space="preserve"> states</w:t>
      </w:r>
      <w:r w:rsidR="00E51AA2" w:rsidRPr="00E41D87">
        <w:t xml:space="preserve"> that project was designed to include setbacks of at least 1</w:t>
      </w:r>
      <w:r w:rsidR="00B36610" w:rsidRPr="00E41D87">
        <w:t>50</w:t>
      </w:r>
      <w:r w:rsidR="00E51AA2" w:rsidRPr="00E41D87">
        <w:t xml:space="preserve"> feet from adjacent residential</w:t>
      </w:r>
      <w:r w:rsidR="00E41D87" w:rsidRPr="00E41D87">
        <w:t xml:space="preserve"> and other</w:t>
      </w:r>
      <w:r w:rsidR="00E51AA2" w:rsidRPr="00E41D87">
        <w:t xml:space="preserve"> </w:t>
      </w:r>
      <w:r w:rsidR="00E41D87" w:rsidRPr="00E41D87">
        <w:t xml:space="preserve">buildings, </w:t>
      </w:r>
      <w:r w:rsidR="00F659FD">
        <w:t xml:space="preserve">the panel rows would be spaced (panel edge to panel edge) 12 feet apart, the panels would be located a minimum of 20 feet from the project fence, </w:t>
      </w:r>
      <w:r w:rsidR="00E51AA2" w:rsidRPr="00E41D87">
        <w:t xml:space="preserve">and the project area would be </w:t>
      </w:r>
      <w:r w:rsidR="00E41D87" w:rsidRPr="00E41D87">
        <w:t xml:space="preserve">revegetated after construction.  </w:t>
      </w:r>
      <w:r w:rsidR="009A1427">
        <w:t>GCS states</w:t>
      </w:r>
      <w:r w:rsidR="00E51AA2" w:rsidRPr="00E41D87">
        <w:t xml:space="preserve"> that spacing within and around the solar facility would allow for cooling, and the vegetation planted would</w:t>
      </w:r>
      <w:r w:rsidR="00F659FD">
        <w:t xml:space="preserve"> contribute to</w:t>
      </w:r>
      <w:r w:rsidR="00E51AA2" w:rsidRPr="00E41D87">
        <w:t xml:space="preserve"> naturally cool</w:t>
      </w:r>
      <w:r w:rsidR="00F659FD">
        <w:t>ing</w:t>
      </w:r>
      <w:r w:rsidR="00E51AA2" w:rsidRPr="00E41D87">
        <w:t xml:space="preserve"> the air.  Therefore, it is not anticipated that the heat island effect should be a significant concern.</w:t>
      </w:r>
    </w:p>
    <w:p w14:paraId="188EE996" w14:textId="77777777" w:rsidR="005B41C0" w:rsidRPr="00E41D87" w:rsidRDefault="005B41C0" w:rsidP="005B41C0"/>
    <w:p w14:paraId="3DA3E2A1" w14:textId="0E120065" w:rsidR="005B41C0" w:rsidRPr="0012315E" w:rsidRDefault="00B65C7D" w:rsidP="005B41C0">
      <w:pPr>
        <w:pStyle w:val="Heading3"/>
      </w:pPr>
      <w:bookmarkStart w:id="130" w:name="_Toc37339653"/>
      <w:bookmarkStart w:id="131" w:name="_Toc39671193"/>
      <w:bookmarkStart w:id="132" w:name="_Toc54704838"/>
      <w:r>
        <w:t>3.</w:t>
      </w:r>
      <w:r w:rsidR="0019632A">
        <w:t>2.4</w:t>
      </w:r>
      <w:r w:rsidR="00185329">
        <w:t xml:space="preserve"> Landowner I</w:t>
      </w:r>
      <w:r w:rsidR="005B41C0" w:rsidRPr="0012315E">
        <w:t>mpacts</w:t>
      </w:r>
      <w:bookmarkEnd w:id="130"/>
      <w:bookmarkEnd w:id="131"/>
      <w:bookmarkEnd w:id="132"/>
    </w:p>
    <w:p w14:paraId="533A21BD" w14:textId="559DA79D" w:rsidR="005B41C0" w:rsidRPr="00135B20" w:rsidRDefault="00B65C7D" w:rsidP="005B41C0">
      <w:pPr>
        <w:pStyle w:val="Heading4"/>
      </w:pPr>
      <w:r>
        <w:t>3.</w:t>
      </w:r>
      <w:r w:rsidR="0019632A">
        <w:t>2.4</w:t>
      </w:r>
      <w:r w:rsidR="005B41C0" w:rsidRPr="00135B20">
        <w:t>.1 Proximity Analysis</w:t>
      </w:r>
    </w:p>
    <w:p w14:paraId="782D3509" w14:textId="7CF40063" w:rsidR="005B41C0" w:rsidRPr="00214399" w:rsidRDefault="005B41C0" w:rsidP="005B41C0">
      <w:r w:rsidRPr="00D02E77">
        <w:t>In previous Commission dockets for solar generation facilities, as well as in this docket, non-participating landowners adjacent to the project have voiced concerns regarding the proximity of arrays and fences to their property.</w:t>
      </w:r>
      <w:r>
        <w:t xml:space="preserve">  Concerns raised include the noise from construction and </w:t>
      </w:r>
      <w:r>
        <w:lastRenderedPageBreak/>
        <w:t xml:space="preserve">increased vehicles in the area during construction.  The concerns raised regarding the operational phase include the change in aesthetics, potential for noise or glare, limits to wildlife use of the area occupied by the array, and potential impacts to property value.  Landowners requested greater setbacks in previous dockets, to lessen some of the described </w:t>
      </w:r>
      <w:r w:rsidRPr="00214399">
        <w:t xml:space="preserve">impacts.  </w:t>
      </w:r>
      <w:r w:rsidR="00E41D87" w:rsidRPr="00214399">
        <w:t>Table 1.5.3</w:t>
      </w:r>
      <w:r w:rsidRPr="00214399">
        <w:t xml:space="preserve"> in the application provides all the setbacks used by </w:t>
      </w:r>
      <w:r w:rsidR="00E41D87" w:rsidRPr="00214399">
        <w:t>GCS</w:t>
      </w:r>
      <w:r w:rsidRPr="00214399">
        <w:t xml:space="preserve"> in development of the proposed project.  An excerpt of setbacks applicable to residences is shown in Table 2 below.</w:t>
      </w:r>
    </w:p>
    <w:p w14:paraId="79589141" w14:textId="77777777" w:rsidR="005B41C0" w:rsidRPr="00214399" w:rsidRDefault="005B41C0" w:rsidP="005B41C0"/>
    <w:p w14:paraId="55C95589" w14:textId="74B28B62" w:rsidR="005B41C0" w:rsidRPr="00214399" w:rsidRDefault="00185329" w:rsidP="005B41C0">
      <w:pPr>
        <w:pStyle w:val="Subtitle"/>
      </w:pPr>
      <w:r>
        <w:t>Table 2 Setbacks Stated as U</w:t>
      </w:r>
      <w:r w:rsidR="005B41C0" w:rsidRPr="00214399">
        <w:t xml:space="preserve">sed for the </w:t>
      </w:r>
      <w:r w:rsidR="00F76AF4">
        <w:t>GCS</w:t>
      </w:r>
      <w:r w:rsidR="005B41C0" w:rsidRPr="00214399">
        <w:t xml:space="preserve"> Solar Project</w:t>
      </w:r>
    </w:p>
    <w:tbl>
      <w:tblPr>
        <w:tblW w:w="6210" w:type="dxa"/>
        <w:tblInd w:w="1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150"/>
      </w:tblGrid>
      <w:tr w:rsidR="00214399" w:rsidRPr="00214399" w14:paraId="373BFDBC" w14:textId="77777777" w:rsidTr="004217B2">
        <w:trPr>
          <w:trHeight w:val="340"/>
        </w:trPr>
        <w:tc>
          <w:tcPr>
            <w:tcW w:w="3060" w:type="dxa"/>
            <w:shd w:val="clear" w:color="auto" w:fill="D0CECE" w:themeFill="background2" w:themeFillShade="E6"/>
            <w:vAlign w:val="center"/>
          </w:tcPr>
          <w:p w14:paraId="27E34A67" w14:textId="3B7D60C1" w:rsidR="00214399" w:rsidRPr="0019632A" w:rsidRDefault="00214399" w:rsidP="0019632A">
            <w:pPr>
              <w:jc w:val="center"/>
              <w:rPr>
                <w:b/>
                <w:sz w:val="18"/>
                <w:szCs w:val="18"/>
              </w:rPr>
            </w:pPr>
            <w:r w:rsidRPr="0019632A">
              <w:rPr>
                <w:b/>
                <w:sz w:val="18"/>
                <w:szCs w:val="18"/>
              </w:rPr>
              <w:t>Structure</w:t>
            </w:r>
          </w:p>
        </w:tc>
        <w:tc>
          <w:tcPr>
            <w:tcW w:w="3150" w:type="dxa"/>
            <w:shd w:val="clear" w:color="auto" w:fill="D0CECE" w:themeFill="background2" w:themeFillShade="E6"/>
            <w:vAlign w:val="center"/>
          </w:tcPr>
          <w:p w14:paraId="55AA1EE5" w14:textId="369483BA" w:rsidR="00214399" w:rsidRPr="0019632A" w:rsidRDefault="00214399" w:rsidP="0019632A">
            <w:pPr>
              <w:jc w:val="center"/>
              <w:rPr>
                <w:b/>
                <w:sz w:val="18"/>
                <w:szCs w:val="18"/>
              </w:rPr>
            </w:pPr>
            <w:r w:rsidRPr="0019632A">
              <w:rPr>
                <w:b/>
                <w:sz w:val="18"/>
                <w:szCs w:val="18"/>
              </w:rPr>
              <w:t>Distance to Fence Line</w:t>
            </w:r>
          </w:p>
        </w:tc>
      </w:tr>
      <w:tr w:rsidR="00214399" w:rsidRPr="00214399" w14:paraId="09810849" w14:textId="77777777" w:rsidTr="004217B2">
        <w:trPr>
          <w:trHeight w:val="340"/>
        </w:trPr>
        <w:tc>
          <w:tcPr>
            <w:tcW w:w="3060" w:type="dxa"/>
            <w:vAlign w:val="center"/>
          </w:tcPr>
          <w:p w14:paraId="1381F270" w14:textId="6F89C68F" w:rsidR="00214399" w:rsidRPr="0019632A" w:rsidRDefault="00214399" w:rsidP="0019632A">
            <w:pPr>
              <w:rPr>
                <w:sz w:val="18"/>
                <w:szCs w:val="18"/>
              </w:rPr>
            </w:pPr>
            <w:r w:rsidRPr="0019632A">
              <w:rPr>
                <w:sz w:val="18"/>
                <w:szCs w:val="18"/>
              </w:rPr>
              <w:t>All Residences</w:t>
            </w:r>
          </w:p>
        </w:tc>
        <w:tc>
          <w:tcPr>
            <w:tcW w:w="3150" w:type="dxa"/>
            <w:vAlign w:val="center"/>
          </w:tcPr>
          <w:p w14:paraId="7B3E5DB1" w14:textId="77777777" w:rsidR="00214399" w:rsidRPr="0019632A" w:rsidRDefault="00214399" w:rsidP="0019632A">
            <w:pPr>
              <w:rPr>
                <w:sz w:val="18"/>
                <w:szCs w:val="18"/>
              </w:rPr>
            </w:pPr>
            <w:r w:rsidRPr="0019632A">
              <w:rPr>
                <w:sz w:val="18"/>
                <w:szCs w:val="18"/>
              </w:rPr>
              <w:t>Not less than 150 feet</w:t>
            </w:r>
          </w:p>
        </w:tc>
      </w:tr>
      <w:tr w:rsidR="00214399" w:rsidRPr="00214399" w14:paraId="26372844" w14:textId="77777777" w:rsidTr="004217B2">
        <w:trPr>
          <w:trHeight w:val="340"/>
        </w:trPr>
        <w:tc>
          <w:tcPr>
            <w:tcW w:w="3060" w:type="dxa"/>
            <w:vAlign w:val="center"/>
          </w:tcPr>
          <w:p w14:paraId="36278361" w14:textId="2A1F2852" w:rsidR="00214399" w:rsidRPr="0019632A" w:rsidRDefault="00214399" w:rsidP="0019632A">
            <w:pPr>
              <w:rPr>
                <w:sz w:val="18"/>
                <w:szCs w:val="18"/>
              </w:rPr>
            </w:pPr>
            <w:r w:rsidRPr="0019632A">
              <w:rPr>
                <w:sz w:val="18"/>
                <w:szCs w:val="18"/>
              </w:rPr>
              <w:t>Property Lines</w:t>
            </w:r>
          </w:p>
        </w:tc>
        <w:tc>
          <w:tcPr>
            <w:tcW w:w="3150" w:type="dxa"/>
            <w:vAlign w:val="center"/>
          </w:tcPr>
          <w:p w14:paraId="24E7F62F" w14:textId="6D1EE563" w:rsidR="00214399" w:rsidRPr="0019632A" w:rsidRDefault="00214399" w:rsidP="0019632A">
            <w:pPr>
              <w:rPr>
                <w:sz w:val="18"/>
                <w:szCs w:val="18"/>
              </w:rPr>
            </w:pPr>
            <w:r w:rsidRPr="0019632A">
              <w:rPr>
                <w:sz w:val="18"/>
                <w:szCs w:val="18"/>
              </w:rPr>
              <w:t>Not less than 38 feet</w:t>
            </w:r>
          </w:p>
        </w:tc>
      </w:tr>
      <w:tr w:rsidR="00214399" w:rsidRPr="00214399" w14:paraId="2123FC72" w14:textId="77777777" w:rsidTr="004217B2">
        <w:trPr>
          <w:trHeight w:val="557"/>
        </w:trPr>
        <w:tc>
          <w:tcPr>
            <w:tcW w:w="3060" w:type="dxa"/>
            <w:vAlign w:val="center"/>
          </w:tcPr>
          <w:p w14:paraId="2D107386" w14:textId="3B786DBE" w:rsidR="00214399" w:rsidRPr="0019632A" w:rsidRDefault="00214399" w:rsidP="0019632A">
            <w:pPr>
              <w:rPr>
                <w:sz w:val="18"/>
                <w:szCs w:val="18"/>
              </w:rPr>
            </w:pPr>
            <w:r w:rsidRPr="0019632A">
              <w:rPr>
                <w:sz w:val="18"/>
                <w:szCs w:val="18"/>
              </w:rPr>
              <w:t>Other Buildings (includes animal barns and storage sheds)</w:t>
            </w:r>
          </w:p>
        </w:tc>
        <w:tc>
          <w:tcPr>
            <w:tcW w:w="3150" w:type="dxa"/>
            <w:vAlign w:val="center"/>
          </w:tcPr>
          <w:p w14:paraId="6B2CA5B5" w14:textId="2F5AA68C" w:rsidR="00214399" w:rsidRPr="0019632A" w:rsidRDefault="00214399" w:rsidP="0019632A">
            <w:pPr>
              <w:rPr>
                <w:sz w:val="18"/>
                <w:szCs w:val="18"/>
              </w:rPr>
            </w:pPr>
            <w:r w:rsidRPr="0019632A">
              <w:rPr>
                <w:sz w:val="18"/>
                <w:szCs w:val="18"/>
              </w:rPr>
              <w:t>Not less than 150 feet</w:t>
            </w:r>
          </w:p>
        </w:tc>
      </w:tr>
    </w:tbl>
    <w:p w14:paraId="58E32235" w14:textId="77777777" w:rsidR="005B41C0" w:rsidRPr="007E75C5" w:rsidRDefault="005B41C0" w:rsidP="005B41C0"/>
    <w:p w14:paraId="1CA437FA" w14:textId="7796070E" w:rsidR="005B41C0" w:rsidRDefault="005B41C0" w:rsidP="005B41C0">
      <w:r w:rsidRPr="00D02E77">
        <w:t xml:space="preserve">Commission staff analyzed the layout of the proposed solar arrays and how the </w:t>
      </w:r>
      <w:r>
        <w:t>use</w:t>
      </w:r>
      <w:r w:rsidRPr="00D02E77">
        <w:t xml:space="preserve"> of various setbacks from residences </w:t>
      </w:r>
      <w:r>
        <w:t>would affect the array layouts.</w:t>
      </w:r>
      <w:r w:rsidRPr="00D02E77">
        <w:t xml:space="preserve"> </w:t>
      </w:r>
      <w:r>
        <w:t xml:space="preserve"> </w:t>
      </w:r>
      <w:r w:rsidRPr="00D02E77">
        <w:t xml:space="preserve">The distances used for this evaluation were </w:t>
      </w:r>
      <w:r>
        <w:t xml:space="preserve">50, </w:t>
      </w:r>
      <w:r w:rsidRPr="00D02E77">
        <w:t>100, 150, 200,</w:t>
      </w:r>
      <w:r>
        <w:t xml:space="preserve"> 250, and 300 </w:t>
      </w:r>
      <w:r w:rsidRPr="00D02E77">
        <w:t xml:space="preserve">feet. </w:t>
      </w:r>
      <w:r>
        <w:t xml:space="preserve"> </w:t>
      </w:r>
      <w:r w:rsidRPr="00D02E77">
        <w:t>The</w:t>
      </w:r>
      <w:r>
        <w:t xml:space="preserve"> analysis used centroids for residences, rather than the nearest wall, due to availability of GIS data.  This may result in the nearside edge of a residence located closer to solar facilities than captured in the analysis.  The</w:t>
      </w:r>
      <w:r w:rsidRPr="00D02E77">
        <w:t xml:space="preserve"> intent of this analysis is to understand how many acres of proposed solar array would be within the buffers of these distances, and therefore not suitable for development should a different setback distance</w:t>
      </w:r>
      <w:r>
        <w:t xml:space="preserve"> be selected by the Commission.  The analysis found that no solar facilit</w:t>
      </w:r>
      <w:r w:rsidR="00F76AF4">
        <w:t>y fences</w:t>
      </w:r>
      <w:r>
        <w:t xml:space="preserve"> were located within </w:t>
      </w:r>
      <w:r w:rsidR="00F76AF4">
        <w:t xml:space="preserve">150 </w:t>
      </w:r>
      <w:r>
        <w:t xml:space="preserve">feet of a residence.  </w:t>
      </w:r>
      <w:r w:rsidR="00F76AF4">
        <w:t xml:space="preserve">Three </w:t>
      </w:r>
      <w:r>
        <w:t xml:space="preserve">non-participating residences appear to be located just within </w:t>
      </w:r>
      <w:r w:rsidR="00F76AF4">
        <w:t>200</w:t>
      </w:r>
      <w:r>
        <w:t xml:space="preserve"> feet of the solar facilities.  Table 3 below shows the results of the setback analysis, including the overlap acreage (from residence centroid) and the applicable arrays.</w:t>
      </w:r>
    </w:p>
    <w:p w14:paraId="63043ACC" w14:textId="77777777" w:rsidR="005B41C0" w:rsidRDefault="005B41C0" w:rsidP="005B41C0"/>
    <w:p w14:paraId="3450A12A" w14:textId="5674031A" w:rsidR="005B41C0" w:rsidRPr="00B5029B" w:rsidRDefault="005B41C0" w:rsidP="005B41C0">
      <w:pPr>
        <w:pStyle w:val="Subtitle"/>
      </w:pPr>
      <w:r w:rsidRPr="00B5029B">
        <w:t xml:space="preserve">Table 3 Commission </w:t>
      </w:r>
      <w:r w:rsidR="00185329">
        <w:t>S</w:t>
      </w:r>
      <w:r w:rsidRPr="00B5029B">
        <w:t xml:space="preserve">taff </w:t>
      </w:r>
      <w:r w:rsidR="00185329">
        <w:t>Setback A</w:t>
      </w:r>
      <w:r w:rsidRPr="00B5029B">
        <w:t>nalysis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7"/>
        <w:gridCol w:w="1885"/>
        <w:gridCol w:w="2326"/>
        <w:gridCol w:w="3105"/>
      </w:tblGrid>
      <w:tr w:rsidR="00B5029B" w:rsidRPr="00B5029B" w14:paraId="0F610765" w14:textId="77777777" w:rsidTr="00CF15C8">
        <w:trPr>
          <w:trHeight w:val="467"/>
        </w:trPr>
        <w:tc>
          <w:tcPr>
            <w:tcW w:w="1947"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B07C429" w14:textId="5FD4CD17" w:rsidR="00B5029B" w:rsidRPr="00B5029B" w:rsidRDefault="00B5029B" w:rsidP="00B5029B">
            <w:pPr>
              <w:jc w:val="center"/>
              <w:rPr>
                <w:b/>
                <w:sz w:val="18"/>
                <w:szCs w:val="18"/>
              </w:rPr>
            </w:pPr>
            <w:r w:rsidRPr="00B5029B">
              <w:rPr>
                <w:b/>
                <w:sz w:val="18"/>
                <w:szCs w:val="18"/>
              </w:rPr>
              <w:t>Distance (f</w:t>
            </w:r>
            <w:r w:rsidR="00990E62">
              <w:rPr>
                <w:b/>
                <w:sz w:val="18"/>
                <w:szCs w:val="18"/>
              </w:rPr>
              <w:t>ee</w:t>
            </w:r>
            <w:r w:rsidRPr="00B5029B">
              <w:rPr>
                <w:b/>
                <w:sz w:val="18"/>
                <w:szCs w:val="18"/>
              </w:rPr>
              <w:t>t)</w:t>
            </w:r>
          </w:p>
        </w:tc>
        <w:tc>
          <w:tcPr>
            <w:tcW w:w="188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3FD204D" w14:textId="77777777" w:rsidR="00B5029B" w:rsidRPr="00B5029B" w:rsidRDefault="00B5029B" w:rsidP="00B5029B">
            <w:pPr>
              <w:jc w:val="center"/>
              <w:rPr>
                <w:b/>
                <w:sz w:val="18"/>
                <w:szCs w:val="18"/>
              </w:rPr>
            </w:pPr>
            <w:r w:rsidRPr="00B5029B">
              <w:rPr>
                <w:b/>
                <w:sz w:val="18"/>
                <w:szCs w:val="18"/>
              </w:rPr>
              <w:t>Area Affected (Acres)</w:t>
            </w:r>
          </w:p>
        </w:tc>
        <w:tc>
          <w:tcPr>
            <w:tcW w:w="23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0CD07C9" w14:textId="09B023A0" w:rsidR="00B5029B" w:rsidRPr="00B5029B" w:rsidRDefault="00B5029B" w:rsidP="00B5029B">
            <w:pPr>
              <w:jc w:val="center"/>
              <w:rPr>
                <w:b/>
                <w:sz w:val="18"/>
                <w:szCs w:val="18"/>
              </w:rPr>
            </w:pPr>
            <w:r w:rsidRPr="00B5029B">
              <w:rPr>
                <w:b/>
                <w:sz w:val="18"/>
                <w:szCs w:val="18"/>
              </w:rPr>
              <w:t>Arrays</w:t>
            </w:r>
            <w:r w:rsidRPr="0019632A">
              <w:rPr>
                <w:b/>
                <w:sz w:val="18"/>
                <w:szCs w:val="18"/>
              </w:rPr>
              <w:t xml:space="preserve"> with overlapping acreage</w:t>
            </w:r>
          </w:p>
        </w:tc>
        <w:tc>
          <w:tcPr>
            <w:tcW w:w="3105"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4B06D61" w14:textId="43146725" w:rsidR="00B5029B" w:rsidRPr="00B5029B" w:rsidRDefault="00B5029B" w:rsidP="00B5029B">
            <w:pPr>
              <w:jc w:val="center"/>
              <w:rPr>
                <w:b/>
                <w:sz w:val="18"/>
                <w:szCs w:val="18"/>
              </w:rPr>
            </w:pPr>
            <w:r w:rsidRPr="00B5029B">
              <w:rPr>
                <w:b/>
                <w:sz w:val="18"/>
                <w:szCs w:val="18"/>
              </w:rPr>
              <w:t xml:space="preserve">Number of </w:t>
            </w:r>
            <w:r w:rsidRPr="0019632A">
              <w:rPr>
                <w:b/>
                <w:sz w:val="18"/>
                <w:szCs w:val="18"/>
              </w:rPr>
              <w:t>non-participating r</w:t>
            </w:r>
            <w:r w:rsidRPr="00B5029B">
              <w:rPr>
                <w:b/>
                <w:sz w:val="18"/>
                <w:szCs w:val="18"/>
              </w:rPr>
              <w:t>esidences</w:t>
            </w:r>
          </w:p>
        </w:tc>
      </w:tr>
      <w:tr w:rsidR="00B5029B" w:rsidRPr="00B5029B" w14:paraId="674E31EC"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186574E0" w14:textId="77777777" w:rsidR="00B5029B" w:rsidRPr="00B5029B" w:rsidRDefault="00B5029B" w:rsidP="00B5029B">
            <w:pPr>
              <w:jc w:val="center"/>
              <w:rPr>
                <w:sz w:val="18"/>
                <w:szCs w:val="18"/>
              </w:rPr>
            </w:pPr>
            <w:r w:rsidRPr="00B5029B">
              <w:rPr>
                <w:sz w:val="18"/>
                <w:szCs w:val="18"/>
              </w:rPr>
              <w:t>50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07417E49" w14:textId="77777777" w:rsidR="00B5029B" w:rsidRPr="00B5029B" w:rsidRDefault="00B5029B" w:rsidP="00B5029B">
            <w:pPr>
              <w:jc w:val="center"/>
              <w:rPr>
                <w:sz w:val="18"/>
                <w:szCs w:val="18"/>
              </w:rPr>
            </w:pPr>
            <w:r w:rsidRPr="00B5029B">
              <w:rPr>
                <w:sz w:val="18"/>
                <w:szCs w:val="18"/>
              </w:rPr>
              <w:t>0</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76965FE0" w14:textId="77777777" w:rsidR="00B5029B" w:rsidRPr="00B5029B" w:rsidRDefault="00B5029B" w:rsidP="00B5029B">
            <w:pPr>
              <w:jc w:val="center"/>
              <w:rPr>
                <w:sz w:val="18"/>
                <w:szCs w:val="18"/>
              </w:rPr>
            </w:pPr>
            <w:r w:rsidRPr="00B5029B">
              <w:rPr>
                <w:sz w:val="18"/>
                <w:szCs w:val="18"/>
              </w:rPr>
              <w:t>N/A</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01E91EC6" w14:textId="77777777" w:rsidR="00B5029B" w:rsidRPr="00B5029B" w:rsidRDefault="00B5029B" w:rsidP="00B5029B">
            <w:pPr>
              <w:jc w:val="center"/>
              <w:rPr>
                <w:sz w:val="18"/>
                <w:szCs w:val="18"/>
              </w:rPr>
            </w:pPr>
            <w:r w:rsidRPr="00B5029B">
              <w:rPr>
                <w:sz w:val="18"/>
                <w:szCs w:val="18"/>
              </w:rPr>
              <w:t>0</w:t>
            </w:r>
          </w:p>
        </w:tc>
      </w:tr>
      <w:tr w:rsidR="00B5029B" w:rsidRPr="00B5029B" w14:paraId="7D22D0DB"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DDE1A15" w14:textId="77777777" w:rsidR="00B5029B" w:rsidRPr="00B5029B" w:rsidRDefault="00B5029B" w:rsidP="00B5029B">
            <w:pPr>
              <w:jc w:val="center"/>
              <w:rPr>
                <w:sz w:val="18"/>
                <w:szCs w:val="18"/>
              </w:rPr>
            </w:pPr>
            <w:r w:rsidRPr="00B5029B">
              <w:rPr>
                <w:sz w:val="18"/>
                <w:szCs w:val="18"/>
              </w:rPr>
              <w:t>100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0C9B5EF7" w14:textId="77777777" w:rsidR="00B5029B" w:rsidRPr="00B5029B" w:rsidRDefault="00B5029B" w:rsidP="00B5029B">
            <w:pPr>
              <w:jc w:val="center"/>
              <w:rPr>
                <w:sz w:val="18"/>
                <w:szCs w:val="18"/>
              </w:rPr>
            </w:pPr>
            <w:r w:rsidRPr="00B5029B">
              <w:rPr>
                <w:sz w:val="18"/>
                <w:szCs w:val="18"/>
              </w:rPr>
              <w:t>0</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3F96DA36" w14:textId="77777777" w:rsidR="00B5029B" w:rsidRPr="00B5029B" w:rsidRDefault="00B5029B" w:rsidP="00B5029B">
            <w:pPr>
              <w:jc w:val="center"/>
              <w:rPr>
                <w:sz w:val="18"/>
                <w:szCs w:val="18"/>
              </w:rPr>
            </w:pPr>
            <w:r w:rsidRPr="00B5029B">
              <w:rPr>
                <w:sz w:val="18"/>
                <w:szCs w:val="18"/>
              </w:rPr>
              <w:t>N/A</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193E111A" w14:textId="77777777" w:rsidR="00B5029B" w:rsidRPr="00B5029B" w:rsidRDefault="00B5029B" w:rsidP="00B5029B">
            <w:pPr>
              <w:jc w:val="center"/>
              <w:rPr>
                <w:sz w:val="18"/>
                <w:szCs w:val="18"/>
              </w:rPr>
            </w:pPr>
            <w:r w:rsidRPr="00B5029B">
              <w:rPr>
                <w:sz w:val="18"/>
                <w:szCs w:val="18"/>
              </w:rPr>
              <w:t>0</w:t>
            </w:r>
          </w:p>
        </w:tc>
      </w:tr>
      <w:tr w:rsidR="00B5029B" w:rsidRPr="00B5029B" w14:paraId="7CA66891"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BB36D86" w14:textId="77777777" w:rsidR="00B5029B" w:rsidRPr="00B5029B" w:rsidRDefault="00B5029B" w:rsidP="00B5029B">
            <w:pPr>
              <w:jc w:val="center"/>
              <w:rPr>
                <w:sz w:val="18"/>
                <w:szCs w:val="18"/>
              </w:rPr>
            </w:pPr>
            <w:r w:rsidRPr="00B5029B">
              <w:rPr>
                <w:sz w:val="18"/>
                <w:szCs w:val="18"/>
              </w:rPr>
              <w:t>150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6D7D9334" w14:textId="77777777" w:rsidR="00B5029B" w:rsidRPr="00B5029B" w:rsidRDefault="00B5029B" w:rsidP="00B5029B">
            <w:pPr>
              <w:jc w:val="center"/>
              <w:rPr>
                <w:sz w:val="18"/>
                <w:szCs w:val="18"/>
              </w:rPr>
            </w:pPr>
            <w:r w:rsidRPr="00B5029B">
              <w:rPr>
                <w:sz w:val="18"/>
                <w:szCs w:val="18"/>
              </w:rPr>
              <w:t>0</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058536D1" w14:textId="77777777" w:rsidR="00B5029B" w:rsidRPr="00B5029B" w:rsidRDefault="00B5029B" w:rsidP="00B5029B">
            <w:pPr>
              <w:jc w:val="center"/>
              <w:rPr>
                <w:sz w:val="18"/>
                <w:szCs w:val="18"/>
              </w:rPr>
            </w:pPr>
            <w:r w:rsidRPr="00B5029B">
              <w:rPr>
                <w:sz w:val="18"/>
                <w:szCs w:val="18"/>
              </w:rPr>
              <w:t>N/A</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6294AC64" w14:textId="77777777" w:rsidR="00B5029B" w:rsidRPr="00B5029B" w:rsidRDefault="00B5029B" w:rsidP="00B5029B">
            <w:pPr>
              <w:jc w:val="center"/>
              <w:rPr>
                <w:sz w:val="18"/>
                <w:szCs w:val="18"/>
              </w:rPr>
            </w:pPr>
            <w:r w:rsidRPr="00B5029B">
              <w:rPr>
                <w:sz w:val="18"/>
                <w:szCs w:val="18"/>
              </w:rPr>
              <w:t>0</w:t>
            </w:r>
          </w:p>
        </w:tc>
      </w:tr>
      <w:tr w:rsidR="00B5029B" w:rsidRPr="00B5029B" w14:paraId="3EA4100B"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170686A1" w14:textId="77777777" w:rsidR="00B5029B" w:rsidRPr="00B5029B" w:rsidRDefault="00B5029B" w:rsidP="00B5029B">
            <w:pPr>
              <w:jc w:val="center"/>
              <w:rPr>
                <w:sz w:val="18"/>
                <w:szCs w:val="18"/>
              </w:rPr>
            </w:pPr>
            <w:r w:rsidRPr="00B5029B">
              <w:rPr>
                <w:sz w:val="18"/>
                <w:szCs w:val="18"/>
              </w:rPr>
              <w:t>200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70677D04" w14:textId="77777777" w:rsidR="00B5029B" w:rsidRPr="00B5029B" w:rsidRDefault="00B5029B" w:rsidP="00B5029B">
            <w:pPr>
              <w:jc w:val="center"/>
              <w:rPr>
                <w:sz w:val="18"/>
                <w:szCs w:val="18"/>
              </w:rPr>
            </w:pPr>
            <w:r w:rsidRPr="00B5029B">
              <w:rPr>
                <w:sz w:val="18"/>
                <w:szCs w:val="18"/>
              </w:rPr>
              <w:t>0.11</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4D33FAF0" w14:textId="77777777" w:rsidR="00B5029B" w:rsidRPr="00B5029B" w:rsidRDefault="00B5029B" w:rsidP="00B5029B">
            <w:pPr>
              <w:jc w:val="center"/>
              <w:rPr>
                <w:sz w:val="18"/>
                <w:szCs w:val="18"/>
              </w:rPr>
            </w:pPr>
            <w:r w:rsidRPr="00B5029B">
              <w:rPr>
                <w:sz w:val="18"/>
                <w:szCs w:val="18"/>
              </w:rPr>
              <w:t>12, 13, A</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5E2EA606" w14:textId="77777777" w:rsidR="00B5029B" w:rsidRPr="00B5029B" w:rsidRDefault="00B5029B" w:rsidP="00B5029B">
            <w:pPr>
              <w:jc w:val="center"/>
              <w:rPr>
                <w:sz w:val="18"/>
                <w:szCs w:val="18"/>
              </w:rPr>
            </w:pPr>
            <w:r w:rsidRPr="00B5029B">
              <w:rPr>
                <w:sz w:val="18"/>
                <w:szCs w:val="18"/>
              </w:rPr>
              <w:t>3</w:t>
            </w:r>
          </w:p>
        </w:tc>
      </w:tr>
      <w:tr w:rsidR="00B5029B" w:rsidRPr="00B5029B" w14:paraId="44B7AA1C"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370843FF" w14:textId="77777777" w:rsidR="00B5029B" w:rsidRPr="00B5029B" w:rsidRDefault="00B5029B" w:rsidP="00B5029B">
            <w:pPr>
              <w:jc w:val="center"/>
              <w:rPr>
                <w:sz w:val="18"/>
                <w:szCs w:val="18"/>
              </w:rPr>
            </w:pPr>
            <w:r w:rsidRPr="00B5029B">
              <w:rPr>
                <w:sz w:val="18"/>
                <w:szCs w:val="18"/>
              </w:rPr>
              <w:t>250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3256AD9" w14:textId="77777777" w:rsidR="00B5029B" w:rsidRPr="00B5029B" w:rsidRDefault="00B5029B" w:rsidP="00B5029B">
            <w:pPr>
              <w:jc w:val="center"/>
              <w:rPr>
                <w:sz w:val="18"/>
                <w:szCs w:val="18"/>
              </w:rPr>
            </w:pPr>
            <w:r w:rsidRPr="00B5029B">
              <w:rPr>
                <w:sz w:val="18"/>
                <w:szCs w:val="18"/>
              </w:rPr>
              <w:t>1.03</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5D80DF2C" w14:textId="77777777" w:rsidR="00B5029B" w:rsidRPr="00B5029B" w:rsidRDefault="00B5029B" w:rsidP="00B5029B">
            <w:pPr>
              <w:jc w:val="center"/>
              <w:rPr>
                <w:sz w:val="18"/>
                <w:szCs w:val="18"/>
              </w:rPr>
            </w:pPr>
            <w:r w:rsidRPr="00B5029B">
              <w:rPr>
                <w:sz w:val="18"/>
                <w:szCs w:val="18"/>
              </w:rPr>
              <w:t>8, 12 ,13, A, B</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33FE7ABE" w14:textId="77777777" w:rsidR="00B5029B" w:rsidRPr="00B5029B" w:rsidRDefault="00B5029B" w:rsidP="00B5029B">
            <w:pPr>
              <w:jc w:val="center"/>
              <w:rPr>
                <w:sz w:val="18"/>
                <w:szCs w:val="18"/>
              </w:rPr>
            </w:pPr>
            <w:r w:rsidRPr="00B5029B">
              <w:rPr>
                <w:sz w:val="18"/>
                <w:szCs w:val="18"/>
              </w:rPr>
              <w:t>5</w:t>
            </w:r>
          </w:p>
        </w:tc>
      </w:tr>
      <w:tr w:rsidR="00B5029B" w:rsidRPr="00B5029B" w14:paraId="4F9E2D0D" w14:textId="77777777" w:rsidTr="00CF15C8">
        <w:trPr>
          <w:trHeight w:val="344"/>
        </w:trPr>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14:paraId="5505BAE7" w14:textId="77777777" w:rsidR="00B5029B" w:rsidRPr="00B5029B" w:rsidRDefault="00B5029B" w:rsidP="00B5029B">
            <w:pPr>
              <w:jc w:val="center"/>
              <w:rPr>
                <w:sz w:val="18"/>
                <w:szCs w:val="18"/>
              </w:rPr>
            </w:pPr>
            <w:r w:rsidRPr="00B5029B">
              <w:rPr>
                <w:sz w:val="18"/>
                <w:szCs w:val="18"/>
              </w:rPr>
              <w:t>300</w:t>
            </w:r>
          </w:p>
        </w:tc>
        <w:tc>
          <w:tcPr>
            <w:tcW w:w="1885" w:type="dxa"/>
            <w:tcBorders>
              <w:top w:val="single" w:sz="4" w:space="0" w:color="auto"/>
              <w:left w:val="single" w:sz="4" w:space="0" w:color="auto"/>
              <w:bottom w:val="single" w:sz="4" w:space="0" w:color="auto"/>
              <w:right w:val="single" w:sz="4" w:space="0" w:color="auto"/>
            </w:tcBorders>
            <w:shd w:val="clear" w:color="auto" w:fill="auto"/>
            <w:vAlign w:val="center"/>
          </w:tcPr>
          <w:p w14:paraId="57E01BBD" w14:textId="77777777" w:rsidR="00B5029B" w:rsidRPr="00B5029B" w:rsidRDefault="00B5029B" w:rsidP="00B5029B">
            <w:pPr>
              <w:jc w:val="center"/>
              <w:rPr>
                <w:sz w:val="18"/>
                <w:szCs w:val="18"/>
              </w:rPr>
            </w:pPr>
            <w:r w:rsidRPr="00B5029B">
              <w:rPr>
                <w:sz w:val="18"/>
                <w:szCs w:val="18"/>
              </w:rPr>
              <w:t>3.31</w:t>
            </w:r>
          </w:p>
        </w:tc>
        <w:tc>
          <w:tcPr>
            <w:tcW w:w="2326" w:type="dxa"/>
            <w:tcBorders>
              <w:top w:val="single" w:sz="4" w:space="0" w:color="auto"/>
              <w:left w:val="single" w:sz="4" w:space="0" w:color="auto"/>
              <w:bottom w:val="single" w:sz="4" w:space="0" w:color="auto"/>
              <w:right w:val="single" w:sz="4" w:space="0" w:color="auto"/>
            </w:tcBorders>
            <w:shd w:val="clear" w:color="auto" w:fill="auto"/>
            <w:vAlign w:val="center"/>
          </w:tcPr>
          <w:p w14:paraId="4B950A1C" w14:textId="77777777" w:rsidR="00B5029B" w:rsidRPr="00B5029B" w:rsidRDefault="00B5029B" w:rsidP="00B5029B">
            <w:pPr>
              <w:jc w:val="center"/>
              <w:rPr>
                <w:sz w:val="18"/>
                <w:szCs w:val="18"/>
              </w:rPr>
            </w:pPr>
            <w:r w:rsidRPr="00B5029B">
              <w:rPr>
                <w:sz w:val="18"/>
                <w:szCs w:val="18"/>
              </w:rPr>
              <w:t>6, 8, 9, 12, 13, A, B</w:t>
            </w:r>
          </w:p>
        </w:tc>
        <w:tc>
          <w:tcPr>
            <w:tcW w:w="3105" w:type="dxa"/>
            <w:tcBorders>
              <w:top w:val="single" w:sz="4" w:space="0" w:color="auto"/>
              <w:left w:val="single" w:sz="4" w:space="0" w:color="auto"/>
              <w:bottom w:val="single" w:sz="4" w:space="0" w:color="auto"/>
              <w:right w:val="single" w:sz="4" w:space="0" w:color="auto"/>
            </w:tcBorders>
            <w:shd w:val="clear" w:color="auto" w:fill="auto"/>
            <w:vAlign w:val="center"/>
          </w:tcPr>
          <w:p w14:paraId="2FB1B5F4" w14:textId="77777777" w:rsidR="00B5029B" w:rsidRPr="00B5029B" w:rsidRDefault="00B5029B" w:rsidP="00B5029B">
            <w:pPr>
              <w:jc w:val="center"/>
              <w:rPr>
                <w:sz w:val="18"/>
                <w:szCs w:val="18"/>
              </w:rPr>
            </w:pPr>
            <w:r w:rsidRPr="00B5029B">
              <w:rPr>
                <w:sz w:val="18"/>
                <w:szCs w:val="18"/>
              </w:rPr>
              <w:t>7</w:t>
            </w:r>
          </w:p>
        </w:tc>
      </w:tr>
    </w:tbl>
    <w:p w14:paraId="44A10A23" w14:textId="77777777" w:rsidR="005B41C0" w:rsidRPr="00D02E77" w:rsidRDefault="005B41C0" w:rsidP="005B41C0"/>
    <w:p w14:paraId="710EBB3A" w14:textId="075AA183" w:rsidR="005B41C0" w:rsidRDefault="005B41C0" w:rsidP="005B41C0">
      <w:pPr>
        <w:rPr>
          <w:highlight w:val="yellow"/>
        </w:rPr>
      </w:pPr>
      <w:r>
        <w:t xml:space="preserve">The Commission could consider requiring the use of different setback distances or screening vegetation to mitigate the impacts described by landowners that are concerned about solar facilities adjacent to their property.  </w:t>
      </w:r>
    </w:p>
    <w:p w14:paraId="3AF2E18A" w14:textId="77777777" w:rsidR="0046206D" w:rsidRPr="0018522F" w:rsidRDefault="0046206D" w:rsidP="005B41C0">
      <w:pPr>
        <w:rPr>
          <w:highlight w:val="yellow"/>
        </w:rPr>
      </w:pPr>
    </w:p>
    <w:p w14:paraId="5D318A18" w14:textId="21C21186" w:rsidR="005B41C0" w:rsidRDefault="00B65C7D" w:rsidP="005B41C0">
      <w:pPr>
        <w:pStyle w:val="Heading4"/>
      </w:pPr>
      <w:r>
        <w:t>3.</w:t>
      </w:r>
      <w:r w:rsidR="005B41C0" w:rsidRPr="004679F5">
        <w:t>2.</w:t>
      </w:r>
      <w:r w:rsidR="00747900">
        <w:t>4</w:t>
      </w:r>
      <w:r w:rsidR="00185329">
        <w:t>.2 Landowner A</w:t>
      </w:r>
      <w:r w:rsidR="005B41C0" w:rsidRPr="004679F5">
        <w:t>greements/</w:t>
      </w:r>
      <w:r w:rsidR="00185329">
        <w:t>Easements/G</w:t>
      </w:r>
      <w:r w:rsidR="005B41C0" w:rsidRPr="004679F5">
        <w:t xml:space="preserve">ood </w:t>
      </w:r>
      <w:r w:rsidR="00185329">
        <w:t>N</w:t>
      </w:r>
      <w:r w:rsidR="005B41C0" w:rsidRPr="004679F5">
        <w:t xml:space="preserve">eighbor </w:t>
      </w:r>
      <w:r w:rsidR="00185329">
        <w:t>A</w:t>
      </w:r>
      <w:r w:rsidR="005B41C0" w:rsidRPr="004679F5">
        <w:t>greements</w:t>
      </w:r>
    </w:p>
    <w:p w14:paraId="508B9575" w14:textId="2FDB8865" w:rsidR="005B41C0" w:rsidRPr="004679F5" w:rsidRDefault="005B41C0" w:rsidP="005B41C0">
      <w:r w:rsidRPr="00B22909">
        <w:t>Some renewable energy projects offer “good neighbor agreements” to nearby non-participating residences.  These typically include payments to mitigate some impacts that may affect the non-</w:t>
      </w:r>
      <w:r w:rsidRPr="00B22909">
        <w:lastRenderedPageBreak/>
        <w:t xml:space="preserve">participant.  </w:t>
      </w:r>
      <w:r w:rsidR="00214399" w:rsidRPr="00B22909">
        <w:t>GCS</w:t>
      </w:r>
      <w:r w:rsidR="00B22909" w:rsidRPr="00B22909">
        <w:t xml:space="preserve"> stated</w:t>
      </w:r>
      <w:r w:rsidRPr="00B22909">
        <w:t xml:space="preserve"> that </w:t>
      </w:r>
      <w:r w:rsidR="00B22909" w:rsidRPr="00B22909">
        <w:t>effects easements are being negotiated with several non-participating landowners at the time of the application and provided a sample of the agreements being offered</w:t>
      </w:r>
      <w:r w:rsidR="00B22909" w:rsidRPr="00B22909">
        <w:rPr>
          <w:rStyle w:val="FootnoteReference"/>
        </w:rPr>
        <w:footnoteReference w:id="33"/>
      </w:r>
      <w:r w:rsidRPr="00B22909">
        <w:t>.</w:t>
      </w:r>
    </w:p>
    <w:p w14:paraId="15F18212" w14:textId="77777777" w:rsidR="005B41C0" w:rsidRPr="00A96524" w:rsidRDefault="005B41C0" w:rsidP="005B41C0">
      <w:pPr>
        <w:rPr>
          <w:highlight w:val="lightGray"/>
        </w:rPr>
      </w:pPr>
    </w:p>
    <w:p w14:paraId="6D17BAD6" w14:textId="4833E3FE" w:rsidR="005B41C0" w:rsidRPr="00F60DBD" w:rsidRDefault="00B65C7D" w:rsidP="005B41C0">
      <w:pPr>
        <w:pStyle w:val="Heading4"/>
      </w:pPr>
      <w:r>
        <w:t>3.</w:t>
      </w:r>
      <w:r w:rsidR="00747900">
        <w:t>2.4</w:t>
      </w:r>
      <w:r w:rsidR="005B41C0" w:rsidRPr="00F60DBD">
        <w:t>.3 Property Values</w:t>
      </w:r>
    </w:p>
    <w:p w14:paraId="42679CD4" w14:textId="77777777" w:rsidR="005B41C0" w:rsidRPr="00F60DBD" w:rsidRDefault="005B41C0" w:rsidP="005B41C0">
      <w:r w:rsidRPr="00F60DBD">
        <w:t xml:space="preserve">Residents in the project area have expressed concerns that construction of the proposed solar project would reduce their property values due to changes in views, rural character, and land use in the townships.  Property values can be influenced by a complex interaction of factors specific to individual parcels.  These factors can include, but are not limited to, condition, improvements, acreage, or neighborhood characteristics, as well as proximity to schools, parks, and other amenities.  In addition, local and national market conditions often influence property values.  The presence of a utility-scale </w:t>
      </w:r>
      <w:r>
        <w:t xml:space="preserve">solar </w:t>
      </w:r>
      <w:r w:rsidRPr="00F60DBD">
        <w:t>PV facility would become one of many interacting factors that could affect a property’s value.</w:t>
      </w:r>
    </w:p>
    <w:p w14:paraId="1BF838E0" w14:textId="77777777" w:rsidR="005B41C0" w:rsidRPr="00A96524" w:rsidRDefault="005B41C0" w:rsidP="005B41C0">
      <w:pPr>
        <w:rPr>
          <w:highlight w:val="lightGray"/>
        </w:rPr>
      </w:pPr>
    </w:p>
    <w:p w14:paraId="1CAAA445" w14:textId="77777777" w:rsidR="005B41C0" w:rsidRDefault="005B41C0" w:rsidP="005B41C0">
      <w:r w:rsidRPr="00F60DBD">
        <w:t>Solar generating facilities have the potential to impact property values.  Negative effects from these facilities could be the result of impacts that extend beyond the immediate footprint</w:t>
      </w:r>
      <w:r>
        <w:t xml:space="preserve"> of the arrays</w:t>
      </w:r>
      <w:r w:rsidRPr="00F60DBD">
        <w:t xml:space="preserve">.  Examples could include noise and visual impacts.  </w:t>
      </w:r>
      <w:r>
        <w:t>However, u</w:t>
      </w:r>
      <w:r w:rsidRPr="00F60DBD">
        <w:t>nlike fossil-fueled electric generating facilities, a PV facility would have no emissions and essentially no noise impacts to adjacent land uses during operation of the facility.  The installation of PV facilities would create a visual impact, but lacking the height of smokestacks or wind turbines, the visual impact at ground level, or within a neighboring building, would be more limited</w:t>
      </w:r>
      <w:r w:rsidRPr="00264C9B">
        <w:t xml:space="preserve">. </w:t>
      </w:r>
      <w:r>
        <w:t xml:space="preserve"> Some landowners may not like the change in the area from agricultural land use, however other landowners may prefer the solar project to other land uses, such as row crop agriculture, housing developments, or industrial buildings.</w:t>
      </w:r>
    </w:p>
    <w:p w14:paraId="596CBC10" w14:textId="77777777" w:rsidR="005B41C0" w:rsidRDefault="005B41C0" w:rsidP="005B41C0"/>
    <w:p w14:paraId="3B779937" w14:textId="77777777" w:rsidR="005B41C0" w:rsidRPr="00A96524" w:rsidRDefault="005B41C0" w:rsidP="005B41C0">
      <w:pPr>
        <w:rPr>
          <w:highlight w:val="lightGray"/>
        </w:rPr>
      </w:pPr>
      <w:r w:rsidRPr="00264C9B">
        <w:t xml:space="preserve">A review of </w:t>
      </w:r>
      <w:r>
        <w:t xml:space="preserve">peer-reviewed </w:t>
      </w:r>
      <w:r w:rsidRPr="00264C9B">
        <w:t>literature found no research specifically aimed at quantifying impacts to property values based solely on proximity to utility-scale PV facilities.  As the industry continues to develop, comparable data should become available.  For these reasons, the impact to the value of one particular property based solely on its proximity to a utility-scale PV facility is difficult to determine.  Widespread negative impacts to property values are not anticipated.  In certain situations it is possible that individual property values could be negatively impacted.</w:t>
      </w:r>
    </w:p>
    <w:p w14:paraId="763D9FEE" w14:textId="77777777" w:rsidR="005B41C0" w:rsidRPr="00A96524" w:rsidRDefault="005B41C0" w:rsidP="005B41C0">
      <w:pPr>
        <w:rPr>
          <w:highlight w:val="lightGray"/>
        </w:rPr>
      </w:pPr>
    </w:p>
    <w:p w14:paraId="352D5C35" w14:textId="00295547" w:rsidR="005B41C0" w:rsidRDefault="005B41C0" w:rsidP="005B41C0">
      <w:r w:rsidRPr="002B7A21">
        <w:t>On a long-term basis, improper or incomplete decommissioning of the proposed project could adversely affect local property values</w:t>
      </w:r>
      <w:r w:rsidR="002B7A21" w:rsidRPr="002B7A21">
        <w:t xml:space="preserve">.  GCS states that it would provide </w:t>
      </w:r>
      <w:r w:rsidRPr="002B7A21">
        <w:t xml:space="preserve">a full decommissioning plan </w:t>
      </w:r>
      <w:r w:rsidR="002B7A21" w:rsidRPr="002B7A21">
        <w:t>prior to commencement of construction</w:t>
      </w:r>
      <w:r w:rsidRPr="002B7A21">
        <w:t>.</w:t>
      </w:r>
    </w:p>
    <w:p w14:paraId="4CB938DE" w14:textId="4F533A20" w:rsidR="00020052" w:rsidRDefault="00020052" w:rsidP="005B41C0"/>
    <w:p w14:paraId="46E9AF72" w14:textId="4ABF7397" w:rsidR="00020052" w:rsidRDefault="00020052" w:rsidP="00020052">
      <w:pPr>
        <w:pStyle w:val="Heading4"/>
      </w:pPr>
      <w:r>
        <w:t>3.2.4.4 Potential Property Damage</w:t>
      </w:r>
    </w:p>
    <w:p w14:paraId="3CC3B182" w14:textId="588B0847" w:rsidR="00130127" w:rsidRDefault="006B6D7E" w:rsidP="00020052">
      <w:pPr>
        <w:rPr>
          <w:rFonts w:cs="Times New Roman"/>
        </w:rPr>
      </w:pPr>
      <w:r>
        <w:rPr>
          <w:rFonts w:cs="Times New Roman"/>
        </w:rPr>
        <w:t xml:space="preserve">Some comments received from the public during the EA scoping period describe concerns regarding property damage resulting from extreme weather events such as high winds and tornadoes.  </w:t>
      </w:r>
      <w:r w:rsidR="00020052">
        <w:rPr>
          <w:rFonts w:cs="Times New Roman"/>
        </w:rPr>
        <w:t>GCS states that the racking and tracker supports are designed to withstand wind loads of 175 MPH, which takes into consideration weather specific to southern Wisconsin, including the likelihood and intensity of tornadoes.  GCS states that these facilities would meet the site-specific wind load requirements of both the Wisconsin Department of Professional Services (DSPS) and the American Society of Civil Engineers (ASCE) 7-10.</w:t>
      </w:r>
    </w:p>
    <w:p w14:paraId="576C423E" w14:textId="77777777" w:rsidR="00130127" w:rsidRDefault="00130127" w:rsidP="00020052">
      <w:pPr>
        <w:rPr>
          <w:rFonts w:cs="Times New Roman"/>
        </w:rPr>
      </w:pPr>
    </w:p>
    <w:p w14:paraId="3866FFBC" w14:textId="53715DE8" w:rsidR="00020052" w:rsidRDefault="009F1E11" w:rsidP="00020052">
      <w:pPr>
        <w:rPr>
          <w:rFonts w:cs="Times New Roman"/>
        </w:rPr>
      </w:pPr>
      <w:r>
        <w:rPr>
          <w:rFonts w:cs="Times New Roman"/>
        </w:rPr>
        <w:t>In response to Data Request 3.</w:t>
      </w:r>
      <w:r w:rsidR="00353C42">
        <w:rPr>
          <w:rFonts w:cs="Times New Roman"/>
        </w:rPr>
        <w:t>05, GCS provided information describing measures that would be taken in the unlikely event damage to the project facilities or n</w:t>
      </w:r>
      <w:r w:rsidR="00022A28">
        <w:rPr>
          <w:rFonts w:cs="Times New Roman"/>
        </w:rPr>
        <w:t>eighboring properties</w:t>
      </w:r>
      <w:r w:rsidR="00353C42">
        <w:rPr>
          <w:rFonts w:cs="Times New Roman"/>
        </w:rPr>
        <w:t xml:space="preserve"> due to extreme weather, including commercial general liability insurance for bodily injury and/or property damage</w:t>
      </w:r>
      <w:r w:rsidR="004217B2">
        <w:rPr>
          <w:rStyle w:val="FootnoteReference"/>
          <w:rFonts w:cs="Times New Roman"/>
        </w:rPr>
        <w:footnoteReference w:id="34"/>
      </w:r>
      <w:r w:rsidR="00353C42">
        <w:rPr>
          <w:rFonts w:cs="Times New Roman"/>
        </w:rPr>
        <w:t>.</w:t>
      </w:r>
    </w:p>
    <w:p w14:paraId="283722B7" w14:textId="6B7F3720" w:rsidR="005B41C0" w:rsidRPr="00A96524" w:rsidRDefault="005B41C0" w:rsidP="005B41C0">
      <w:pPr>
        <w:rPr>
          <w:highlight w:val="lightGray"/>
        </w:rPr>
      </w:pPr>
    </w:p>
    <w:p w14:paraId="663B8891" w14:textId="07A9795B" w:rsidR="005B41C0" w:rsidRPr="006F6C68" w:rsidRDefault="00B65C7D" w:rsidP="005B41C0">
      <w:pPr>
        <w:pStyle w:val="Heading3"/>
      </w:pPr>
      <w:bookmarkStart w:id="133" w:name="_Toc37339655"/>
      <w:bookmarkStart w:id="134" w:name="_Toc39671195"/>
      <w:bookmarkStart w:id="135" w:name="_Toc54704839"/>
      <w:r>
        <w:t>3.</w:t>
      </w:r>
      <w:r w:rsidR="00A31266">
        <w:t>2.5</w:t>
      </w:r>
      <w:r w:rsidR="00185329">
        <w:t xml:space="preserve"> Land Use P</w:t>
      </w:r>
      <w:r w:rsidR="005B41C0" w:rsidRPr="006F6C68">
        <w:t>lans</w:t>
      </w:r>
      <w:bookmarkEnd w:id="133"/>
      <w:bookmarkEnd w:id="134"/>
      <w:bookmarkEnd w:id="135"/>
    </w:p>
    <w:p w14:paraId="0CB603A4" w14:textId="0049FEFB" w:rsidR="001940A5" w:rsidRPr="00387A7C" w:rsidRDefault="005B41C0" w:rsidP="005B41C0">
      <w:r w:rsidRPr="00387A7C">
        <w:t>The zoning map provided</w:t>
      </w:r>
      <w:r w:rsidR="00CF2DD9" w:rsidRPr="00387A7C">
        <w:t xml:space="preserve"> in the Grant County Farmland Preservation Plan depicts </w:t>
      </w:r>
      <w:r w:rsidRPr="00387A7C">
        <w:t>that the</w:t>
      </w:r>
      <w:r w:rsidR="001940A5" w:rsidRPr="00387A7C">
        <w:t xml:space="preserve"> land within the</w:t>
      </w:r>
      <w:r w:rsidRPr="00387A7C">
        <w:t xml:space="preserve"> project area planned for construction of solar facilities is</w:t>
      </w:r>
      <w:r w:rsidR="001940A5" w:rsidRPr="00387A7C">
        <w:t xml:space="preserve"> exclusively</w:t>
      </w:r>
      <w:r w:rsidRPr="00387A7C">
        <w:t xml:space="preserve"> classified by </w:t>
      </w:r>
      <w:r w:rsidR="002B7A21" w:rsidRPr="00387A7C">
        <w:t>Grant</w:t>
      </w:r>
      <w:r w:rsidRPr="00387A7C">
        <w:t xml:space="preserve"> County Zoning as </w:t>
      </w:r>
      <w:r w:rsidR="002B7A21" w:rsidRPr="00387A7C">
        <w:t xml:space="preserve">Farmland </w:t>
      </w:r>
      <w:r w:rsidRPr="00387A7C">
        <w:t xml:space="preserve">Preservation </w:t>
      </w:r>
      <w:r w:rsidR="00CF2DD9" w:rsidRPr="00387A7C">
        <w:t>District</w:t>
      </w:r>
      <w:r w:rsidR="001940A5" w:rsidRPr="00387A7C">
        <w:t>.</w:t>
      </w:r>
      <w:r w:rsidR="00FE170C" w:rsidRPr="00387A7C">
        <w:t xml:space="preserve">  </w:t>
      </w:r>
      <w:r w:rsidRPr="00387A7C">
        <w:t xml:space="preserve">As currently proposed, the fenced </w:t>
      </w:r>
      <w:r w:rsidR="001940A5" w:rsidRPr="00387A7C">
        <w:t>solar PV arrays, collector</w:t>
      </w:r>
      <w:r w:rsidRPr="00387A7C">
        <w:t xml:space="preserve"> substation,</w:t>
      </w:r>
      <w:r w:rsidR="001940A5" w:rsidRPr="00387A7C">
        <w:t xml:space="preserve"> interconnection switchyard,</w:t>
      </w:r>
      <w:r w:rsidRPr="00387A7C">
        <w:t xml:space="preserve"> O&amp;M building</w:t>
      </w:r>
      <w:r w:rsidR="001940A5" w:rsidRPr="00387A7C">
        <w:t>, and laydown area</w:t>
      </w:r>
      <w:r w:rsidRPr="00387A7C">
        <w:t xml:space="preserve"> would not be in agricultural use while the facility is operational, which is not in keeping with the goal of using those acres as active farmland.</w:t>
      </w:r>
    </w:p>
    <w:p w14:paraId="2534F9A1" w14:textId="77777777" w:rsidR="001940A5" w:rsidRPr="00387A7C" w:rsidRDefault="001940A5" w:rsidP="005B41C0"/>
    <w:p w14:paraId="50AE1CED" w14:textId="72B58E23" w:rsidR="005B41C0" w:rsidRPr="00387A7C" w:rsidRDefault="005B41C0" w:rsidP="005B41C0">
      <w:r w:rsidRPr="00387A7C">
        <w:t xml:space="preserve">However, utility use is compatible with Wis. Stat. § 91 (Farmland Preservation) provided several conditions are met, which is discussed in detail in the Agriculture Use section of this EA.  Areas outside the fenced PV arrays and substation could </w:t>
      </w:r>
      <w:r w:rsidR="00BC2BA9" w:rsidRPr="00387A7C">
        <w:t xml:space="preserve">potentially </w:t>
      </w:r>
      <w:r w:rsidRPr="00387A7C">
        <w:t>continue to be in agricultural use.</w:t>
      </w:r>
      <w:r w:rsidR="00BC2BA9" w:rsidRPr="00387A7C">
        <w:t xml:space="preserve">  However, GCS states that the laydown area and 20-foot buffer around all fences would remain mowed vegetation for the life of the facility.  </w:t>
      </w:r>
      <w:r w:rsidRPr="00387A7C">
        <w:t xml:space="preserve">The use of grazing sheep around the solar panels might allow the land to retain a more agricultural land use.  The land could also be returned to agricultural use after the decommissioning of the solar farm.  As such, the use of the leased properties for the solar facilities does not appear to be in conflict with the land use plans of the towns or county.  More details would be available in the </w:t>
      </w:r>
      <w:r w:rsidR="00360B16">
        <w:t>Joint Development Agreement</w:t>
      </w:r>
      <w:r w:rsidR="00A6200C" w:rsidRPr="00387A7C">
        <w:t xml:space="preserve"> (</w:t>
      </w:r>
      <w:r w:rsidR="00360B16">
        <w:t>JDA)</w:t>
      </w:r>
      <w:r w:rsidRPr="00387A7C">
        <w:t xml:space="preserve"> between </w:t>
      </w:r>
      <w:r w:rsidR="00BC2BA9" w:rsidRPr="00387A7C">
        <w:t>Grant</w:t>
      </w:r>
      <w:r w:rsidRPr="00387A7C">
        <w:t xml:space="preserve"> County and </w:t>
      </w:r>
      <w:r w:rsidR="00A6200C" w:rsidRPr="00387A7C">
        <w:t>GCS</w:t>
      </w:r>
      <w:r w:rsidRPr="00387A7C">
        <w:t>, and the Town of P</w:t>
      </w:r>
      <w:r w:rsidR="00A6200C" w:rsidRPr="00387A7C">
        <w:t>otosi</w:t>
      </w:r>
      <w:r w:rsidRPr="00387A7C">
        <w:t xml:space="preserve"> and </w:t>
      </w:r>
      <w:r w:rsidR="00A6200C" w:rsidRPr="00387A7C">
        <w:t>GCS</w:t>
      </w:r>
      <w:r w:rsidRPr="00387A7C">
        <w:t xml:space="preserve">, which are not available at the time of this EA. </w:t>
      </w:r>
    </w:p>
    <w:p w14:paraId="42987FAC" w14:textId="77777777" w:rsidR="005B41C0" w:rsidRPr="00387A7C" w:rsidRDefault="005B41C0" w:rsidP="005B41C0"/>
    <w:p w14:paraId="6F66BF93" w14:textId="3FB9E519" w:rsidR="005B41C0" w:rsidRPr="00387A7C" w:rsidRDefault="00FE170C" w:rsidP="005B41C0">
      <w:r w:rsidRPr="00387A7C">
        <w:t>GCS</w:t>
      </w:r>
      <w:r w:rsidR="005B41C0" w:rsidRPr="00387A7C">
        <w:t xml:space="preserve"> is not a public or investor-owned utility and does not possess eminent domain statutory authority.  </w:t>
      </w:r>
      <w:r w:rsidRPr="00387A7C">
        <w:t>GCS</w:t>
      </w:r>
      <w:r w:rsidR="005B41C0" w:rsidRPr="00387A7C">
        <w:t xml:space="preserve"> must secure long-term lease agreements with landowners in the project area to acquire the property for the project facilities.  </w:t>
      </w:r>
      <w:r w:rsidRPr="00387A7C">
        <w:t>GCS</w:t>
      </w:r>
      <w:r w:rsidR="005B41C0" w:rsidRPr="00387A7C">
        <w:t xml:space="preserve"> also applied additional setback distances from existing pipelines and electric t</w:t>
      </w:r>
      <w:r w:rsidRPr="00387A7C">
        <w:t>ransmission lines.  Table 1.5.3</w:t>
      </w:r>
      <w:r w:rsidR="005B41C0" w:rsidRPr="00387A7C">
        <w:t xml:space="preserve"> in the application</w:t>
      </w:r>
      <w:r w:rsidR="005B41C0" w:rsidRPr="00387A7C">
        <w:rPr>
          <w:rStyle w:val="FootnoteReference"/>
        </w:rPr>
        <w:footnoteReference w:id="35"/>
      </w:r>
      <w:r w:rsidR="005B41C0" w:rsidRPr="00387A7C">
        <w:t xml:space="preserve"> provides the proposed setback distances for the proposed project.  Commission staff is unaware of any other local development plans that would have significant impacts from the installation of the solar facilities in the project area.</w:t>
      </w:r>
    </w:p>
    <w:p w14:paraId="53D05F4A" w14:textId="77777777" w:rsidR="005B41C0" w:rsidRPr="0018522F" w:rsidRDefault="005B41C0" w:rsidP="005B41C0">
      <w:pPr>
        <w:rPr>
          <w:highlight w:val="yellow"/>
        </w:rPr>
      </w:pPr>
    </w:p>
    <w:p w14:paraId="7BE48181" w14:textId="286041BD" w:rsidR="005B41C0" w:rsidRPr="003E1E23" w:rsidRDefault="00B65C7D" w:rsidP="005B41C0">
      <w:pPr>
        <w:pStyle w:val="Heading3"/>
      </w:pPr>
      <w:bookmarkStart w:id="136" w:name="_Toc531616913"/>
      <w:bookmarkStart w:id="137" w:name="_Toc22201443"/>
      <w:bookmarkStart w:id="138" w:name="_Toc37339657"/>
      <w:bookmarkStart w:id="139" w:name="_Toc39671197"/>
      <w:bookmarkStart w:id="140" w:name="_Toc54704840"/>
      <w:r>
        <w:t>3.</w:t>
      </w:r>
      <w:r w:rsidR="005B41C0" w:rsidRPr="003E1E23">
        <w:t>2.</w:t>
      </w:r>
      <w:r w:rsidR="00747900">
        <w:t>6</w:t>
      </w:r>
      <w:r w:rsidR="005B41C0" w:rsidRPr="003E1E23">
        <w:t xml:space="preserve"> N</w:t>
      </w:r>
      <w:r w:rsidR="00185329">
        <w:t>earby P</w:t>
      </w:r>
      <w:r w:rsidR="005B41C0" w:rsidRPr="003E1E23">
        <w:t xml:space="preserve">opulations and </w:t>
      </w:r>
      <w:r w:rsidR="00185329">
        <w:t>E</w:t>
      </w:r>
      <w:r w:rsidR="005B41C0" w:rsidRPr="003E1E23">
        <w:t xml:space="preserve">nvironmental </w:t>
      </w:r>
      <w:r w:rsidR="00185329">
        <w:t>J</w:t>
      </w:r>
      <w:r w:rsidR="005B41C0" w:rsidRPr="003E1E23">
        <w:t xml:space="preserve">ustice </w:t>
      </w:r>
      <w:r w:rsidR="00185329">
        <w:t>I</w:t>
      </w:r>
      <w:r w:rsidR="005B41C0" w:rsidRPr="003E1E23">
        <w:t>ssues</w:t>
      </w:r>
      <w:bookmarkEnd w:id="136"/>
      <w:bookmarkEnd w:id="137"/>
      <w:bookmarkEnd w:id="138"/>
      <w:bookmarkEnd w:id="139"/>
      <w:bookmarkEnd w:id="140"/>
    </w:p>
    <w:p w14:paraId="08493A16" w14:textId="48C64740" w:rsidR="005B41C0" w:rsidRPr="004E3FF2" w:rsidRDefault="005B41C0" w:rsidP="005B41C0">
      <w:r w:rsidRPr="004E3FF2">
        <w:t xml:space="preserve">The proposed project </w:t>
      </w:r>
      <w:r w:rsidR="00E64C47" w:rsidRPr="004E3FF2">
        <w:t xml:space="preserve">is located on the USH 61/35 corridor </w:t>
      </w:r>
      <w:r w:rsidRPr="004E3FF2">
        <w:t xml:space="preserve">in the Town of </w:t>
      </w:r>
      <w:r w:rsidR="0018522F" w:rsidRPr="004E3FF2">
        <w:t>Potosi</w:t>
      </w:r>
      <w:r w:rsidRPr="004E3FF2">
        <w:t>, in a predomina</w:t>
      </w:r>
      <w:r w:rsidR="002361EC" w:rsidRPr="004E3FF2">
        <w:t>n</w:t>
      </w:r>
      <w:r w:rsidRPr="004E3FF2">
        <w:t xml:space="preserve">tly rural part of </w:t>
      </w:r>
      <w:r w:rsidR="0018522F" w:rsidRPr="004E3FF2">
        <w:t>Grant</w:t>
      </w:r>
      <w:r w:rsidR="00E64C47" w:rsidRPr="004E3FF2">
        <w:t xml:space="preserve"> County, just north of the Village of Potosi</w:t>
      </w:r>
      <w:r w:rsidRPr="004E3FF2">
        <w:t>.  The population</w:t>
      </w:r>
      <w:r w:rsidRPr="004E3FF2">
        <w:rPr>
          <w:vertAlign w:val="superscript"/>
        </w:rPr>
        <w:footnoteReference w:id="36"/>
      </w:r>
      <w:r w:rsidRPr="004E3FF2">
        <w:t xml:space="preserve"> of the Town of P</w:t>
      </w:r>
      <w:r w:rsidR="002361EC" w:rsidRPr="004E3FF2">
        <w:t>otosi</w:t>
      </w:r>
      <w:r w:rsidRPr="004E3FF2">
        <w:t xml:space="preserve"> was </w:t>
      </w:r>
      <w:r w:rsidR="002361EC" w:rsidRPr="004E3FF2">
        <w:t xml:space="preserve">849 </w:t>
      </w:r>
      <w:r w:rsidRPr="004E3FF2">
        <w:t>at the 2010 census with a population de</w:t>
      </w:r>
      <w:r w:rsidR="002361EC" w:rsidRPr="004E3FF2">
        <w:t>nsity of approximately 18 people</w:t>
      </w:r>
      <w:r w:rsidRPr="004E3FF2">
        <w:t xml:space="preserve"> per square mile and a housing </w:t>
      </w:r>
      <w:r w:rsidR="002361EC" w:rsidRPr="004E3FF2">
        <w:t>unit density of approximately 8</w:t>
      </w:r>
      <w:r w:rsidRPr="004E3FF2">
        <w:t xml:space="preserve"> per square mile.  </w:t>
      </w:r>
    </w:p>
    <w:p w14:paraId="7C461A28" w14:textId="77777777" w:rsidR="005B41C0" w:rsidRPr="004E3FF2" w:rsidRDefault="005B41C0" w:rsidP="005B41C0"/>
    <w:p w14:paraId="28666B44" w14:textId="77777777" w:rsidR="005B41C0" w:rsidRPr="004E3FF2" w:rsidRDefault="005B41C0" w:rsidP="005B41C0">
      <w:r w:rsidRPr="004E3FF2">
        <w:rPr>
          <w:lang w:val="en"/>
        </w:rPr>
        <w:t xml:space="preserve">Environmental justice seeks to prevent the impacts or burdens of development from being disproportionally placed on vulnerable populations.  These are groups and communities at a higher risk for poor health as a result of the barriers they experience to social, economic, political </w:t>
      </w:r>
      <w:r w:rsidRPr="004E3FF2">
        <w:rPr>
          <w:lang w:val="en"/>
        </w:rPr>
        <w:lastRenderedPageBreak/>
        <w:t xml:space="preserve">and environmental resources, as well as limitations due to illness or disability.  </w:t>
      </w:r>
      <w:r w:rsidRPr="004E3FF2">
        <w:t xml:space="preserve">There are no areas of disproportionately high minority populations or low-income populations in the proposed project area.  Vulnerable populations include those individuals that are very young, elderly, or infirm.  Local day care facilities, schools, hospitals, and elderly care facilities could have a greater potential to be affected by construction impacts such as fugitive dust, increased noise, and increased traffic hazards.  </w:t>
      </w:r>
    </w:p>
    <w:p w14:paraId="7C2DD78E" w14:textId="77777777" w:rsidR="005B41C0" w:rsidRPr="004E3FF2" w:rsidRDefault="005B41C0" w:rsidP="005B41C0"/>
    <w:p w14:paraId="05B36A36" w14:textId="5135497A" w:rsidR="005B41C0" w:rsidRPr="004E3FF2" w:rsidRDefault="002045E0" w:rsidP="005B41C0">
      <w:r w:rsidRPr="004E3FF2">
        <w:t xml:space="preserve">GCS states that there are no schools, day care centers, hospitals, or other health care facilities within one mile of the project.  </w:t>
      </w:r>
      <w:r w:rsidR="00DE3158" w:rsidRPr="004E3FF2">
        <w:t xml:space="preserve">The nearest school to the project is located approximately 13.5 miles west in the Village of Cassville.  </w:t>
      </w:r>
      <w:r w:rsidRPr="004E3FF2">
        <w:t>The neares</w:t>
      </w:r>
      <w:r w:rsidR="00DE3158" w:rsidRPr="004E3FF2">
        <w:t>t day care facility to the project is located approximately 4.5 miles north in the City of Lancaster.  The nearest hospital or health care facility to the project is located approximately 8.5 miles east in the City of Platteville.</w:t>
      </w:r>
    </w:p>
    <w:p w14:paraId="4EFE4467" w14:textId="77777777" w:rsidR="005B41C0" w:rsidRPr="004E3FF2" w:rsidRDefault="005B41C0" w:rsidP="005B41C0"/>
    <w:p w14:paraId="0B92F265" w14:textId="3E8437A5" w:rsidR="005B41C0" w:rsidRPr="009C1FB5" w:rsidRDefault="00B65C7D" w:rsidP="005B41C0">
      <w:pPr>
        <w:pStyle w:val="Heading3"/>
      </w:pPr>
      <w:bookmarkStart w:id="141" w:name="_Toc37339658"/>
      <w:bookmarkStart w:id="142" w:name="_Toc39671198"/>
      <w:bookmarkStart w:id="143" w:name="_Toc54704841"/>
      <w:r>
        <w:t>3.</w:t>
      </w:r>
      <w:r w:rsidR="005B41C0" w:rsidRPr="009C1FB5">
        <w:t>2.</w:t>
      </w:r>
      <w:r w:rsidR="00747900">
        <w:t>7</w:t>
      </w:r>
      <w:r w:rsidR="005B41C0">
        <w:t xml:space="preserve"> </w:t>
      </w:r>
      <w:r w:rsidR="005B41C0" w:rsidRPr="009C1FB5">
        <w:t xml:space="preserve">Local </w:t>
      </w:r>
      <w:r w:rsidR="00185329">
        <w:t>J</w:t>
      </w:r>
      <w:r w:rsidR="005B41C0" w:rsidRPr="009C1FB5">
        <w:t>obs</w:t>
      </w:r>
      <w:bookmarkEnd w:id="141"/>
      <w:bookmarkEnd w:id="142"/>
      <w:bookmarkEnd w:id="143"/>
    </w:p>
    <w:p w14:paraId="1F69D167" w14:textId="5A088261" w:rsidR="005B41C0" w:rsidRPr="00DD0815" w:rsidRDefault="005B41C0" w:rsidP="005B41C0">
      <w:r w:rsidRPr="00DD0815">
        <w:t xml:space="preserve">There would be a short-term influx of contractor employees during the construction of the project.  The communities near the project are expected to experience short-term positive economic impacts during this construction phase as the employees use various local businesses for food, lodging, supplies, and fuel.  Local vendors may also benefit from sales of some materials such as fuel, concrete, and aggregate materials. </w:t>
      </w:r>
    </w:p>
    <w:p w14:paraId="3993258C" w14:textId="77777777" w:rsidR="005B41C0" w:rsidRPr="00DD0815" w:rsidRDefault="005B41C0" w:rsidP="005B41C0"/>
    <w:p w14:paraId="5D14507D" w14:textId="161DC841" w:rsidR="005B41C0" w:rsidRPr="00DD0815" w:rsidRDefault="005B41C0" w:rsidP="005B41C0">
      <w:r w:rsidRPr="00DD0815">
        <w:t xml:space="preserve">The project construction workforce would consist of laborers, craft workers, and electricians, along with onsite management personnel.  The project’s contractor would likely use a traveling workforce as observed on projects currently being constructed.  During peak construction periods, up to </w:t>
      </w:r>
      <w:r w:rsidR="004E3FF2" w:rsidRPr="00DD0815">
        <w:t>350</w:t>
      </w:r>
      <w:r w:rsidRPr="00DD0815">
        <w:t xml:space="preserve"> workers are anticipated.  </w:t>
      </w:r>
      <w:r w:rsidR="004E3FF2" w:rsidRPr="00DD0815">
        <w:t>GCS provided a</w:t>
      </w:r>
      <w:r w:rsidR="00DD0815" w:rsidRPr="00DD0815">
        <w:t xml:space="preserve"> Market Impact Analysis in Appendix AA</w:t>
      </w:r>
      <w:r w:rsidR="00DD0815" w:rsidRPr="00DD0815">
        <w:rPr>
          <w:rStyle w:val="FootnoteReference"/>
        </w:rPr>
        <w:footnoteReference w:id="37"/>
      </w:r>
      <w:r w:rsidR="00DD0815" w:rsidRPr="00DD0815">
        <w:t xml:space="preserve"> that states the project would increase the need for local construction workers.  GCS </w:t>
      </w:r>
      <w:r w:rsidRPr="00DD0815">
        <w:t xml:space="preserve">expects the facility would employ </w:t>
      </w:r>
      <w:r w:rsidR="00DD0815" w:rsidRPr="00DD0815">
        <w:t>two to three</w:t>
      </w:r>
      <w:r w:rsidRPr="00DD0815">
        <w:t xml:space="preserve"> pe</w:t>
      </w:r>
      <w:r w:rsidR="00DD0815" w:rsidRPr="00DD0815">
        <w:t>rmanent maintenance technicians.</w:t>
      </w:r>
    </w:p>
    <w:p w14:paraId="6F60A313" w14:textId="77777777" w:rsidR="005B41C0" w:rsidRPr="0018522F" w:rsidRDefault="005B41C0" w:rsidP="005B41C0">
      <w:pPr>
        <w:rPr>
          <w:highlight w:val="yellow"/>
        </w:rPr>
      </w:pPr>
      <w:bookmarkStart w:id="144" w:name="_Toc37339659"/>
      <w:bookmarkStart w:id="145" w:name="_Toc39671199"/>
    </w:p>
    <w:p w14:paraId="695CFDAC" w14:textId="4156B66F" w:rsidR="005B41C0" w:rsidRPr="004C6DE9" w:rsidRDefault="00B65C7D" w:rsidP="005B41C0">
      <w:pPr>
        <w:pStyle w:val="Heading3"/>
      </w:pPr>
      <w:bookmarkStart w:id="146" w:name="_Toc37339660"/>
      <w:bookmarkStart w:id="147" w:name="_Toc39671200"/>
      <w:bookmarkStart w:id="148" w:name="_Toc54704842"/>
      <w:bookmarkEnd w:id="144"/>
      <w:bookmarkEnd w:id="145"/>
      <w:r>
        <w:t>3.</w:t>
      </w:r>
      <w:r w:rsidR="005B41C0" w:rsidRPr="004C6DE9">
        <w:t>2.</w:t>
      </w:r>
      <w:r w:rsidR="00747900">
        <w:t>8</w:t>
      </w:r>
      <w:r w:rsidR="005B41C0" w:rsidRPr="004C6DE9">
        <w:t xml:space="preserve"> Local road, </w:t>
      </w:r>
      <w:r w:rsidR="00185329">
        <w:t>R</w:t>
      </w:r>
      <w:r w:rsidR="005B41C0" w:rsidRPr="004C6DE9">
        <w:t xml:space="preserve">ail, and </w:t>
      </w:r>
      <w:r w:rsidR="00185329">
        <w:t>A</w:t>
      </w:r>
      <w:r w:rsidR="005B41C0" w:rsidRPr="004C6DE9">
        <w:t xml:space="preserve">ir </w:t>
      </w:r>
      <w:r w:rsidR="00185329">
        <w:t>Tr</w:t>
      </w:r>
      <w:r w:rsidR="005B41C0" w:rsidRPr="004C6DE9">
        <w:t>affic</w:t>
      </w:r>
      <w:bookmarkEnd w:id="146"/>
      <w:bookmarkEnd w:id="147"/>
      <w:bookmarkEnd w:id="148"/>
    </w:p>
    <w:p w14:paraId="2F7C8D5F" w14:textId="7B90B2EA" w:rsidR="005B41C0" w:rsidRPr="005E578B" w:rsidRDefault="00B65C7D" w:rsidP="005B41C0">
      <w:pPr>
        <w:pStyle w:val="Heading4"/>
      </w:pPr>
      <w:r>
        <w:t>3.</w:t>
      </w:r>
      <w:r w:rsidR="005B41C0" w:rsidRPr="005E578B">
        <w:t>2.</w:t>
      </w:r>
      <w:r w:rsidR="00747900">
        <w:t>8</w:t>
      </w:r>
      <w:r w:rsidR="005B41C0" w:rsidRPr="005E578B">
        <w:t>.1 Road Use and Traffic Impacts</w:t>
      </w:r>
    </w:p>
    <w:p w14:paraId="58483FD7" w14:textId="3C49E5A5" w:rsidR="005B41C0" w:rsidRPr="00262AE6" w:rsidRDefault="005B41C0" w:rsidP="005B41C0">
      <w:r w:rsidRPr="00262AE6">
        <w:t xml:space="preserve">There would be increased impacts to roads and traffic during the construction of the project as workers arrive and leave the site, deliveries are made, and any large machinery travels to or within the project area.  </w:t>
      </w:r>
      <w:r w:rsidR="00DD0815" w:rsidRPr="00262AE6">
        <w:t>GCS</w:t>
      </w:r>
      <w:r w:rsidR="00250A7B" w:rsidRPr="00262AE6">
        <w:t xml:space="preserve"> provided a list of roads affected by construction in Table 3.3.5.1 of the application</w:t>
      </w:r>
      <w:r w:rsidRPr="00262AE6">
        <w:t xml:space="preserve"> and potential for road damage in Section 3.3</w:t>
      </w:r>
      <w:r w:rsidR="00250A7B" w:rsidRPr="00262AE6">
        <w:t>.4.3</w:t>
      </w:r>
      <w:r w:rsidRPr="00262AE6">
        <w:t xml:space="preserve"> of the application</w:t>
      </w:r>
      <w:r w:rsidR="00250A7B" w:rsidRPr="00262AE6">
        <w:rPr>
          <w:rStyle w:val="FootnoteReference"/>
        </w:rPr>
        <w:footnoteReference w:id="38"/>
      </w:r>
      <w:r w:rsidR="000913CE">
        <w:t>.  GCS</w:t>
      </w:r>
      <w:r w:rsidR="001E1A85" w:rsidRPr="00262AE6">
        <w:t xml:space="preserve"> estimates between 9 and 15</w:t>
      </w:r>
      <w:r w:rsidRPr="00262AE6">
        <w:t xml:space="preserve"> daily deliveries of materials</w:t>
      </w:r>
      <w:r w:rsidR="001E1A85" w:rsidRPr="00262AE6">
        <w:t xml:space="preserve"> using road legal trucks.  GCS</w:t>
      </w:r>
      <w:r w:rsidRPr="00262AE6">
        <w:t xml:space="preserve"> does not anticipate using vehicles that are larger than standard flatbed and box trucks for deliveries, apart from an oversize vehicle needed for the main step-up transformer for the collector substation.  The construction contractor would be tasked with obtaining any oversize-overweight permits closer to delivery dates.  Any driveways onto state highways would need permits from WisDOT.  </w:t>
      </w:r>
      <w:r w:rsidR="001E1A85" w:rsidRPr="00262AE6">
        <w:t>GCS</w:t>
      </w:r>
      <w:r w:rsidRPr="00262AE6">
        <w:t xml:space="preserve"> should ensure that appropriate aggregate tracking pads are located on access roads to reduce the amount of soils deposited on local roads when vehicles exit a construction area.  Road cleaning equipment may be necessary if mud or soils are tracked onto local roads.  No substantial modifications of roads in the project area are ex</w:t>
      </w:r>
      <w:r w:rsidR="001E1A85" w:rsidRPr="00262AE6">
        <w:t>pected prior to construction.  GCS</w:t>
      </w:r>
      <w:r w:rsidRPr="00262AE6">
        <w:t xml:space="preserve"> </w:t>
      </w:r>
      <w:r w:rsidRPr="00262AE6">
        <w:lastRenderedPageBreak/>
        <w:t xml:space="preserve">does not expect to see road damage during the construction phase of the project.  Repair of road damage </w:t>
      </w:r>
      <w:r w:rsidR="001E1A85" w:rsidRPr="00262AE6">
        <w:t>would be</w:t>
      </w:r>
      <w:r w:rsidR="00360B16">
        <w:t xml:space="preserve"> a subject covered in the JDA</w:t>
      </w:r>
      <w:r w:rsidRPr="00262AE6">
        <w:t xml:space="preserve"> with the affected local governments.</w:t>
      </w:r>
    </w:p>
    <w:p w14:paraId="66C5FC23" w14:textId="77777777" w:rsidR="005B41C0" w:rsidRPr="00262AE6" w:rsidRDefault="005B41C0" w:rsidP="005B41C0"/>
    <w:p w14:paraId="5466AD2B" w14:textId="18F0304C" w:rsidR="005B41C0" w:rsidRPr="005E578B" w:rsidRDefault="005B41C0" w:rsidP="005B41C0">
      <w:r w:rsidRPr="00262AE6">
        <w:t xml:space="preserve">During construction, the volume of traffic in the project area would increase.  </w:t>
      </w:r>
      <w:r w:rsidR="001E1A85" w:rsidRPr="00262AE6">
        <w:t>GCS</w:t>
      </w:r>
      <w:r w:rsidRPr="00262AE6">
        <w:t xml:space="preserve"> would develop and review a traffic control plan with Town, County, or WISDOT officials as appropriate.  Project signage would be used to guide trucks to the appropriate roads and staging areas.  Trucks would not be allowed block public roads and if needed would be directed to a designated staging area.  Deliveries would be expected throughout the project construction timeline, with most of the construction equipment arriving during the mobilization phase, aggregate and other road material early in the site development phase, and equipment deliveries throughout the installation process.  Most deliveries would occur during daylight hours, with some construction staff traffic in the area prior to or after daylight hours.</w:t>
      </w:r>
    </w:p>
    <w:p w14:paraId="020E3E64" w14:textId="77777777" w:rsidR="005B41C0" w:rsidRPr="004C6DE9" w:rsidRDefault="005B41C0" w:rsidP="005B41C0"/>
    <w:p w14:paraId="777C27CA" w14:textId="45E29127" w:rsidR="005B41C0" w:rsidRPr="00834EDD" w:rsidRDefault="00B65C7D" w:rsidP="005B41C0">
      <w:pPr>
        <w:pStyle w:val="Heading4"/>
      </w:pPr>
      <w:r>
        <w:t>3.</w:t>
      </w:r>
      <w:r w:rsidR="005B41C0" w:rsidRPr="004C6DE9">
        <w:t>2</w:t>
      </w:r>
      <w:r w:rsidR="005B41C0" w:rsidRPr="00834EDD">
        <w:t>.</w:t>
      </w:r>
      <w:r w:rsidR="00747900">
        <w:t>8</w:t>
      </w:r>
      <w:r w:rsidR="005B41C0" w:rsidRPr="00834EDD">
        <w:t>.2 Railroads</w:t>
      </w:r>
    </w:p>
    <w:p w14:paraId="710F69B1" w14:textId="77777777" w:rsidR="005B41C0" w:rsidRPr="00834EDD" w:rsidRDefault="005B41C0" w:rsidP="005B41C0">
      <w:r w:rsidRPr="00834EDD">
        <w:t>The project would not cross any railroads, and the proposed project is not expected to create impacts to railroads or rail traffic.</w:t>
      </w:r>
    </w:p>
    <w:p w14:paraId="77569F10" w14:textId="77777777" w:rsidR="005B41C0" w:rsidRPr="00834EDD" w:rsidRDefault="005B41C0" w:rsidP="005B41C0"/>
    <w:p w14:paraId="51211B14" w14:textId="2C97AE96" w:rsidR="005B41C0" w:rsidRPr="00834EDD" w:rsidRDefault="00B65C7D" w:rsidP="005B41C0">
      <w:pPr>
        <w:pStyle w:val="Heading4"/>
      </w:pPr>
      <w:r>
        <w:t>3.</w:t>
      </w:r>
      <w:r w:rsidR="005B41C0" w:rsidRPr="00834EDD">
        <w:t>2.</w:t>
      </w:r>
      <w:r w:rsidR="00747900">
        <w:t>8</w:t>
      </w:r>
      <w:r w:rsidR="005B41C0" w:rsidRPr="00834EDD">
        <w:t>.3 Air Traffic</w:t>
      </w:r>
    </w:p>
    <w:p w14:paraId="7E18A840" w14:textId="71153575" w:rsidR="005B41C0" w:rsidRPr="00DF30DA" w:rsidRDefault="005B41C0" w:rsidP="005B41C0">
      <w:r w:rsidRPr="00DF30DA">
        <w:t xml:space="preserve">The proposed project is not expected to impact air traffic.  </w:t>
      </w:r>
      <w:r w:rsidR="00262AE6" w:rsidRPr="00DF30DA">
        <w:t xml:space="preserve">GCS </w:t>
      </w:r>
      <w:r w:rsidRPr="00DF30DA">
        <w:t xml:space="preserve">identified </w:t>
      </w:r>
      <w:r w:rsidR="00262AE6" w:rsidRPr="00DF30DA">
        <w:t>one</w:t>
      </w:r>
      <w:r w:rsidRPr="00DF30DA">
        <w:t xml:space="preserve"> </w:t>
      </w:r>
      <w:r w:rsidR="00262AE6" w:rsidRPr="00DF30DA">
        <w:t>municipal airport, one private airport, and one helipad</w:t>
      </w:r>
      <w:r w:rsidRPr="00DF30DA">
        <w:t xml:space="preserve"> within ten miles of the solar project facilities.  </w:t>
      </w:r>
      <w:r w:rsidR="00262AE6" w:rsidRPr="00DF30DA">
        <w:t>Lancaster Municipal</w:t>
      </w:r>
      <w:r w:rsidRPr="00DF30DA">
        <w:t xml:space="preserve"> Airport is the largest public airport identified within 10 miles of the Projec</w:t>
      </w:r>
      <w:r w:rsidR="00262AE6" w:rsidRPr="00DF30DA">
        <w:t>t, and is located 0.72</w:t>
      </w:r>
      <w:r w:rsidRPr="00DF30DA">
        <w:t xml:space="preserve"> miles </w:t>
      </w:r>
      <w:r w:rsidR="00262AE6" w:rsidRPr="00DF30DA">
        <w:t>north</w:t>
      </w:r>
      <w:r w:rsidRPr="00DF30DA">
        <w:t xml:space="preserve"> of the nearest part of the project facilities.  The nearest </w:t>
      </w:r>
      <w:r w:rsidR="00E02062" w:rsidRPr="00DF30DA">
        <w:t xml:space="preserve">private </w:t>
      </w:r>
      <w:r w:rsidRPr="00DF30DA">
        <w:t xml:space="preserve">airport is </w:t>
      </w:r>
      <w:r w:rsidR="00E02062" w:rsidRPr="00DF30DA">
        <w:t>Martin Fierro</w:t>
      </w:r>
      <w:r w:rsidRPr="00DF30DA">
        <w:t xml:space="preserve"> Airport, a private </w:t>
      </w:r>
      <w:r w:rsidR="00E02062" w:rsidRPr="00DF30DA">
        <w:t xml:space="preserve">agricultural use </w:t>
      </w:r>
      <w:r w:rsidRPr="00DF30DA">
        <w:t>airport fa</w:t>
      </w:r>
      <w:r w:rsidR="00E02062" w:rsidRPr="00DF30DA">
        <w:t>cility located approximately six</w:t>
      </w:r>
      <w:r w:rsidRPr="00DF30DA">
        <w:t xml:space="preserve"> mile</w:t>
      </w:r>
      <w:r w:rsidR="00E02062" w:rsidRPr="00DF30DA">
        <w:t>s</w:t>
      </w:r>
      <w:r w:rsidRPr="00DF30DA">
        <w:t xml:space="preserve"> </w:t>
      </w:r>
      <w:r w:rsidR="00E02062" w:rsidRPr="00DF30DA">
        <w:t>northeast</w:t>
      </w:r>
      <w:r w:rsidRPr="00DF30DA">
        <w:t xml:space="preserve"> of the nearest proposed solar facilities.  </w:t>
      </w:r>
      <w:r w:rsidR="00E02062" w:rsidRPr="00DF30DA">
        <w:t>GCS</w:t>
      </w:r>
      <w:r w:rsidRPr="00DF30DA">
        <w:t xml:space="preserve"> did not discover any known commercial air services, including pesticide application programs, located </w:t>
      </w:r>
      <w:r w:rsidR="00E02062" w:rsidRPr="00DF30DA">
        <w:t xml:space="preserve">within </w:t>
      </w:r>
      <w:r w:rsidRPr="00DF30DA">
        <w:t xml:space="preserve">in the project </w:t>
      </w:r>
      <w:r w:rsidR="00E02062" w:rsidRPr="00DF30DA">
        <w:t xml:space="preserve">study </w:t>
      </w:r>
      <w:r w:rsidRPr="00DF30DA">
        <w:t>area.</w:t>
      </w:r>
    </w:p>
    <w:p w14:paraId="12FBA53A" w14:textId="77777777" w:rsidR="005B41C0" w:rsidRPr="00DF30DA" w:rsidRDefault="005B41C0" w:rsidP="005B41C0"/>
    <w:p w14:paraId="5AFE4CDA" w14:textId="1F6F98A7" w:rsidR="005B41C0" w:rsidRPr="00C31F64" w:rsidRDefault="005B41C0" w:rsidP="005B41C0">
      <w:pPr>
        <w:rPr>
          <w:highlight w:val="yellow"/>
        </w:rPr>
      </w:pPr>
      <w:r w:rsidRPr="00DF30DA">
        <w:t xml:space="preserve">No impacts to air traffic are expected due to the limited height of the panels, expected to be </w:t>
      </w:r>
      <w:r w:rsidR="00DF30DA" w:rsidRPr="00DF30DA">
        <w:t>nine</w:t>
      </w:r>
      <w:r w:rsidRPr="00DF30DA">
        <w:t xml:space="preserve"> feet, and the distance of the facilities to airports in the project area.  Only one transmission structure is expected to be needed for the generator tie line, located in an area with existing transmission lines.  As such, it is unlikely to provide a new hazard to air traffic in the area.  </w:t>
      </w:r>
    </w:p>
    <w:p w14:paraId="63C9EFD0" w14:textId="169F0D52" w:rsidR="005B41C0" w:rsidRDefault="005B41C0" w:rsidP="005B41C0">
      <w:bookmarkStart w:id="149" w:name="_Toc37339661"/>
      <w:bookmarkStart w:id="150" w:name="_Toc39671201"/>
    </w:p>
    <w:p w14:paraId="5501E331" w14:textId="39C86FC5" w:rsidR="005B41C0" w:rsidRPr="001C6756" w:rsidRDefault="00B65C7D" w:rsidP="005B41C0">
      <w:pPr>
        <w:pStyle w:val="Heading3"/>
      </w:pPr>
      <w:bookmarkStart w:id="151" w:name="_Toc54704843"/>
      <w:r>
        <w:t>3.</w:t>
      </w:r>
      <w:r w:rsidR="005B41C0" w:rsidRPr="001C6756">
        <w:t>2.</w:t>
      </w:r>
      <w:r w:rsidR="00747900">
        <w:t>9</w:t>
      </w:r>
      <w:r w:rsidR="005B41C0">
        <w:t xml:space="preserve"> </w:t>
      </w:r>
      <w:r w:rsidR="005B41C0" w:rsidRPr="001C6756">
        <w:t>Municipal Services and Local Government Impacts</w:t>
      </w:r>
      <w:bookmarkEnd w:id="149"/>
      <w:bookmarkEnd w:id="150"/>
      <w:bookmarkEnd w:id="151"/>
    </w:p>
    <w:p w14:paraId="4475A678" w14:textId="12F58650" w:rsidR="005B41C0" w:rsidRPr="007E28D7" w:rsidRDefault="00DF30DA" w:rsidP="005B41C0">
      <w:r w:rsidRPr="007E28D7">
        <w:t>GCS</w:t>
      </w:r>
      <w:r w:rsidR="00360B16" w:rsidRPr="007E28D7">
        <w:t xml:space="preserve"> </w:t>
      </w:r>
      <w:r w:rsidR="000B164B" w:rsidRPr="007E28D7">
        <w:t>states it would not</w:t>
      </w:r>
      <w:r w:rsidR="005B41C0" w:rsidRPr="007E28D7">
        <w:t xml:space="preserve"> expect to require un</w:t>
      </w:r>
      <w:r w:rsidR="000B164B" w:rsidRPr="007E28D7">
        <w:t>ique</w:t>
      </w:r>
      <w:r w:rsidR="005B41C0" w:rsidRPr="007E28D7">
        <w:t xml:space="preserve"> public services during construction or operation of the facility.  Public services in the form of fire departments, law enforcement, and emergency services are provided by the state, counties, and municipalities where the project would be located.  </w:t>
      </w:r>
      <w:r w:rsidRPr="007E28D7">
        <w:t>GCS</w:t>
      </w:r>
      <w:r w:rsidR="005B41C0" w:rsidRPr="007E28D7">
        <w:t xml:space="preserve"> has not yet </w:t>
      </w:r>
      <w:r w:rsidR="00784F78" w:rsidRPr="007E28D7">
        <w:t xml:space="preserve">executed </w:t>
      </w:r>
      <w:r w:rsidR="005B41C0" w:rsidRPr="007E28D7">
        <w:t xml:space="preserve">a </w:t>
      </w:r>
      <w:r w:rsidRPr="007E28D7">
        <w:t>JDA</w:t>
      </w:r>
      <w:r w:rsidR="005B41C0" w:rsidRPr="007E28D7">
        <w:t xml:space="preserve"> with </w:t>
      </w:r>
      <w:r w:rsidRPr="007E28D7">
        <w:t>Grant</w:t>
      </w:r>
      <w:r w:rsidR="005B41C0" w:rsidRPr="007E28D7">
        <w:t xml:space="preserve"> County or with the Town of P</w:t>
      </w:r>
      <w:r w:rsidRPr="007E28D7">
        <w:t>otosi</w:t>
      </w:r>
      <w:r w:rsidR="00784F78" w:rsidRPr="007E28D7">
        <w:t>, but states that it intends to continue to pursue JDAs depending on the County and the Town’s interest</w:t>
      </w:r>
      <w:r w:rsidR="005B41C0" w:rsidRPr="007E28D7">
        <w:t xml:space="preserve">.  </w:t>
      </w:r>
      <w:r w:rsidR="00784F78" w:rsidRPr="007E28D7">
        <w:t>T</w:t>
      </w:r>
      <w:r w:rsidR="005B41C0" w:rsidRPr="007E28D7">
        <w:t xml:space="preserve">he list of items likely to be in the </w:t>
      </w:r>
      <w:r w:rsidR="00360B16" w:rsidRPr="007E28D7">
        <w:t>JDA</w:t>
      </w:r>
      <w:r w:rsidR="005B41C0" w:rsidRPr="007E28D7">
        <w:t xml:space="preserve"> include the dispute resolution process, road maintenance and repair, and replacement of lost tax receipts for those entities that do not receive Utility Shared Revenue Funds.</w:t>
      </w:r>
    </w:p>
    <w:p w14:paraId="708010FF" w14:textId="77777777" w:rsidR="005B41C0" w:rsidRPr="007E28D7" w:rsidRDefault="005B41C0" w:rsidP="005B41C0"/>
    <w:p w14:paraId="7C190ACF" w14:textId="4FD6F060" w:rsidR="005B41C0" w:rsidRDefault="00F67E5B" w:rsidP="005B41C0">
      <w:r w:rsidRPr="007E28D7">
        <w:t>Potosi</w:t>
      </w:r>
      <w:r w:rsidR="005B41C0" w:rsidRPr="007E28D7">
        <w:t xml:space="preserve"> Fire</w:t>
      </w:r>
      <w:r w:rsidRPr="007E28D7">
        <w:t xml:space="preserve"> and Rescue</w:t>
      </w:r>
      <w:r w:rsidR="005B41C0" w:rsidRPr="007E28D7">
        <w:t xml:space="preserve">, located approximately </w:t>
      </w:r>
      <w:r w:rsidRPr="007E28D7">
        <w:t>two</w:t>
      </w:r>
      <w:r w:rsidR="005B41C0" w:rsidRPr="007E28D7">
        <w:t xml:space="preserve"> mi</w:t>
      </w:r>
      <w:r w:rsidRPr="007E28D7">
        <w:t>les to the south of the collector substation and</w:t>
      </w:r>
      <w:r w:rsidR="005B41C0" w:rsidRPr="007E28D7">
        <w:t xml:space="preserve"> O&amp;M</w:t>
      </w:r>
      <w:r w:rsidRPr="007E28D7">
        <w:t xml:space="preserve"> building</w:t>
      </w:r>
      <w:r w:rsidR="005B41C0" w:rsidRPr="007E28D7">
        <w:t xml:space="preserve">, is the nearest emergency service.  The O&amp;M building would </w:t>
      </w:r>
      <w:r w:rsidRPr="007E28D7">
        <w:t>need</w:t>
      </w:r>
      <w:r w:rsidR="005B41C0" w:rsidRPr="007E28D7">
        <w:t xml:space="preserve"> a physical address that emergency services could use to respond to a call.  </w:t>
      </w:r>
      <w:r w:rsidRPr="007E28D7">
        <w:t>GCS</w:t>
      </w:r>
      <w:r w:rsidR="005B41C0" w:rsidRPr="007E28D7">
        <w:t xml:space="preserve"> states that</w:t>
      </w:r>
      <w:r w:rsidR="000B164B" w:rsidRPr="007E28D7">
        <w:t xml:space="preserve"> the solar generation</w:t>
      </w:r>
      <w:r w:rsidR="005B41C0" w:rsidRPr="007E28D7">
        <w:t xml:space="preserve"> facilities </w:t>
      </w:r>
      <w:r w:rsidR="000B164B" w:rsidRPr="007E28D7">
        <w:t>would</w:t>
      </w:r>
      <w:r w:rsidR="005B41C0" w:rsidRPr="007E28D7">
        <w:t xml:space="preserve"> </w:t>
      </w:r>
      <w:r w:rsidR="000B164B" w:rsidRPr="007E28D7">
        <w:t xml:space="preserve">conform to all applicable electrical and fire codes, and would </w:t>
      </w:r>
      <w:r w:rsidR="005B41C0" w:rsidRPr="007E28D7">
        <w:t xml:space="preserve">not present unique or unusual fire or other safety hazards.  Most research on this topic is done on </w:t>
      </w:r>
      <w:r w:rsidR="005B41C0" w:rsidRPr="007E28D7">
        <w:lastRenderedPageBreak/>
        <w:t xml:space="preserve">rooftop mounted solar facilities, and the specific risks for those scenarios.  Guidance specific to ground mounted systems is usually focused on preventing the ability of a fire to spread beyond the array.  Normal local fire and EMS service would be relied upon during construction and during facility operation.  </w:t>
      </w:r>
      <w:r w:rsidR="000B164B" w:rsidRPr="007E28D7">
        <w:t>GCS states it</w:t>
      </w:r>
      <w:r w:rsidR="005B41C0" w:rsidRPr="007E28D7">
        <w:t xml:space="preserve"> would </w:t>
      </w:r>
      <w:r w:rsidR="007E28D7" w:rsidRPr="007E28D7">
        <w:t>provide</w:t>
      </w:r>
      <w:r w:rsidR="000B164B" w:rsidRPr="007E28D7">
        <w:t xml:space="preserve"> </w:t>
      </w:r>
      <w:r w:rsidR="005B41C0" w:rsidRPr="007E28D7">
        <w:t xml:space="preserve">a </w:t>
      </w:r>
      <w:r w:rsidR="000B164B" w:rsidRPr="007E28D7">
        <w:t>fire safety protocol for the project</w:t>
      </w:r>
      <w:r w:rsidR="007E28D7" w:rsidRPr="007E28D7">
        <w:t xml:space="preserve"> site to</w:t>
      </w:r>
      <w:r w:rsidR="005B41C0" w:rsidRPr="007E28D7">
        <w:t xml:space="preserve"> local authorities, which would outline procedures, safety drills, and training with local first responders.  During operation, the facility would obtain potable water from</w:t>
      </w:r>
      <w:r w:rsidR="007E28D7" w:rsidRPr="007E28D7">
        <w:t xml:space="preserve"> the municipal system or, if necessary,</w:t>
      </w:r>
      <w:r w:rsidR="005B41C0" w:rsidRPr="007E28D7">
        <w:t xml:space="preserve"> an onsite well and sanitation disposal under </w:t>
      </w:r>
      <w:r w:rsidR="007E28D7" w:rsidRPr="007E28D7">
        <w:t>Grant</w:t>
      </w:r>
      <w:r w:rsidR="005B41C0" w:rsidRPr="007E28D7">
        <w:t xml:space="preserve"> County permitting at the O&amp;M building.</w:t>
      </w:r>
    </w:p>
    <w:p w14:paraId="67C090EC" w14:textId="77777777" w:rsidR="005B41C0" w:rsidRDefault="005B41C0" w:rsidP="005B41C0"/>
    <w:p w14:paraId="618492F6" w14:textId="7F8CD0E4" w:rsidR="005B41C0" w:rsidRPr="00C858F4" w:rsidRDefault="00B65C7D" w:rsidP="005B41C0">
      <w:pPr>
        <w:pStyle w:val="Heading4"/>
      </w:pPr>
      <w:r>
        <w:t>3.</w:t>
      </w:r>
      <w:r w:rsidR="005B41C0" w:rsidRPr="00C858F4">
        <w:t>2.</w:t>
      </w:r>
      <w:r w:rsidR="00747900">
        <w:t>9</w:t>
      </w:r>
      <w:r w:rsidR="005B41C0">
        <w:t>.1</w:t>
      </w:r>
      <w:r w:rsidR="00185329">
        <w:t xml:space="preserve"> Shared R</w:t>
      </w:r>
      <w:r w:rsidR="005B41C0" w:rsidRPr="00C858F4">
        <w:t>evenue</w:t>
      </w:r>
    </w:p>
    <w:p w14:paraId="3606D06B" w14:textId="41934FB6" w:rsidR="005B41C0" w:rsidRPr="002A25F0" w:rsidRDefault="005B41C0" w:rsidP="005B41C0">
      <w:r w:rsidRPr="002A25F0">
        <w:t xml:space="preserve">A solar energy generation facility is considered tax-exempt utility property in Wisconsin.  The loss of property taxes from the land taken up by new generation facilities could be a negative impact to any hosting municipalities and counties.  However, the project owners pay into a shared revenue utility aid fund that is then distributed to both counties and municipalities by the Wisconsin Department of Revenue on an annual basis.  If the proposed project is approved, </w:t>
      </w:r>
      <w:r w:rsidR="007E28D7" w:rsidRPr="002A25F0">
        <w:t>Grant</w:t>
      </w:r>
      <w:r w:rsidRPr="002A25F0">
        <w:t xml:space="preserve"> County and the Town of P</w:t>
      </w:r>
      <w:r w:rsidR="007E28D7" w:rsidRPr="002A25F0">
        <w:t>otosi</w:t>
      </w:r>
      <w:r w:rsidRPr="002A25F0">
        <w:t xml:space="preserve"> would receive shared revenue payments based on the nameplate capacity of the facility and the number of residents in their jurisdiction.  This shared revenue program would not apply to nearby municipal areas where the generation facilities were not constructed.</w:t>
      </w:r>
    </w:p>
    <w:p w14:paraId="3E7665AC" w14:textId="77777777" w:rsidR="005B41C0" w:rsidRPr="002A25F0" w:rsidRDefault="005B41C0" w:rsidP="005B41C0"/>
    <w:p w14:paraId="5F27584A" w14:textId="77777777" w:rsidR="005B41C0" w:rsidRPr="002A25F0" w:rsidRDefault="005B41C0" w:rsidP="005B41C0">
      <w:r w:rsidRPr="002A25F0">
        <w:t>Under Wis. Stat. 79.04, local municipalities are paid annually for generation that is located within their boundaries.  A per capita limit is placed on the payments determined by the distribution formulas.  The municipalities and counties that host a solar facility also qualify for an incentive payment under Wis. Stat. 79.04(7)(c)1 which applies to production plants that derive energy from an alternative energy resource.  This incentive payment would be an amount that is equal to the number of megawatts that represents the production plant’s name plate capacity, multiplied by $1,000.</w:t>
      </w:r>
    </w:p>
    <w:p w14:paraId="037302CD" w14:textId="77777777" w:rsidR="005B41C0" w:rsidRPr="002A25F0" w:rsidRDefault="005B41C0" w:rsidP="005B41C0"/>
    <w:p w14:paraId="6E3F25DF" w14:textId="47373D50" w:rsidR="005B41C0" w:rsidRPr="00A931C2" w:rsidRDefault="00997A65" w:rsidP="005B41C0">
      <w:r w:rsidRPr="002A25F0">
        <w:t>GCS</w:t>
      </w:r>
      <w:r w:rsidR="005B41C0" w:rsidRPr="002A25F0">
        <w:t xml:space="preserve"> provided an estimate of local revenue impacts and </w:t>
      </w:r>
      <w:r w:rsidRPr="002A25F0">
        <w:t>other economic evaluation in a Market Impact Analysis</w:t>
      </w:r>
      <w:r w:rsidR="005B41C0" w:rsidRPr="002A25F0">
        <w:t xml:space="preserve"> as Appendix </w:t>
      </w:r>
      <w:r w:rsidRPr="002A25F0">
        <w:t>AA</w:t>
      </w:r>
      <w:r w:rsidR="005B41C0" w:rsidRPr="002A25F0">
        <w:t xml:space="preserve"> of the application.  This economic report calculates that </w:t>
      </w:r>
      <w:r w:rsidRPr="002A25F0">
        <w:t>Grant County would receive</w:t>
      </w:r>
      <w:r w:rsidR="005B41C0" w:rsidRPr="002A25F0">
        <w:t xml:space="preserve"> $</w:t>
      </w:r>
      <w:r w:rsidRPr="002A25F0">
        <w:t>466</w:t>
      </w:r>
      <w:r w:rsidR="005B41C0" w:rsidRPr="002A25F0">
        <w:t>,</w:t>
      </w:r>
      <w:r w:rsidRPr="002A25F0">
        <w:t>666 annually and the Town of Potosi</w:t>
      </w:r>
      <w:r w:rsidR="005B41C0" w:rsidRPr="002A25F0">
        <w:t xml:space="preserve"> would receive $</w:t>
      </w:r>
      <w:r w:rsidRPr="002A25F0">
        <w:t>333</w:t>
      </w:r>
      <w:r w:rsidR="005B41C0" w:rsidRPr="002A25F0">
        <w:t>,</w:t>
      </w:r>
      <w:r w:rsidRPr="002A25F0">
        <w:t>334</w:t>
      </w:r>
      <w:r w:rsidR="005B41C0" w:rsidRPr="002A25F0">
        <w:t xml:space="preserve"> annually</w:t>
      </w:r>
      <w:r w:rsidRPr="002A25F0">
        <w:t xml:space="preserve"> as Megawatt-based and Incentive Payments</w:t>
      </w:r>
      <w:r w:rsidR="005B41C0" w:rsidRPr="002A25F0">
        <w:t xml:space="preserve"> under the current Utility Shared Revenue Formula.  This is calculated assuming a 200 MW solar facility would result in $4,000 per MW per year, or $800,000 for the </w:t>
      </w:r>
      <w:r w:rsidR="00752389" w:rsidRPr="002A25F0">
        <w:t>p</w:t>
      </w:r>
      <w:r w:rsidR="005B41C0" w:rsidRPr="002A25F0">
        <w:t xml:space="preserve">roject, with </w:t>
      </w:r>
      <w:r w:rsidR="00752389" w:rsidRPr="002A25F0">
        <w:t>Grant County receiving 58 percent</w:t>
      </w:r>
      <w:r w:rsidR="005B41C0" w:rsidRPr="002A25F0">
        <w:t xml:space="preserve"> of the total and the Town of </w:t>
      </w:r>
      <w:r w:rsidR="00752389" w:rsidRPr="002A25F0">
        <w:t>Potosi</w:t>
      </w:r>
      <w:r w:rsidR="005B41C0" w:rsidRPr="002A25F0">
        <w:t xml:space="preserve"> </w:t>
      </w:r>
      <w:r w:rsidR="002A25F0" w:rsidRPr="002A25F0">
        <w:t xml:space="preserve">receiving </w:t>
      </w:r>
      <w:r w:rsidR="005B41C0" w:rsidRPr="002A25F0">
        <w:t>42</w:t>
      </w:r>
      <w:r w:rsidR="00752389" w:rsidRPr="002A25F0">
        <w:t xml:space="preserve"> percent</w:t>
      </w:r>
      <w:r w:rsidR="005B41C0" w:rsidRPr="002A25F0">
        <w:t>.</w:t>
      </w:r>
    </w:p>
    <w:p w14:paraId="079CCD15" w14:textId="77777777" w:rsidR="005B41C0" w:rsidRDefault="005B41C0" w:rsidP="005B41C0">
      <w:bookmarkStart w:id="152" w:name="_Toc37339662"/>
      <w:bookmarkStart w:id="153" w:name="_Toc39671202"/>
    </w:p>
    <w:p w14:paraId="257455DA" w14:textId="41FEBCAE" w:rsidR="005B41C0" w:rsidRPr="00E96FF9" w:rsidRDefault="00B65C7D" w:rsidP="005B41C0">
      <w:pPr>
        <w:pStyle w:val="Heading3"/>
      </w:pPr>
      <w:bookmarkStart w:id="154" w:name="_Toc54704844"/>
      <w:r>
        <w:t>3.</w:t>
      </w:r>
      <w:r w:rsidR="005B41C0" w:rsidRPr="00E96FF9">
        <w:t>2.</w:t>
      </w:r>
      <w:r w:rsidR="00747900">
        <w:t>10</w:t>
      </w:r>
      <w:r w:rsidR="005B41C0">
        <w:t xml:space="preserve"> </w:t>
      </w:r>
      <w:r w:rsidR="005B41C0" w:rsidRPr="00E96FF9">
        <w:t>Communication Towers</w:t>
      </w:r>
      <w:bookmarkEnd w:id="152"/>
      <w:bookmarkEnd w:id="153"/>
      <w:bookmarkEnd w:id="154"/>
    </w:p>
    <w:p w14:paraId="7B0E6103" w14:textId="1EA3ED4A" w:rsidR="005B41C0" w:rsidRPr="00ED4FCA" w:rsidRDefault="002A25F0" w:rsidP="005B41C0">
      <w:r w:rsidRPr="00ED4FCA">
        <w:t>GCS</w:t>
      </w:r>
      <w:r w:rsidR="005B41C0" w:rsidRPr="00ED4FCA">
        <w:t xml:space="preserve"> provide</w:t>
      </w:r>
      <w:r w:rsidR="00ED4FCA" w:rsidRPr="00ED4FCA">
        <w:t>d</w:t>
      </w:r>
      <w:r w:rsidR="005B41C0" w:rsidRPr="00ED4FCA">
        <w:t xml:space="preserve"> </w:t>
      </w:r>
      <w:r w:rsidR="00834AFA" w:rsidRPr="00ED4FCA">
        <w:t>locational and descriptive data o</w:t>
      </w:r>
      <w:r w:rsidR="005B41C0" w:rsidRPr="00ED4FCA">
        <w:t>f communications towers, structures, and c</w:t>
      </w:r>
      <w:r w:rsidR="00834AFA" w:rsidRPr="00ED4FCA">
        <w:t>ommunications equipment near</w:t>
      </w:r>
      <w:r w:rsidR="005B41C0" w:rsidRPr="00ED4FCA">
        <w:t xml:space="preserve"> </w:t>
      </w:r>
      <w:r w:rsidR="00ED4FCA" w:rsidRPr="00ED4FCA">
        <w:t xml:space="preserve">the proposed solar facilities.  </w:t>
      </w:r>
      <w:r w:rsidR="00834AFA" w:rsidRPr="00ED4FCA">
        <w:t>GCS did not provide comprehensive documentation describing communications facilities</w:t>
      </w:r>
      <w:r w:rsidR="00ED4FCA" w:rsidRPr="00ED4FCA">
        <w:t xml:space="preserve"> </w:t>
      </w:r>
      <w:r w:rsidR="00ED4FCA">
        <w:t xml:space="preserve">or electromagnetic interference (EMI) </w:t>
      </w:r>
      <w:r w:rsidR="00ED4FCA" w:rsidRPr="00ED4FCA">
        <w:t>studies in the project area</w:t>
      </w:r>
      <w:r w:rsidR="00834AFA" w:rsidRPr="00ED4FCA">
        <w:t>, but states that no impacts to cell phone communications, radio broadcast, internet, television communication systems, Doppler radar, or airport radar systems are anticipated from the project</w:t>
      </w:r>
      <w:r w:rsidR="005B41C0" w:rsidRPr="00ED4FCA">
        <w:t xml:space="preserve">.  </w:t>
      </w:r>
    </w:p>
    <w:p w14:paraId="03082B93" w14:textId="38BFCDB5" w:rsidR="005B41C0" w:rsidRDefault="005B41C0" w:rsidP="005B41C0">
      <w:bookmarkStart w:id="155" w:name="_Toc37339663"/>
      <w:bookmarkStart w:id="156" w:name="_Toc39671203"/>
    </w:p>
    <w:p w14:paraId="6B7C66B0" w14:textId="24CDDACD" w:rsidR="005B41C0" w:rsidRPr="00A931C2" w:rsidRDefault="00B65C7D" w:rsidP="005B41C0">
      <w:pPr>
        <w:pStyle w:val="Heading3"/>
      </w:pPr>
      <w:bookmarkStart w:id="157" w:name="_Toc54704845"/>
      <w:r>
        <w:lastRenderedPageBreak/>
        <w:t>3.</w:t>
      </w:r>
      <w:r w:rsidR="005B41C0" w:rsidRPr="00A931C2">
        <w:t>2.</w:t>
      </w:r>
      <w:r w:rsidR="00747900">
        <w:t>11</w:t>
      </w:r>
      <w:r w:rsidR="005B41C0">
        <w:t xml:space="preserve"> </w:t>
      </w:r>
      <w:r w:rsidR="005B41C0" w:rsidRPr="00A931C2">
        <w:t>Noise</w:t>
      </w:r>
      <w:bookmarkEnd w:id="155"/>
      <w:bookmarkEnd w:id="156"/>
      <w:bookmarkEnd w:id="157"/>
    </w:p>
    <w:p w14:paraId="1E7C684D" w14:textId="77777777" w:rsidR="005B41C0" w:rsidRDefault="005B41C0" w:rsidP="005B41C0">
      <w:pPr>
        <w:rPr>
          <w:lang w:val="en"/>
        </w:rPr>
      </w:pPr>
      <w:r>
        <w:rPr>
          <w:bCs/>
          <w:lang w:val="en"/>
        </w:rPr>
        <w:t xml:space="preserve">Noise </w:t>
      </w:r>
      <w:r w:rsidRPr="007B466C">
        <w:rPr>
          <w:lang w:val="en"/>
        </w:rPr>
        <w:t>is unwanted sound considered unpleasant, loud</w:t>
      </w:r>
      <w:r>
        <w:rPr>
          <w:lang w:val="en"/>
        </w:rPr>
        <w:t>,</w:t>
      </w:r>
      <w:r w:rsidRPr="007B466C">
        <w:rPr>
          <w:lang w:val="en"/>
        </w:rPr>
        <w:t xml:space="preserve"> or disruptive to hearing</w:t>
      </w:r>
      <w:r>
        <w:rPr>
          <w:lang w:val="en"/>
        </w:rPr>
        <w:t>.  Noise is measured in units of decibels (dB) on a logarithmic scale.  Because the human ear is not equally sensitive to sounds throughout the range of hearing frequencies, a weighted scale is commonly used, with the A weighted scale (dBA) most often used for sound measurements affecting human hearing.  Due to the logarithmic scale of sound measurements, a change of 3 dBA is considered barely perceptible, while a change of 10 dBA is perceived as a doubling/halving of noise.  For reference, the sound level of normal breathing is about 10 dBA, normal conversation at three feet is about 60 dBA, and emergency vehicle sirens are about 115 dBA.</w:t>
      </w:r>
    </w:p>
    <w:p w14:paraId="25BA0DD8" w14:textId="77777777" w:rsidR="005B41C0" w:rsidRDefault="005B41C0" w:rsidP="005B41C0">
      <w:pPr>
        <w:rPr>
          <w:lang w:val="en"/>
        </w:rPr>
      </w:pPr>
    </w:p>
    <w:p w14:paraId="6DB1CFF6" w14:textId="77777777" w:rsidR="005B41C0" w:rsidRPr="00A931C2" w:rsidRDefault="005B41C0" w:rsidP="005B41C0">
      <w:r w:rsidRPr="00A931C2">
        <w:t>Impacts associated with noise can be subjective and vary from person to person, based on factors such as loudness, time of day, frequency, or duration, and the amount of other background noise audible to the listener.</w:t>
      </w:r>
      <w:r w:rsidRPr="002E2954">
        <w:t xml:space="preserve"> </w:t>
      </w:r>
      <w:r>
        <w:t xml:space="preserve"> </w:t>
      </w:r>
      <w:r w:rsidRPr="002E2954">
        <w:t xml:space="preserve">Most noise impacts caused by the project would occur during the construction phase due to the use of heavy machinery and particularly, </w:t>
      </w:r>
      <w:r>
        <w:t xml:space="preserve">use of </w:t>
      </w:r>
      <w:r w:rsidRPr="002E2954">
        <w:t xml:space="preserve">pile drivers.  Noise </w:t>
      </w:r>
      <w:r>
        <w:t xml:space="preserve">levels </w:t>
      </w:r>
      <w:r w:rsidRPr="002E2954">
        <w:t xml:space="preserve">during operation of the solar facility </w:t>
      </w:r>
      <w:r>
        <w:t>are</w:t>
      </w:r>
      <w:r w:rsidRPr="002E2954">
        <w:t xml:space="preserve"> expected to be less than construction</w:t>
      </w:r>
      <w:r>
        <w:t>.</w:t>
      </w:r>
      <w:r w:rsidRPr="002E2954">
        <w:t xml:space="preserve">  </w:t>
      </w:r>
    </w:p>
    <w:p w14:paraId="59840EEB" w14:textId="77777777" w:rsidR="005B41C0" w:rsidRPr="00A931C2" w:rsidRDefault="005B41C0" w:rsidP="005B41C0"/>
    <w:p w14:paraId="3A3D45A2" w14:textId="77777777" w:rsidR="005B41C0" w:rsidRDefault="005B41C0" w:rsidP="005B41C0">
      <w:r w:rsidRPr="00A931C2">
        <w:t>Construction noise would come from a series of intermittent sources, most of which would be diesel engine construction equipment.  Because of the unique nature of large</w:t>
      </w:r>
      <w:r w:rsidRPr="00A931C2">
        <w:noBreakHyphen/>
        <w:t xml:space="preserve">scale solar projects, construction would be spread over a large area.  Construction noise impacts would vary significantly with time of day, stage of construction, and panel locations. </w:t>
      </w:r>
      <w:r>
        <w:t xml:space="preserve"> </w:t>
      </w:r>
      <w:r w:rsidRPr="00A931C2">
        <w:t xml:space="preserve">Construction would occur primarily during daytime hours, so there </w:t>
      </w:r>
      <w:r>
        <w:t xml:space="preserve">should </w:t>
      </w:r>
      <w:r w:rsidRPr="00A931C2">
        <w:t xml:space="preserve">be little or no construction noise impact at night.  </w:t>
      </w:r>
      <w:r>
        <w:t>During pile driving activities, the regularly spaced noises for the length of time of construction may be disruptive and annoying for nearby residents.  Table 4 shows some of the typical noise levels at 50 feet for commonly used construction equipment.</w:t>
      </w:r>
    </w:p>
    <w:p w14:paraId="5BA51FC8" w14:textId="77777777" w:rsidR="005B41C0" w:rsidRDefault="005B41C0" w:rsidP="005B41C0"/>
    <w:p w14:paraId="68C123E1" w14:textId="77777777" w:rsidR="005B41C0" w:rsidRDefault="005B41C0" w:rsidP="005B41C0">
      <w:pPr>
        <w:pStyle w:val="Subtitle"/>
      </w:pPr>
      <w:r>
        <w:t>Table 4 Average Maximum Noise Levels from Common Construction Equipment</w:t>
      </w:r>
      <w:r>
        <w:rPr>
          <w:rStyle w:val="FootnoteReference"/>
        </w:rPr>
        <w:footnoteReference w:id="3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0"/>
        <w:gridCol w:w="3790"/>
      </w:tblGrid>
      <w:tr w:rsidR="005B41C0" w14:paraId="5FA70603" w14:textId="77777777" w:rsidTr="007C76D2">
        <w:trPr>
          <w:trHeight w:val="300"/>
          <w:jc w:val="center"/>
        </w:trPr>
        <w:tc>
          <w:tcPr>
            <w:tcW w:w="2780" w:type="dxa"/>
            <w:shd w:val="clear" w:color="auto" w:fill="D0CECE" w:themeFill="background2" w:themeFillShade="E6"/>
            <w:vAlign w:val="center"/>
          </w:tcPr>
          <w:p w14:paraId="548A61FA" w14:textId="77777777" w:rsidR="005B41C0" w:rsidRPr="00747900" w:rsidRDefault="005B41C0" w:rsidP="00A92CA0">
            <w:pPr>
              <w:jc w:val="center"/>
              <w:rPr>
                <w:b/>
                <w:sz w:val="18"/>
                <w:szCs w:val="18"/>
              </w:rPr>
            </w:pPr>
            <w:r w:rsidRPr="00747900">
              <w:rPr>
                <w:b/>
                <w:sz w:val="18"/>
                <w:szCs w:val="18"/>
              </w:rPr>
              <w:t>Equipment</w:t>
            </w:r>
          </w:p>
        </w:tc>
        <w:tc>
          <w:tcPr>
            <w:tcW w:w="3790" w:type="dxa"/>
            <w:shd w:val="clear" w:color="auto" w:fill="D0CECE" w:themeFill="background2" w:themeFillShade="E6"/>
            <w:vAlign w:val="center"/>
          </w:tcPr>
          <w:p w14:paraId="5BDD9B98" w14:textId="77777777" w:rsidR="005B41C0" w:rsidRPr="00747900" w:rsidRDefault="005B41C0" w:rsidP="00A92CA0">
            <w:pPr>
              <w:jc w:val="center"/>
              <w:rPr>
                <w:b/>
                <w:sz w:val="18"/>
                <w:szCs w:val="18"/>
              </w:rPr>
            </w:pPr>
            <w:r w:rsidRPr="00747900">
              <w:rPr>
                <w:b/>
                <w:sz w:val="18"/>
                <w:szCs w:val="18"/>
              </w:rPr>
              <w:t>Noise level at 50 feet (dBA)</w:t>
            </w:r>
          </w:p>
        </w:tc>
      </w:tr>
      <w:tr w:rsidR="005B41C0" w14:paraId="76B06F4D" w14:textId="77777777" w:rsidTr="00747900">
        <w:trPr>
          <w:trHeight w:val="300"/>
          <w:jc w:val="center"/>
        </w:trPr>
        <w:tc>
          <w:tcPr>
            <w:tcW w:w="2780" w:type="dxa"/>
            <w:vAlign w:val="center"/>
          </w:tcPr>
          <w:p w14:paraId="259E7B3B" w14:textId="77777777" w:rsidR="005B41C0" w:rsidRPr="00747900" w:rsidRDefault="005B41C0" w:rsidP="00A92CA0">
            <w:pPr>
              <w:jc w:val="center"/>
              <w:rPr>
                <w:sz w:val="18"/>
                <w:szCs w:val="18"/>
              </w:rPr>
            </w:pPr>
            <w:r w:rsidRPr="00747900">
              <w:rPr>
                <w:sz w:val="18"/>
                <w:szCs w:val="18"/>
              </w:rPr>
              <w:t>Dozer</w:t>
            </w:r>
          </w:p>
        </w:tc>
        <w:tc>
          <w:tcPr>
            <w:tcW w:w="3790" w:type="dxa"/>
            <w:vAlign w:val="center"/>
          </w:tcPr>
          <w:p w14:paraId="4BEA4D9D" w14:textId="77777777" w:rsidR="005B41C0" w:rsidRPr="00747900" w:rsidRDefault="005B41C0" w:rsidP="00A92CA0">
            <w:pPr>
              <w:jc w:val="center"/>
              <w:rPr>
                <w:sz w:val="18"/>
                <w:szCs w:val="18"/>
              </w:rPr>
            </w:pPr>
            <w:r w:rsidRPr="00747900">
              <w:rPr>
                <w:sz w:val="18"/>
                <w:szCs w:val="18"/>
              </w:rPr>
              <w:t>82</w:t>
            </w:r>
          </w:p>
        </w:tc>
      </w:tr>
      <w:tr w:rsidR="005B41C0" w14:paraId="30B796F8" w14:textId="77777777" w:rsidTr="00747900">
        <w:trPr>
          <w:trHeight w:val="300"/>
          <w:jc w:val="center"/>
        </w:trPr>
        <w:tc>
          <w:tcPr>
            <w:tcW w:w="2780" w:type="dxa"/>
            <w:vAlign w:val="center"/>
          </w:tcPr>
          <w:p w14:paraId="69AAD30F" w14:textId="77777777" w:rsidR="005B41C0" w:rsidRPr="00747900" w:rsidRDefault="005B41C0" w:rsidP="00A92CA0">
            <w:pPr>
              <w:jc w:val="center"/>
              <w:rPr>
                <w:sz w:val="18"/>
                <w:szCs w:val="18"/>
              </w:rPr>
            </w:pPr>
            <w:r w:rsidRPr="00747900">
              <w:rPr>
                <w:sz w:val="18"/>
                <w:szCs w:val="18"/>
              </w:rPr>
              <w:t>Grader</w:t>
            </w:r>
          </w:p>
        </w:tc>
        <w:tc>
          <w:tcPr>
            <w:tcW w:w="3790" w:type="dxa"/>
            <w:vAlign w:val="center"/>
          </w:tcPr>
          <w:p w14:paraId="596FCA7A" w14:textId="77777777" w:rsidR="005B41C0" w:rsidRPr="00747900" w:rsidRDefault="005B41C0" w:rsidP="00A92CA0">
            <w:pPr>
              <w:jc w:val="center"/>
              <w:rPr>
                <w:sz w:val="18"/>
                <w:szCs w:val="18"/>
              </w:rPr>
            </w:pPr>
            <w:r w:rsidRPr="00747900">
              <w:rPr>
                <w:sz w:val="18"/>
                <w:szCs w:val="18"/>
              </w:rPr>
              <w:t>89</w:t>
            </w:r>
          </w:p>
        </w:tc>
      </w:tr>
      <w:tr w:rsidR="005B41C0" w14:paraId="3EA07B4C" w14:textId="77777777" w:rsidTr="00747900">
        <w:trPr>
          <w:trHeight w:val="300"/>
          <w:jc w:val="center"/>
        </w:trPr>
        <w:tc>
          <w:tcPr>
            <w:tcW w:w="2780" w:type="dxa"/>
            <w:vAlign w:val="center"/>
          </w:tcPr>
          <w:p w14:paraId="0E276A1C" w14:textId="77777777" w:rsidR="005B41C0" w:rsidRPr="00747900" w:rsidRDefault="005B41C0" w:rsidP="00A92CA0">
            <w:pPr>
              <w:jc w:val="center"/>
              <w:rPr>
                <w:sz w:val="18"/>
                <w:szCs w:val="18"/>
              </w:rPr>
            </w:pPr>
            <w:r w:rsidRPr="00747900">
              <w:rPr>
                <w:sz w:val="18"/>
                <w:szCs w:val="18"/>
              </w:rPr>
              <w:t>Excavator</w:t>
            </w:r>
          </w:p>
        </w:tc>
        <w:tc>
          <w:tcPr>
            <w:tcW w:w="3790" w:type="dxa"/>
            <w:vAlign w:val="center"/>
          </w:tcPr>
          <w:p w14:paraId="191E68A0" w14:textId="77777777" w:rsidR="005B41C0" w:rsidRPr="00747900" w:rsidRDefault="005B41C0" w:rsidP="00A92CA0">
            <w:pPr>
              <w:jc w:val="center"/>
              <w:rPr>
                <w:sz w:val="18"/>
                <w:szCs w:val="18"/>
              </w:rPr>
            </w:pPr>
            <w:r w:rsidRPr="00747900">
              <w:rPr>
                <w:sz w:val="18"/>
                <w:szCs w:val="18"/>
              </w:rPr>
              <w:t>81</w:t>
            </w:r>
          </w:p>
        </w:tc>
      </w:tr>
      <w:tr w:rsidR="005B41C0" w14:paraId="0BC5A706" w14:textId="77777777" w:rsidTr="00747900">
        <w:trPr>
          <w:trHeight w:val="300"/>
          <w:jc w:val="center"/>
        </w:trPr>
        <w:tc>
          <w:tcPr>
            <w:tcW w:w="2780" w:type="dxa"/>
            <w:vAlign w:val="center"/>
          </w:tcPr>
          <w:p w14:paraId="2DA6DCCA" w14:textId="77777777" w:rsidR="005B41C0" w:rsidRPr="00747900" w:rsidRDefault="005B41C0" w:rsidP="00A92CA0">
            <w:pPr>
              <w:jc w:val="center"/>
              <w:rPr>
                <w:sz w:val="18"/>
                <w:szCs w:val="18"/>
              </w:rPr>
            </w:pPr>
            <w:r w:rsidRPr="00747900">
              <w:rPr>
                <w:sz w:val="18"/>
                <w:szCs w:val="18"/>
              </w:rPr>
              <w:t>Flat Bed Truck</w:t>
            </w:r>
          </w:p>
        </w:tc>
        <w:tc>
          <w:tcPr>
            <w:tcW w:w="3790" w:type="dxa"/>
            <w:vAlign w:val="center"/>
          </w:tcPr>
          <w:p w14:paraId="7571047A" w14:textId="77777777" w:rsidR="005B41C0" w:rsidRPr="00747900" w:rsidRDefault="005B41C0" w:rsidP="00A92CA0">
            <w:pPr>
              <w:jc w:val="center"/>
              <w:rPr>
                <w:sz w:val="18"/>
                <w:szCs w:val="18"/>
              </w:rPr>
            </w:pPr>
            <w:r w:rsidRPr="00747900">
              <w:rPr>
                <w:sz w:val="18"/>
                <w:szCs w:val="18"/>
              </w:rPr>
              <w:t>74</w:t>
            </w:r>
          </w:p>
        </w:tc>
      </w:tr>
      <w:tr w:rsidR="005B41C0" w14:paraId="0436B007" w14:textId="77777777" w:rsidTr="00747900">
        <w:trPr>
          <w:trHeight w:val="300"/>
          <w:jc w:val="center"/>
        </w:trPr>
        <w:tc>
          <w:tcPr>
            <w:tcW w:w="2780" w:type="dxa"/>
            <w:vAlign w:val="center"/>
          </w:tcPr>
          <w:p w14:paraId="38A53778" w14:textId="77777777" w:rsidR="005B41C0" w:rsidRPr="00747900" w:rsidRDefault="005B41C0" w:rsidP="00A92CA0">
            <w:pPr>
              <w:jc w:val="center"/>
              <w:rPr>
                <w:sz w:val="18"/>
                <w:szCs w:val="18"/>
              </w:rPr>
            </w:pPr>
            <w:r w:rsidRPr="00747900">
              <w:rPr>
                <w:sz w:val="18"/>
                <w:szCs w:val="18"/>
              </w:rPr>
              <w:t>Pile Driver</w:t>
            </w:r>
          </w:p>
        </w:tc>
        <w:tc>
          <w:tcPr>
            <w:tcW w:w="3790" w:type="dxa"/>
            <w:vAlign w:val="center"/>
          </w:tcPr>
          <w:p w14:paraId="354DC977" w14:textId="77777777" w:rsidR="005B41C0" w:rsidRPr="00747900" w:rsidRDefault="005B41C0" w:rsidP="00A92CA0">
            <w:pPr>
              <w:jc w:val="center"/>
              <w:rPr>
                <w:sz w:val="18"/>
                <w:szCs w:val="18"/>
              </w:rPr>
            </w:pPr>
            <w:r w:rsidRPr="00747900">
              <w:rPr>
                <w:sz w:val="18"/>
                <w:szCs w:val="18"/>
              </w:rPr>
              <w:t>110</w:t>
            </w:r>
          </w:p>
        </w:tc>
      </w:tr>
      <w:tr w:rsidR="005B41C0" w14:paraId="38A9E501" w14:textId="77777777" w:rsidTr="00747900">
        <w:trPr>
          <w:trHeight w:val="300"/>
          <w:jc w:val="center"/>
        </w:trPr>
        <w:tc>
          <w:tcPr>
            <w:tcW w:w="2780" w:type="dxa"/>
            <w:vAlign w:val="center"/>
          </w:tcPr>
          <w:p w14:paraId="410BAF32" w14:textId="77777777" w:rsidR="005B41C0" w:rsidRPr="00747900" w:rsidRDefault="005B41C0" w:rsidP="00A92CA0">
            <w:pPr>
              <w:jc w:val="center"/>
              <w:rPr>
                <w:sz w:val="18"/>
                <w:szCs w:val="18"/>
              </w:rPr>
            </w:pPr>
            <w:r w:rsidRPr="00747900">
              <w:rPr>
                <w:sz w:val="18"/>
                <w:szCs w:val="18"/>
              </w:rPr>
              <w:t>Crane</w:t>
            </w:r>
          </w:p>
        </w:tc>
        <w:tc>
          <w:tcPr>
            <w:tcW w:w="3790" w:type="dxa"/>
            <w:vAlign w:val="center"/>
          </w:tcPr>
          <w:p w14:paraId="784CE2E8" w14:textId="77777777" w:rsidR="005B41C0" w:rsidRPr="00747900" w:rsidRDefault="005B41C0" w:rsidP="00A92CA0">
            <w:pPr>
              <w:jc w:val="center"/>
              <w:rPr>
                <w:sz w:val="18"/>
                <w:szCs w:val="18"/>
              </w:rPr>
            </w:pPr>
            <w:r w:rsidRPr="00747900">
              <w:rPr>
                <w:sz w:val="18"/>
                <w:szCs w:val="18"/>
              </w:rPr>
              <w:t>81</w:t>
            </w:r>
          </w:p>
        </w:tc>
      </w:tr>
      <w:tr w:rsidR="005B41C0" w14:paraId="52FF8971" w14:textId="77777777" w:rsidTr="00747900">
        <w:trPr>
          <w:trHeight w:val="300"/>
          <w:jc w:val="center"/>
        </w:trPr>
        <w:tc>
          <w:tcPr>
            <w:tcW w:w="2780" w:type="dxa"/>
            <w:vAlign w:val="center"/>
          </w:tcPr>
          <w:p w14:paraId="68C3219D" w14:textId="77777777" w:rsidR="005B41C0" w:rsidRPr="00747900" w:rsidRDefault="005B41C0" w:rsidP="00A92CA0">
            <w:pPr>
              <w:jc w:val="center"/>
              <w:rPr>
                <w:sz w:val="18"/>
                <w:szCs w:val="18"/>
              </w:rPr>
            </w:pPr>
            <w:r w:rsidRPr="00747900">
              <w:rPr>
                <w:sz w:val="18"/>
                <w:szCs w:val="18"/>
              </w:rPr>
              <w:t>Roller</w:t>
            </w:r>
          </w:p>
        </w:tc>
        <w:tc>
          <w:tcPr>
            <w:tcW w:w="3790" w:type="dxa"/>
            <w:vAlign w:val="center"/>
          </w:tcPr>
          <w:p w14:paraId="20ED8477" w14:textId="77777777" w:rsidR="005B41C0" w:rsidRPr="00747900" w:rsidRDefault="005B41C0" w:rsidP="00A92CA0">
            <w:pPr>
              <w:jc w:val="center"/>
              <w:rPr>
                <w:sz w:val="18"/>
                <w:szCs w:val="18"/>
              </w:rPr>
            </w:pPr>
            <w:r w:rsidRPr="00747900">
              <w:rPr>
                <w:sz w:val="18"/>
                <w:szCs w:val="18"/>
              </w:rPr>
              <w:t>80</w:t>
            </w:r>
          </w:p>
        </w:tc>
      </w:tr>
    </w:tbl>
    <w:p w14:paraId="3048A771" w14:textId="77777777" w:rsidR="005B41C0" w:rsidRDefault="005B41C0" w:rsidP="005B41C0"/>
    <w:p w14:paraId="6E4C6966" w14:textId="35D4872D" w:rsidR="005B41C0" w:rsidRPr="00A931C2" w:rsidRDefault="005B41C0" w:rsidP="005B41C0">
      <w:r w:rsidRPr="00A931C2">
        <w:t xml:space="preserve">During operation of the solar </w:t>
      </w:r>
      <w:r>
        <w:t>facility</w:t>
      </w:r>
      <w:r w:rsidRPr="00A931C2">
        <w:t xml:space="preserve">, the primary source of noise would be the inverters, </w:t>
      </w:r>
      <w:r>
        <w:t>the</w:t>
      </w:r>
      <w:r w:rsidRPr="00A931C2">
        <w:t xml:space="preserve"> transformers</w:t>
      </w:r>
      <w:r>
        <w:t>,</w:t>
      </w:r>
      <w:r w:rsidRPr="00A931C2">
        <w:t xml:space="preserve"> and the </w:t>
      </w:r>
      <w:r>
        <w:t>rotation of the tracking systems</w:t>
      </w:r>
      <w:r w:rsidRPr="00A931C2">
        <w:t xml:space="preserve">.  Because the facilities would not be generating electricity at night, the tracking systems would not be rotating </w:t>
      </w:r>
      <w:r>
        <w:t>and inverters should be silent.  Only noise from t</w:t>
      </w:r>
      <w:r w:rsidR="00C31F64">
        <w:t xml:space="preserve">ransformers </w:t>
      </w:r>
      <w:r>
        <w:t>would be expected during nighttime operational hours.</w:t>
      </w:r>
    </w:p>
    <w:p w14:paraId="0474559C" w14:textId="77777777" w:rsidR="005B41C0" w:rsidRPr="00A931C2" w:rsidRDefault="005B41C0" w:rsidP="005B41C0"/>
    <w:p w14:paraId="7E04F658" w14:textId="77777777" w:rsidR="005B41C0" w:rsidRDefault="005B41C0" w:rsidP="005B41C0">
      <w:r w:rsidRPr="00A931C2">
        <w:t xml:space="preserve">In previous </w:t>
      </w:r>
      <w:r>
        <w:t>electric generation</w:t>
      </w:r>
      <w:r w:rsidRPr="00A931C2">
        <w:t xml:space="preserve"> facility projects, the Commission has typically required that a post-construction noise survey be prepared as a condition of approval of the project.  A similar </w:t>
      </w:r>
      <w:r w:rsidRPr="00A931C2">
        <w:lastRenderedPageBreak/>
        <w:t>post-construction noise survey would likely be required of this project to confirm noise impact assumptions.</w:t>
      </w:r>
    </w:p>
    <w:p w14:paraId="1F6B8269" w14:textId="77777777" w:rsidR="005B41C0" w:rsidRPr="00A931C2" w:rsidRDefault="005B41C0" w:rsidP="005B41C0"/>
    <w:p w14:paraId="7A76B41B" w14:textId="064FBEF8" w:rsidR="005B41C0" w:rsidRPr="003410D1" w:rsidRDefault="00B65C7D" w:rsidP="005B41C0">
      <w:pPr>
        <w:pStyle w:val="Heading4"/>
      </w:pPr>
      <w:bookmarkStart w:id="158" w:name="_Toc37339668"/>
      <w:bookmarkStart w:id="159" w:name="_Toc39671208"/>
      <w:r>
        <w:t>3.</w:t>
      </w:r>
      <w:r w:rsidR="005B41C0">
        <w:t>2.1</w:t>
      </w:r>
      <w:r w:rsidR="007C76D2">
        <w:t>1</w:t>
      </w:r>
      <w:r w:rsidR="005B41C0">
        <w:t xml:space="preserve">.1 </w:t>
      </w:r>
      <w:r w:rsidR="009E29E1">
        <w:t>Noise L</w:t>
      </w:r>
      <w:r w:rsidR="005B41C0" w:rsidRPr="003410D1">
        <w:t xml:space="preserve">evel </w:t>
      </w:r>
      <w:r w:rsidR="009E29E1">
        <w:t>S</w:t>
      </w:r>
      <w:r w:rsidR="005B41C0" w:rsidRPr="003410D1">
        <w:t>tandards</w:t>
      </w:r>
      <w:bookmarkEnd w:id="158"/>
      <w:bookmarkEnd w:id="159"/>
    </w:p>
    <w:p w14:paraId="36E87854" w14:textId="2671590F" w:rsidR="005B41C0" w:rsidRPr="0035191B" w:rsidRDefault="005B41C0" w:rsidP="005B41C0">
      <w:r w:rsidRPr="0035191B">
        <w:t>There are no statewide</w:t>
      </w:r>
      <w:r w:rsidR="00423651" w:rsidRPr="0035191B">
        <w:t>, county, or municipal</w:t>
      </w:r>
      <w:r w:rsidRPr="0035191B">
        <w:t xml:space="preserve"> noise standards for solar developments in Wisconsin</w:t>
      </w:r>
      <w:r w:rsidR="00423651" w:rsidRPr="0035191B">
        <w:t>, Grant County, or the Town of Potosi, respectively</w:t>
      </w:r>
      <w:r w:rsidR="00D81B23" w:rsidRPr="0035191B">
        <w:t>.</w:t>
      </w:r>
    </w:p>
    <w:p w14:paraId="0F5D068F" w14:textId="77777777" w:rsidR="005B41C0" w:rsidRPr="00C31F64" w:rsidRDefault="005B41C0" w:rsidP="005B41C0">
      <w:pPr>
        <w:rPr>
          <w:b/>
          <w:highlight w:val="yellow"/>
        </w:rPr>
      </w:pPr>
    </w:p>
    <w:p w14:paraId="7ED15FD5" w14:textId="7AAF6647" w:rsidR="005B41C0" w:rsidRPr="00D32ECD" w:rsidRDefault="00B65C7D" w:rsidP="005B41C0">
      <w:pPr>
        <w:pStyle w:val="Heading4"/>
      </w:pPr>
      <w:r w:rsidRPr="00D32ECD">
        <w:t>3.</w:t>
      </w:r>
      <w:r w:rsidR="007C76D2">
        <w:t>2.11</w:t>
      </w:r>
      <w:r w:rsidR="005B41C0" w:rsidRPr="00D32ECD">
        <w:t xml:space="preserve">.2 Pre-Construction </w:t>
      </w:r>
      <w:r w:rsidR="009E29E1">
        <w:t>N</w:t>
      </w:r>
      <w:r w:rsidR="005B41C0" w:rsidRPr="00D32ECD">
        <w:t xml:space="preserve">oise </w:t>
      </w:r>
      <w:r w:rsidR="009E29E1">
        <w:t>S</w:t>
      </w:r>
      <w:r w:rsidR="005B41C0" w:rsidRPr="00D32ECD">
        <w:t>tudy</w:t>
      </w:r>
    </w:p>
    <w:p w14:paraId="41565DF3" w14:textId="18C1889C" w:rsidR="005B41C0" w:rsidRPr="00D32ECD" w:rsidRDefault="005B41C0" w:rsidP="005B41C0">
      <w:r w:rsidRPr="00D32ECD">
        <w:t xml:space="preserve">A pre-construction noise analysis determined the location of all noise-sensitive receptors located near the project, measured existing noise levels within the project study area, and predicted both construction and operational noise levels at noise-sensitive receptors.  For more detailed information, refer to the </w:t>
      </w:r>
      <w:r w:rsidR="005179B0" w:rsidRPr="00D32ECD">
        <w:t>pre-construction</w:t>
      </w:r>
      <w:r w:rsidRPr="00D32ECD">
        <w:t xml:space="preserve"> </w:t>
      </w:r>
      <w:r w:rsidR="005179B0" w:rsidRPr="00D32ECD">
        <w:t>Sound Level Assessment Report, in</w:t>
      </w:r>
      <w:r w:rsidRPr="00D32ECD">
        <w:t xml:space="preserve"> Appendix </w:t>
      </w:r>
      <w:r w:rsidR="005179B0" w:rsidRPr="00D32ECD">
        <w:t>S</w:t>
      </w:r>
      <w:r w:rsidRPr="00D32ECD">
        <w:rPr>
          <w:rStyle w:val="FootnoteReference"/>
        </w:rPr>
        <w:footnoteReference w:id="40"/>
      </w:r>
      <w:r w:rsidRPr="00D32ECD">
        <w:t xml:space="preserve"> of the application.  Noise-sensitive receptor</w:t>
      </w:r>
      <w:r w:rsidR="0035191B" w:rsidRPr="00D32ECD">
        <w:t>s for this analysis included 129 predominantly</w:t>
      </w:r>
      <w:r w:rsidRPr="00D32ECD">
        <w:t xml:space="preserve"> single-family residences, as well as one church and one fire station.  An ambient noise survey was conducted in the project area in </w:t>
      </w:r>
      <w:r w:rsidR="0035191B" w:rsidRPr="00D32ECD">
        <w:t>January</w:t>
      </w:r>
      <w:r w:rsidRPr="00D32ECD">
        <w:t xml:space="preserve"> of 20</w:t>
      </w:r>
      <w:r w:rsidR="0035191B" w:rsidRPr="00D32ECD">
        <w:t>20</w:t>
      </w:r>
      <w:r w:rsidRPr="00D32ECD">
        <w:t xml:space="preserve"> according to the PSC Noise Protocol</w:t>
      </w:r>
      <w:r w:rsidRPr="00D32ECD">
        <w:rPr>
          <w:rStyle w:val="FootnoteReference"/>
        </w:rPr>
        <w:footnoteReference w:id="41"/>
      </w:r>
      <w:r w:rsidRPr="00D32ECD">
        <w:t xml:space="preserve">.  Wind and traffic noise are the two most common and persistent sources of existing noise in the project area.  Measured existing </w:t>
      </w:r>
      <w:r w:rsidR="00FB57C6" w:rsidRPr="00D32ECD">
        <w:t xml:space="preserve">average broadband </w:t>
      </w:r>
      <w:r w:rsidRPr="00D32ECD">
        <w:t>daytime noise le</w:t>
      </w:r>
      <w:r w:rsidR="00B96452" w:rsidRPr="00D32ECD">
        <w:t xml:space="preserve">vels range from approximately </w:t>
      </w:r>
      <w:r w:rsidR="00F27322" w:rsidRPr="00D32ECD">
        <w:t>30</w:t>
      </w:r>
      <w:r w:rsidR="00B96452" w:rsidRPr="00D32ECD">
        <w:t xml:space="preserve"> to 6</w:t>
      </w:r>
      <w:r w:rsidR="00F27322" w:rsidRPr="00D32ECD">
        <w:t>0</w:t>
      </w:r>
      <w:r w:rsidRPr="00D32ECD">
        <w:t xml:space="preserve"> dBA.  Measured existing nighttime noise levels r</w:t>
      </w:r>
      <w:r w:rsidR="00F27322" w:rsidRPr="00D32ECD">
        <w:t>ange from approximately 30</w:t>
      </w:r>
      <w:r w:rsidR="00B96452" w:rsidRPr="00D32ECD">
        <w:t xml:space="preserve"> to 5</w:t>
      </w:r>
      <w:r w:rsidR="00F27322" w:rsidRPr="00D32ECD">
        <w:t>5</w:t>
      </w:r>
      <w:r w:rsidR="00F20706" w:rsidRPr="00D32ECD">
        <w:t xml:space="preserve"> dBA.</w:t>
      </w:r>
    </w:p>
    <w:p w14:paraId="295EF896" w14:textId="77777777" w:rsidR="005B41C0" w:rsidRPr="00C31F64" w:rsidRDefault="005B41C0" w:rsidP="005B41C0">
      <w:pPr>
        <w:rPr>
          <w:highlight w:val="yellow"/>
        </w:rPr>
      </w:pPr>
    </w:p>
    <w:p w14:paraId="3B736D02" w14:textId="086E0D46" w:rsidR="005B41C0" w:rsidRPr="00D32ECD" w:rsidRDefault="005B41C0" w:rsidP="005B41C0">
      <w:r w:rsidRPr="00D32ECD">
        <w:t xml:space="preserve">Noise levels from the full operation of the proposed project were predicted at each noise sensitive receptor.  A ground factor of 0.5 was assumed, which is </w:t>
      </w:r>
      <w:r w:rsidR="00F20706" w:rsidRPr="00D32ECD">
        <w:t>a conservative representation of</w:t>
      </w:r>
      <w:r w:rsidRPr="00D32ECD">
        <w:t xml:space="preserve"> farmland.  A range of assumptions were made regarding the noise produced by various components, includi</w:t>
      </w:r>
      <w:r w:rsidR="00F20706" w:rsidRPr="00D32ECD">
        <w:t>ng inverters and transformers</w:t>
      </w:r>
      <w:r w:rsidRPr="00D32ECD">
        <w:t>.</w:t>
      </w:r>
    </w:p>
    <w:p w14:paraId="5629A963" w14:textId="77777777" w:rsidR="005B41C0" w:rsidRPr="00C31F64" w:rsidRDefault="005B41C0" w:rsidP="005B41C0">
      <w:pPr>
        <w:rPr>
          <w:highlight w:val="yellow"/>
        </w:rPr>
      </w:pPr>
    </w:p>
    <w:p w14:paraId="02ED856B" w14:textId="3DFC1C78" w:rsidR="005B41C0" w:rsidRPr="00164500" w:rsidRDefault="004F12FA" w:rsidP="005B41C0">
      <w:r w:rsidRPr="00164500">
        <w:t>T</w:t>
      </w:r>
      <w:r w:rsidR="005B41C0" w:rsidRPr="00164500">
        <w:t>h</w:t>
      </w:r>
      <w:r w:rsidR="00164500" w:rsidRPr="00164500">
        <w:t>e analysis predicted</w:t>
      </w:r>
      <w:r w:rsidR="005B41C0" w:rsidRPr="00164500">
        <w:t xml:space="preserve"> </w:t>
      </w:r>
      <w:r w:rsidR="00164500" w:rsidRPr="00164500">
        <w:t>worst-case sound level at a modeling receptor is 39 dBA.  Therefore, the project sound levels would be well below the most restrictive Commission-designated nighttime standard for wind energy facili</w:t>
      </w:r>
      <w:r w:rsidR="00164500">
        <w:t xml:space="preserve">ties of 45 dBA at all receptors, and mitigation </w:t>
      </w:r>
      <w:r w:rsidR="00152761">
        <w:t>measures are not anticipated to be necessary.</w:t>
      </w:r>
    </w:p>
    <w:p w14:paraId="6D2405DA" w14:textId="77777777" w:rsidR="005B41C0" w:rsidRPr="008F07B3" w:rsidRDefault="005B41C0" w:rsidP="005B41C0">
      <w:pPr>
        <w:pStyle w:val="Heading4"/>
        <w:ind w:left="0"/>
      </w:pPr>
    </w:p>
    <w:p w14:paraId="1A016DF1" w14:textId="59F46E02" w:rsidR="005B41C0" w:rsidRPr="008F07B3" w:rsidRDefault="00B65C7D" w:rsidP="005B41C0">
      <w:pPr>
        <w:pStyle w:val="Heading4"/>
      </w:pPr>
      <w:r w:rsidRPr="008F07B3">
        <w:t>3.</w:t>
      </w:r>
      <w:r w:rsidR="00152761" w:rsidRPr="008F07B3">
        <w:t>2.1</w:t>
      </w:r>
      <w:r w:rsidR="007C76D2">
        <w:t>1</w:t>
      </w:r>
      <w:r w:rsidR="00152761" w:rsidRPr="008F07B3">
        <w:t>.3 N</w:t>
      </w:r>
      <w:r w:rsidR="009E29E1">
        <w:t>oise L</w:t>
      </w:r>
      <w:r w:rsidR="005B41C0" w:rsidRPr="008F07B3">
        <w:t xml:space="preserve">evels </w:t>
      </w:r>
      <w:r w:rsidR="009E29E1">
        <w:t>D</w:t>
      </w:r>
      <w:r w:rsidR="005B41C0" w:rsidRPr="008F07B3">
        <w:t xml:space="preserve">uring </w:t>
      </w:r>
      <w:r w:rsidR="009E29E1">
        <w:t>C</w:t>
      </w:r>
      <w:r w:rsidR="005B41C0" w:rsidRPr="008F07B3">
        <w:t>onstruction</w:t>
      </w:r>
    </w:p>
    <w:p w14:paraId="43E376C4" w14:textId="601E0B11" w:rsidR="005B41C0" w:rsidRPr="008F07B3" w:rsidRDefault="00152761" w:rsidP="005B41C0">
      <w:r w:rsidRPr="008F07B3">
        <w:t>GCS has not perform an analysis to predict noise l</w:t>
      </w:r>
      <w:r w:rsidR="005B41C0" w:rsidRPr="008F07B3">
        <w:t xml:space="preserve">evels </w:t>
      </w:r>
      <w:r w:rsidRPr="008F07B3">
        <w:t>during</w:t>
      </w:r>
      <w:r w:rsidR="005B41C0" w:rsidRPr="008F07B3">
        <w:t xml:space="preserve"> site preparation, civil work (grading, etc.), mechanical assembly, and electrical assembly.  Noise from construction would vary at each receptor depending on the type of equipment used, the distance from a receptor, and environmental conditions.</w:t>
      </w:r>
    </w:p>
    <w:p w14:paraId="1CB65074" w14:textId="77777777" w:rsidR="00152761" w:rsidRPr="008F07B3" w:rsidRDefault="00152761" w:rsidP="005B41C0"/>
    <w:p w14:paraId="01A548C9" w14:textId="3FF6AF21" w:rsidR="005B41C0" w:rsidRDefault="008F07B3" w:rsidP="005B41C0">
      <w:r w:rsidRPr="008F07B3">
        <w:t xml:space="preserve">There are some residences that appear to be less than 200 feet away from construction areas, which may experience substantial disturbances from noise, especially during the pile driver operation in the area.  </w:t>
      </w:r>
      <w:r w:rsidR="005B41C0" w:rsidRPr="008F07B3">
        <w:t>The noise impac</w:t>
      </w:r>
      <w:r w:rsidR="00152761" w:rsidRPr="008F07B3">
        <w:t>ts caused by construction could</w:t>
      </w:r>
      <w:r w:rsidR="005B41C0" w:rsidRPr="008F07B3">
        <w:t xml:space="preserve"> be mitigated somewhat by limiting the hours of construction</w:t>
      </w:r>
      <w:r w:rsidRPr="008F07B3">
        <w:t xml:space="preserve"> to daytime hours and weekdays.</w:t>
      </w:r>
      <w:r w:rsidR="005B41C0" w:rsidRPr="008F07B3">
        <w:t xml:space="preserve">  </w:t>
      </w:r>
      <w:r w:rsidR="00152761" w:rsidRPr="008F07B3">
        <w:t>GCS</w:t>
      </w:r>
      <w:r w:rsidR="005B41C0" w:rsidRPr="008F07B3">
        <w:t xml:space="preserve"> should communicate with nearby residences when construction work moves into an area to make them aware of increased noise and disturbance and provide contact information if there are any issues</w:t>
      </w:r>
      <w:r w:rsidRPr="008F07B3">
        <w:t>.</w:t>
      </w:r>
    </w:p>
    <w:p w14:paraId="3CE60835" w14:textId="77777777" w:rsidR="005B41C0" w:rsidRDefault="005B41C0" w:rsidP="005B41C0"/>
    <w:p w14:paraId="5FD5B424" w14:textId="0F1C16E1" w:rsidR="005B41C0" w:rsidRPr="00A931C2" w:rsidRDefault="00B65C7D" w:rsidP="005B41C0">
      <w:pPr>
        <w:pStyle w:val="Heading4"/>
      </w:pPr>
      <w:r>
        <w:lastRenderedPageBreak/>
        <w:t>3.</w:t>
      </w:r>
      <w:r w:rsidR="005B41C0">
        <w:t>2.1</w:t>
      </w:r>
      <w:r w:rsidR="007C76D2">
        <w:t>1</w:t>
      </w:r>
      <w:r w:rsidR="005B41C0">
        <w:t xml:space="preserve">.4 </w:t>
      </w:r>
      <w:r w:rsidR="005B41C0" w:rsidRPr="00A931C2">
        <w:t>Post-</w:t>
      </w:r>
      <w:r w:rsidR="009E29E1">
        <w:t>C</w:t>
      </w:r>
      <w:r w:rsidR="005B41C0" w:rsidRPr="00A931C2">
        <w:t xml:space="preserve">onstruction </w:t>
      </w:r>
      <w:r w:rsidR="009E29E1">
        <w:t>N</w:t>
      </w:r>
      <w:r w:rsidR="005B41C0" w:rsidRPr="00A931C2">
        <w:t xml:space="preserve">oise </w:t>
      </w:r>
      <w:r w:rsidR="009E29E1">
        <w:t>C</w:t>
      </w:r>
      <w:r w:rsidR="005B41C0" w:rsidRPr="00A931C2">
        <w:t>omplaints</w:t>
      </w:r>
    </w:p>
    <w:p w14:paraId="246CBB0C" w14:textId="5F42A884" w:rsidR="005B41C0" w:rsidRDefault="005B41C0" w:rsidP="005B41C0">
      <w:r w:rsidRPr="00A931C2">
        <w:t xml:space="preserve">If the project is approved, </w:t>
      </w:r>
      <w:r w:rsidR="00503592">
        <w:t>GCS</w:t>
      </w:r>
      <w:r w:rsidRPr="00A931C2">
        <w:t xml:space="preserve"> may be required by the Commission’s order to collect post-construction noise measurements in accordance with the</w:t>
      </w:r>
      <w:r>
        <w:t xml:space="preserve"> PSC</w:t>
      </w:r>
      <w:r w:rsidRPr="00A931C2">
        <w:t xml:space="preserve"> Noise Protocol.  These measurements are taken at the same </w:t>
      </w:r>
      <w:r>
        <w:t>places</w:t>
      </w:r>
      <w:r w:rsidRPr="00A931C2">
        <w:t xml:space="preserve"> and during the same time periods as the pre-construction measurements.  Two sets</w:t>
      </w:r>
      <w:r>
        <w:t xml:space="preserve"> of measurements are required: </w:t>
      </w:r>
      <w:r w:rsidRPr="00A931C2">
        <w:t>one with the project in operation, and one where the facility would not be operating.</w:t>
      </w:r>
      <w:r>
        <w:t xml:space="preserve">  This could identify any areas where actual sound levels were greater than predicted and higher than permitted levels.  Given the stated assumptions in the noise analysis provided, this should be conducted to test noise levels, particularly near the substation</w:t>
      </w:r>
      <w:r w:rsidR="00C31F64">
        <w:t>.</w:t>
      </w:r>
    </w:p>
    <w:p w14:paraId="7A507966" w14:textId="77777777" w:rsidR="005B41C0" w:rsidRDefault="005B41C0" w:rsidP="005B41C0"/>
    <w:p w14:paraId="7C4E272D" w14:textId="6B07C9FA" w:rsidR="005B41C0" w:rsidRPr="00A931C2" w:rsidRDefault="00F1636E" w:rsidP="005B41C0">
      <w:r w:rsidRPr="00D32ECD">
        <w:t>GCS</w:t>
      </w:r>
      <w:r w:rsidR="00C97BFE" w:rsidRPr="00D32ECD">
        <w:t xml:space="preserve"> states in that they would fully investigate any</w:t>
      </w:r>
      <w:r w:rsidR="005B41C0" w:rsidRPr="00D32ECD">
        <w:t xml:space="preserve"> noise complaint </w:t>
      </w:r>
      <w:r w:rsidR="00D32ECD" w:rsidRPr="00D32ECD">
        <w:t>submitted by landowners</w:t>
      </w:r>
      <w:r w:rsidR="005B41C0" w:rsidRPr="00D32ECD">
        <w:t xml:space="preserve">.  </w:t>
      </w:r>
      <w:r w:rsidR="00C97BFE" w:rsidRPr="00D32ECD">
        <w:t>GCS</w:t>
      </w:r>
      <w:r w:rsidR="005B41C0" w:rsidRPr="00D32ECD">
        <w:t xml:space="preserve"> would determine if noise reports were due to mechanical issues or faulty equipment, and repair the items.  If noise is not due to mechanical faults and</w:t>
      </w:r>
      <w:r w:rsidR="00C97BFE" w:rsidRPr="00D32ECD">
        <w:t xml:space="preserve"> resolved by their repair, GCS</w:t>
      </w:r>
      <w:r w:rsidR="005B41C0" w:rsidRPr="00D32ECD">
        <w:t xml:space="preserve"> states it would attempt to negotiate a mutually-agreeable solution.</w:t>
      </w:r>
    </w:p>
    <w:p w14:paraId="5D41E38E" w14:textId="77777777" w:rsidR="005B41C0" w:rsidRDefault="005B41C0" w:rsidP="005B41C0">
      <w:bookmarkStart w:id="160" w:name="_Toc37339669"/>
      <w:bookmarkStart w:id="161" w:name="_Toc39671209"/>
    </w:p>
    <w:p w14:paraId="43C3A251" w14:textId="25E6A727" w:rsidR="005B41C0" w:rsidRPr="00D21C21" w:rsidRDefault="00B65C7D" w:rsidP="005B41C0">
      <w:pPr>
        <w:pStyle w:val="Heading3"/>
      </w:pPr>
      <w:bookmarkStart w:id="162" w:name="_Toc54704846"/>
      <w:r>
        <w:t>3.</w:t>
      </w:r>
      <w:r w:rsidR="005B41C0" w:rsidRPr="00A931C2">
        <w:t>2.1</w:t>
      </w:r>
      <w:r w:rsidR="007C76D2">
        <w:t>2</w:t>
      </w:r>
      <w:r w:rsidR="005B41C0">
        <w:t xml:space="preserve"> </w:t>
      </w:r>
      <w:r w:rsidR="005B41C0" w:rsidRPr="00A931C2">
        <w:t>V</w:t>
      </w:r>
      <w:r w:rsidR="005B41C0">
        <w:t>isual impacts</w:t>
      </w:r>
      <w:r w:rsidR="005B41C0" w:rsidRPr="00A931C2">
        <w:t>, Aesthetics, and Lighting</w:t>
      </w:r>
      <w:bookmarkEnd w:id="160"/>
      <w:bookmarkEnd w:id="161"/>
      <w:bookmarkEnd w:id="162"/>
    </w:p>
    <w:p w14:paraId="4336CE33" w14:textId="1F9F59A2" w:rsidR="005B41C0" w:rsidRPr="00A931C2" w:rsidRDefault="00B65C7D" w:rsidP="005B41C0">
      <w:pPr>
        <w:pStyle w:val="Heading4"/>
      </w:pPr>
      <w:r>
        <w:t>3.</w:t>
      </w:r>
      <w:r w:rsidR="005B41C0">
        <w:t>2.1</w:t>
      </w:r>
      <w:r w:rsidR="007C76D2">
        <w:t>2</w:t>
      </w:r>
      <w:r w:rsidR="005B41C0">
        <w:t xml:space="preserve">.1 </w:t>
      </w:r>
      <w:r w:rsidR="005B41C0" w:rsidRPr="00A931C2">
        <w:t>Aesthetics</w:t>
      </w:r>
    </w:p>
    <w:p w14:paraId="28914D06" w14:textId="2BEE2942" w:rsidR="005B41C0" w:rsidRPr="008046C3" w:rsidRDefault="005B41C0" w:rsidP="005B41C0">
      <w:r w:rsidRPr="008046C3">
        <w:t>The existing visual landscape of the project area is made up of large</w:t>
      </w:r>
      <w:r w:rsidR="00230BE4" w:rsidRPr="008046C3">
        <w:t xml:space="preserve"> somewhat flat</w:t>
      </w:r>
      <w:r w:rsidRPr="008046C3">
        <w:t xml:space="preserve"> agricultural fields</w:t>
      </w:r>
      <w:r w:rsidR="00C97BFE" w:rsidRPr="008046C3">
        <w:t>,</w:t>
      </w:r>
      <w:r w:rsidRPr="008046C3">
        <w:t xml:space="preserve"> with some woodlots and </w:t>
      </w:r>
      <w:proofErr w:type="spellStart"/>
      <w:r w:rsidRPr="008046C3">
        <w:t>treelines</w:t>
      </w:r>
      <w:proofErr w:type="spellEnd"/>
      <w:r w:rsidRPr="008046C3">
        <w:t xml:space="preserve"> interspersed with cropland.  Homes and farms dot </w:t>
      </w:r>
      <w:r w:rsidR="0018364B" w:rsidRPr="008046C3">
        <w:t>the landscape along the roads near</w:t>
      </w:r>
      <w:r w:rsidRPr="008046C3">
        <w:t xml:space="preserve"> the project area.  </w:t>
      </w:r>
      <w:r w:rsidR="00CA128D" w:rsidRPr="008046C3">
        <w:t>In the nearby community or Rockville a cluster of homes is located along USH 61/35</w:t>
      </w:r>
      <w:r w:rsidRPr="008046C3">
        <w:t>.  Existing transmission lines, communications towers, and the impact the aesthetics of the project area.  The scenic value, or aesthetics, of any area is a subjective matter and can depend on the values and actions of the viewer.  Whether a landowner sees any benefits from the project, directly or indirectly, has been shown to influence attitudes towards aesthetic impacts.  Comments from the public during the EA scoping period described some frustration at the spread out footprint of the solar facility and amount of land changed from open agricultural fields to what is characterized by commenters as an industrial landscape.  This impact to aesthetics was particularly brought up in reference to homes in the area and how the change in their landscape view may affect property values.</w:t>
      </w:r>
    </w:p>
    <w:p w14:paraId="6944B87E" w14:textId="77777777" w:rsidR="005B41C0" w:rsidRPr="008046C3" w:rsidRDefault="005B41C0" w:rsidP="005B41C0"/>
    <w:p w14:paraId="0C66A766" w14:textId="7289B4A8" w:rsidR="005B41C0" w:rsidRPr="00A931C2" w:rsidRDefault="008046C3" w:rsidP="005B41C0">
      <w:r w:rsidRPr="008046C3">
        <w:t>Approximately 1,400</w:t>
      </w:r>
      <w:r w:rsidR="005B41C0" w:rsidRPr="008046C3">
        <w:t xml:space="preserve"> acres would be converted from agricultural land to the solar facility, for at least 30 years.  Photo simulations of several points in the project</w:t>
      </w:r>
      <w:r w:rsidRPr="008046C3">
        <w:t xml:space="preserve"> area are provided as Appendix K</w:t>
      </w:r>
      <w:r>
        <w:rPr>
          <w:rStyle w:val="FootnoteReference"/>
        </w:rPr>
        <w:footnoteReference w:id="42"/>
      </w:r>
      <w:r w:rsidR="005B41C0" w:rsidRPr="008046C3">
        <w:t xml:space="preserve"> of the application.  Because of their relatively low height, the solar facilities would not be visible at a great distance from the project.  Most aesthetic impacts would occur to nearby road users and local residents.</w:t>
      </w:r>
    </w:p>
    <w:p w14:paraId="59309D90" w14:textId="77777777" w:rsidR="005B41C0" w:rsidRPr="00A931C2" w:rsidRDefault="005B41C0" w:rsidP="005B41C0"/>
    <w:p w14:paraId="39198F47" w14:textId="4F48534A" w:rsidR="005B41C0" w:rsidRPr="00A931C2" w:rsidRDefault="005B41C0" w:rsidP="005B41C0">
      <w:r w:rsidRPr="00A931C2">
        <w:t xml:space="preserve">Visual impacts of the solar arrays would include changing open agricultural fields with woodland edges to a view of mono-structural, industrial-appearing features across the span of the fields.  In </w:t>
      </w:r>
      <w:r>
        <w:t xml:space="preserve">some </w:t>
      </w:r>
      <w:r w:rsidRPr="00A931C2">
        <w:t xml:space="preserve">areas, agricultural features and homes along the horizon would be obscured by the panels, with only thin bands of tree-line vegetation visible above the panels.  </w:t>
      </w:r>
      <w:r w:rsidR="00D905B8">
        <w:t>GCS’</w:t>
      </w:r>
      <w:r w:rsidR="00D905B8" w:rsidRPr="00A931C2">
        <w:t xml:space="preserve"> </w:t>
      </w:r>
      <w:r w:rsidRPr="00A931C2">
        <w:t xml:space="preserve">decision to use agricultural or “deer” fencing consisting of wide woven wire and wooden posts would lessen the visual impact of the facilities, when compared to other potential </w:t>
      </w:r>
      <w:r>
        <w:t>fence options such as chain link</w:t>
      </w:r>
      <w:r w:rsidRPr="00A931C2">
        <w:t>.</w:t>
      </w:r>
    </w:p>
    <w:p w14:paraId="249A7B33" w14:textId="77777777" w:rsidR="005B41C0" w:rsidRPr="00A931C2" w:rsidRDefault="005B41C0" w:rsidP="005B41C0"/>
    <w:p w14:paraId="5575164A" w14:textId="273BD0B7" w:rsidR="005B41C0" w:rsidRPr="00A931C2" w:rsidRDefault="005B41C0" w:rsidP="005B41C0">
      <w:r w:rsidRPr="00D32ECD">
        <w:lastRenderedPageBreak/>
        <w:t xml:space="preserve">The visual impacts of the generator tie line would be minimal and likely not noticeable given existing infrastructure </w:t>
      </w:r>
      <w:r w:rsidR="00D32ECD" w:rsidRPr="00D32ECD">
        <w:t>at that location</w:t>
      </w:r>
      <w:r w:rsidRPr="00D32ECD">
        <w:t>.  Visual impacts of the substation</w:t>
      </w:r>
      <w:r w:rsidR="00D32ECD" w:rsidRPr="00D32ECD">
        <w:t xml:space="preserve"> would be more substantial than PV array sites</w:t>
      </w:r>
      <w:r w:rsidRPr="00D32ECD">
        <w:t xml:space="preserve">.  Fencing requirements at substations are more substantial than around PV arrays, and chain link fence with barbed wire would be required, which increases aesthetic impacts.  These impacts may be lessened by being set back from the road at least 800 feet, particularly if </w:t>
      </w:r>
      <w:r w:rsidR="00D32ECD" w:rsidRPr="00D32ECD">
        <w:t>GCS</w:t>
      </w:r>
      <w:r w:rsidRPr="00D32ECD">
        <w:t xml:space="preserve"> </w:t>
      </w:r>
      <w:r w:rsidR="00D32ECD" w:rsidRPr="00D32ECD">
        <w:t>could maintain or create screening</w:t>
      </w:r>
      <w:r w:rsidRPr="00D32ECD">
        <w:t xml:space="preserve"> </w:t>
      </w:r>
      <w:r w:rsidR="00D32ECD" w:rsidRPr="00D32ECD">
        <w:t>vegetation along the roadside.</w:t>
      </w:r>
    </w:p>
    <w:p w14:paraId="07E4E8A8" w14:textId="77777777" w:rsidR="005B41C0" w:rsidRDefault="005B41C0" w:rsidP="005B41C0">
      <w:pPr>
        <w:rPr>
          <w:b/>
          <w:bCs/>
        </w:rPr>
      </w:pPr>
    </w:p>
    <w:p w14:paraId="73BE2B5A" w14:textId="77777777" w:rsidR="005B41C0" w:rsidRDefault="005B41C0" w:rsidP="005B41C0">
      <w:pPr>
        <w:rPr>
          <w:bCs/>
        </w:rPr>
      </w:pPr>
      <w:r>
        <w:rPr>
          <w:bCs/>
        </w:rPr>
        <w:t>The most effective way of mitigating aesthetic impacts of solar facilities is likely to be retaining existing vegetation between arrays and residences.  If no vegetation exists, creating landscaping plans that use compatible vegetation to block or soften the view from a residence to the arrays may mitigate visual impacts.  Finally, avoiding the placement of arrays on all sides of a residence, allowing at least one unimpeded landscape view for a resident, or setting back panels on at least one side to a point where they are at the same level as a tree line, may mitigate aesthetic impacts.</w:t>
      </w:r>
    </w:p>
    <w:p w14:paraId="61920FFB" w14:textId="77777777" w:rsidR="005B41C0" w:rsidRPr="00A25527" w:rsidRDefault="005B41C0" w:rsidP="005B41C0">
      <w:pPr>
        <w:rPr>
          <w:bCs/>
        </w:rPr>
      </w:pPr>
    </w:p>
    <w:p w14:paraId="3B7C0CCA" w14:textId="6BA3DFE6" w:rsidR="005B41C0" w:rsidRPr="00A931C2" w:rsidRDefault="00B65C7D" w:rsidP="005B41C0">
      <w:pPr>
        <w:pStyle w:val="Heading4"/>
      </w:pPr>
      <w:r>
        <w:t>3.</w:t>
      </w:r>
      <w:r w:rsidR="005B41C0">
        <w:t>2.1</w:t>
      </w:r>
      <w:r w:rsidR="007C76D2">
        <w:t>2</w:t>
      </w:r>
      <w:r w:rsidR="005B41C0">
        <w:t xml:space="preserve">.2 </w:t>
      </w:r>
      <w:r w:rsidR="005B41C0" w:rsidRPr="00A931C2">
        <w:t>Glint and Glare</w:t>
      </w:r>
    </w:p>
    <w:p w14:paraId="21037DD9" w14:textId="77777777" w:rsidR="005B41C0" w:rsidRPr="00A931C2" w:rsidRDefault="005B41C0" w:rsidP="005B41C0">
      <w:r w:rsidRPr="00A931C2">
        <w:t>Solar PV panels are constructed of dark, light-absorbing materials and covered with an anti-reflective coating designed to maximize absorption and minimize reflection.  However, the glass surfaces of solar PV panels</w:t>
      </w:r>
      <w:r>
        <w:t xml:space="preserve"> and metal supports</w:t>
      </w:r>
      <w:r w:rsidRPr="00A931C2">
        <w:t xml:space="preserve"> do reflect sunlight to varying degrees throughout the day and year.  The amount of reflected sunlight is based on the incidence angle of the sun relative to the light-sensitive receptor (e.g., a pilot or road user).  The amount of reflection increases with lower incidence angles.  The intensity of any light reflected from the solar panel would decrease with increasing distance, and landscape features such as vegetation could prevent glint or glare affecting a viewer.  Topography can affect glint or glare, for example, a residence or road above a solar facility may experience more glare than when they are at the same level.</w:t>
      </w:r>
    </w:p>
    <w:p w14:paraId="1DFFA6DB" w14:textId="77777777" w:rsidR="005B41C0" w:rsidRPr="00A931C2" w:rsidRDefault="005B41C0" w:rsidP="005B41C0"/>
    <w:p w14:paraId="73B0DBCC" w14:textId="1C071549" w:rsidR="005B41C0" w:rsidRPr="00E56EC1" w:rsidRDefault="00025ECE" w:rsidP="005B41C0">
      <w:r w:rsidRPr="00E56EC1">
        <w:t>GCS</w:t>
      </w:r>
      <w:r w:rsidR="005B41C0" w:rsidRPr="00E56EC1">
        <w:t xml:space="preserve"> contracted </w:t>
      </w:r>
      <w:r w:rsidRPr="00E56EC1">
        <w:t xml:space="preserve">Stantec </w:t>
      </w:r>
      <w:r w:rsidR="005B41C0" w:rsidRPr="00E56EC1">
        <w:t>to perform glint and glare analyses</w:t>
      </w:r>
      <w:r w:rsidR="005B41C0" w:rsidRPr="00E56EC1">
        <w:rPr>
          <w:vertAlign w:val="superscript"/>
        </w:rPr>
        <w:footnoteReference w:id="43"/>
      </w:r>
      <w:r w:rsidR="005B41C0" w:rsidRPr="00E56EC1">
        <w:t xml:space="preserve"> for the proposed project arrays using the </w:t>
      </w:r>
      <w:proofErr w:type="spellStart"/>
      <w:r w:rsidR="005B41C0" w:rsidRPr="00E56EC1">
        <w:t>ForgeSolar</w:t>
      </w:r>
      <w:proofErr w:type="spellEnd"/>
      <w:r w:rsidR="005B41C0" w:rsidRPr="00E56EC1">
        <w:t xml:space="preserve"> </w:t>
      </w:r>
      <w:proofErr w:type="spellStart"/>
      <w:r w:rsidR="005B41C0" w:rsidRPr="00E56EC1">
        <w:t>GlareGauge</w:t>
      </w:r>
      <w:proofErr w:type="spellEnd"/>
      <w:r w:rsidR="005B41C0" w:rsidRPr="00E56EC1">
        <w:t xml:space="preserve"> model.  </w:t>
      </w:r>
      <w:r w:rsidR="009E28C1" w:rsidRPr="00E56EC1">
        <w:t>This evaluation included an analysis of potential glare to 128 residences and one church within one mile of the project site, as well as nine</w:t>
      </w:r>
      <w:r w:rsidR="005B41C0" w:rsidRPr="00E56EC1">
        <w:t xml:space="preserve"> roadways</w:t>
      </w:r>
      <w:r w:rsidR="009E28C1" w:rsidRPr="00E56EC1">
        <w:t xml:space="preserve"> adjacent to the proposed arrays</w:t>
      </w:r>
      <w:r w:rsidR="005B41C0" w:rsidRPr="00E56EC1">
        <w:t>.  All residences were modeled</w:t>
      </w:r>
      <w:r w:rsidR="00C31CC3" w:rsidRPr="00E56EC1">
        <w:t xml:space="preserve"> at an assumed observer height of 25</w:t>
      </w:r>
      <w:r w:rsidR="005B41C0" w:rsidRPr="00E56EC1">
        <w:t xml:space="preserve"> feet </w:t>
      </w:r>
      <w:r w:rsidR="00C31CC3" w:rsidRPr="00E56EC1">
        <w:t>above the ground</w:t>
      </w:r>
      <w:r w:rsidR="005B41C0" w:rsidRPr="00E56EC1">
        <w:t xml:space="preserve">.  </w:t>
      </w:r>
      <w:r w:rsidR="00C31CC3" w:rsidRPr="00E56EC1">
        <w:t>R</w:t>
      </w:r>
      <w:r w:rsidR="005B41C0" w:rsidRPr="00E56EC1">
        <w:t>oadways were evaluated at height value</w:t>
      </w:r>
      <w:r w:rsidR="00C31CC3" w:rsidRPr="00E56EC1">
        <w:t>s of five</w:t>
      </w:r>
      <w:r w:rsidR="005B41C0" w:rsidRPr="00E56EC1">
        <w:t xml:space="preserve"> feet for automobile drivers and nine feet for semi-trucks.  </w:t>
      </w:r>
      <w:r w:rsidR="00C31CC3" w:rsidRPr="00E56EC1">
        <w:t>The model provided the glint/glare results for a resting angle</w:t>
      </w:r>
      <w:r w:rsidR="005B41C0" w:rsidRPr="00E56EC1">
        <w:t xml:space="preserve"> of </w:t>
      </w:r>
      <w:r w:rsidR="00C31CC3" w:rsidRPr="00E56EC1">
        <w:t>60</w:t>
      </w:r>
      <w:r w:rsidR="005B41C0" w:rsidRPr="00E56EC1">
        <w:t xml:space="preserve"> degrees.  The predictions from the </w:t>
      </w:r>
      <w:proofErr w:type="spellStart"/>
      <w:r w:rsidR="005B41C0" w:rsidRPr="00E56EC1">
        <w:t>GlareGauge</w:t>
      </w:r>
      <w:proofErr w:type="spellEnd"/>
      <w:r w:rsidR="005B41C0" w:rsidRPr="00E56EC1">
        <w:t xml:space="preserve"> model are predicated upon certain assumptions and caveats, which can affect the accuracy of the glare analysis.</w:t>
      </w:r>
      <w:r w:rsidR="005B41C0" w:rsidRPr="00E56EC1">
        <w:rPr>
          <w:vertAlign w:val="superscript"/>
        </w:rPr>
        <w:footnoteReference w:id="44"/>
      </w:r>
      <w:r w:rsidR="005B41C0" w:rsidRPr="00E56EC1">
        <w:t xml:space="preserve">  </w:t>
      </w:r>
    </w:p>
    <w:p w14:paraId="62ED22CF" w14:textId="77777777" w:rsidR="005B41C0" w:rsidRPr="00E56EC1" w:rsidRDefault="005B41C0" w:rsidP="005B41C0"/>
    <w:p w14:paraId="3E5D4939" w14:textId="5E560957" w:rsidR="005B41C0" w:rsidRPr="00E56EC1" w:rsidRDefault="005B41C0" w:rsidP="005B41C0">
      <w:r w:rsidRPr="00E56EC1">
        <w:t xml:space="preserve">The model predicted that with a resting angle of </w:t>
      </w:r>
      <w:r w:rsidR="00C31CC3" w:rsidRPr="00E56EC1">
        <w:t>60</w:t>
      </w:r>
      <w:r w:rsidRPr="00E56EC1">
        <w:t xml:space="preserve"> degrees </w:t>
      </w:r>
      <w:r w:rsidR="000736ED" w:rsidRPr="00E56EC1">
        <w:t xml:space="preserve">none of the residences or the church analyzed would experience glare.  Glare was also not predicted to be experienced at five or nine feet above ground along the roadways analyzed, including: </w:t>
      </w:r>
      <w:proofErr w:type="spellStart"/>
      <w:r w:rsidR="000736ED" w:rsidRPr="00E56EC1">
        <w:t>Abing</w:t>
      </w:r>
      <w:proofErr w:type="spellEnd"/>
      <w:r w:rsidR="000736ED" w:rsidRPr="00E56EC1">
        <w:t xml:space="preserve"> Road, USH 61/35, W Road, Moose Lane, Lone Elm Tree Road, Stage Road, Substation Road and </w:t>
      </w:r>
      <w:proofErr w:type="spellStart"/>
      <w:r w:rsidR="000736ED" w:rsidRPr="00E56EC1">
        <w:t>Broulliard</w:t>
      </w:r>
      <w:proofErr w:type="spellEnd"/>
      <w:r w:rsidR="000736ED" w:rsidRPr="00E56EC1">
        <w:t xml:space="preserve"> Hill Road.</w:t>
      </w:r>
      <w:r w:rsidR="003F2F28" w:rsidRPr="00E56EC1">
        <w:t xml:space="preserve">  Additionally, glare is not predicted for the Grant Regional Health Center Heliport in Lancaster, a potential private airstrip located approximately 5.8 miles northeast of the project, or the northward and southward landing paths of the Lancaster Municipal Airport at any time of the year.</w:t>
      </w:r>
    </w:p>
    <w:p w14:paraId="1BCEEA5F" w14:textId="77777777" w:rsidR="005B41C0" w:rsidRPr="00E56EC1" w:rsidRDefault="005B41C0" w:rsidP="005B41C0"/>
    <w:p w14:paraId="6C02101B" w14:textId="42620D6C" w:rsidR="005B41C0" w:rsidRPr="00E56EC1" w:rsidRDefault="003F2F28" w:rsidP="005B41C0">
      <w:r w:rsidRPr="00E56EC1">
        <w:lastRenderedPageBreak/>
        <w:t>GCS</w:t>
      </w:r>
      <w:r w:rsidR="005B41C0" w:rsidRPr="00E56EC1">
        <w:t xml:space="preserve"> states that </w:t>
      </w:r>
      <w:r w:rsidR="00A61C98" w:rsidRPr="00E56EC1">
        <w:t>in the event</w:t>
      </w:r>
      <w:r w:rsidR="005B41C0" w:rsidRPr="00E56EC1">
        <w:t xml:space="preserve"> a complaint about glare is made within</w:t>
      </w:r>
      <w:r w:rsidR="00A61C98" w:rsidRPr="00E56EC1">
        <w:t xml:space="preserve"> or outside the project they would address the complaint consistent with the process set forth for noise in Section 5.17.4 in the application and willfully investigate with appropriate modeling and analysis techniques</w:t>
      </w:r>
      <w:r w:rsidR="005B41C0" w:rsidRPr="00E56EC1">
        <w:t>.</w:t>
      </w:r>
      <w:r w:rsidR="00E56EC1" w:rsidRPr="00E56EC1">
        <w:t xml:space="preserve">  However,</w:t>
      </w:r>
      <w:r w:rsidR="005B41C0" w:rsidRPr="00E56EC1">
        <w:t xml:space="preserve"> </w:t>
      </w:r>
      <w:r w:rsidR="00E56EC1" w:rsidRPr="00E56EC1">
        <w:t>t</w:t>
      </w:r>
      <w:r w:rsidR="005B41C0" w:rsidRPr="00E56EC1">
        <w:t>here may be limitations to the model that do not accurately represent all variables that could lead to glare, so it is unclear how modeling afterwards would document glare better than reports and documentation by view</w:t>
      </w:r>
      <w:r w:rsidR="00E56EC1" w:rsidRPr="00E56EC1">
        <w:t>ers on the ground in the area.  I</w:t>
      </w:r>
      <w:r w:rsidR="005B41C0" w:rsidRPr="00E56EC1">
        <w:t xml:space="preserve">f glint or glare prove to be problematic for an observer, mitigation actions such as screening vegetation, fencing, other visual screening or altering the resting angle </w:t>
      </w:r>
      <w:r w:rsidR="00E56EC1" w:rsidRPr="00E56EC1">
        <w:t xml:space="preserve">could </w:t>
      </w:r>
      <w:r w:rsidR="005B41C0" w:rsidRPr="00E56EC1">
        <w:t xml:space="preserve">be used to mitigate the impacts.  As more solar energy facilities are constructed and come into operation, practical experience will help establish guidelines that may be appropriate for Commission staff to suggest for Commission consideration. </w:t>
      </w:r>
    </w:p>
    <w:p w14:paraId="2630D498" w14:textId="77777777" w:rsidR="005B41C0" w:rsidRDefault="005B41C0" w:rsidP="005B41C0">
      <w:pPr>
        <w:rPr>
          <w:b/>
          <w:bCs/>
        </w:rPr>
      </w:pPr>
    </w:p>
    <w:p w14:paraId="3A589D91" w14:textId="1BA491AC" w:rsidR="005B41C0" w:rsidRPr="00A931C2" w:rsidRDefault="00B65C7D" w:rsidP="005B41C0">
      <w:pPr>
        <w:pStyle w:val="Heading4"/>
      </w:pPr>
      <w:r>
        <w:t>3.</w:t>
      </w:r>
      <w:r w:rsidR="005B41C0">
        <w:t>2.1</w:t>
      </w:r>
      <w:r w:rsidR="007C76D2">
        <w:t>2</w:t>
      </w:r>
      <w:r w:rsidR="005B41C0">
        <w:t xml:space="preserve">.3 </w:t>
      </w:r>
      <w:r w:rsidR="005B41C0" w:rsidRPr="00A931C2">
        <w:t>Lighting</w:t>
      </w:r>
    </w:p>
    <w:p w14:paraId="74A18F0D" w14:textId="2D408FBF" w:rsidR="005B41C0" w:rsidRPr="00025ECE" w:rsidRDefault="005B41C0" w:rsidP="005B41C0">
      <w:r w:rsidRPr="00025ECE">
        <w:t xml:space="preserve">The proposed project would primarily be constructed during daylight hours, however, </w:t>
      </w:r>
      <w:r w:rsidR="00F14B94" w:rsidRPr="00025ECE">
        <w:t>GCS</w:t>
      </w:r>
      <w:r w:rsidRPr="00025ECE">
        <w:t xml:space="preserve"> states in the application that if an extension to available working hours is needed, temporary lighting of workspaces may occur.  Portable temporary light plants and associated generators on a trailer could be moved around the construction site as needed.  The main </w:t>
      </w:r>
      <w:r w:rsidR="00F14B94" w:rsidRPr="00025ECE">
        <w:t>parking and laydown area may</w:t>
      </w:r>
      <w:r w:rsidRPr="00025ECE">
        <w:t xml:space="preserve"> have li</w:t>
      </w:r>
      <w:r w:rsidR="00F14B94" w:rsidRPr="00025ECE">
        <w:t>ghting installed on poles to support construction during non-daylight hours.  GCS states that it and its contractors will utiliz</w:t>
      </w:r>
      <w:r w:rsidR="00025ECE" w:rsidRPr="00025ECE">
        <w:t>e temporary lights on the project site for</w:t>
      </w:r>
      <w:r w:rsidRPr="00025ECE">
        <w:t xml:space="preserve"> safety </w:t>
      </w:r>
      <w:r w:rsidR="00025ECE" w:rsidRPr="00025ECE">
        <w:t>purposes</w:t>
      </w:r>
      <w:r w:rsidRPr="00025ECE">
        <w:t xml:space="preserve">.  </w:t>
      </w:r>
    </w:p>
    <w:p w14:paraId="74F9DB95" w14:textId="77777777" w:rsidR="005B41C0" w:rsidRPr="00025ECE" w:rsidRDefault="005B41C0" w:rsidP="005B41C0"/>
    <w:p w14:paraId="3069D8B1" w14:textId="7C115374" w:rsidR="005B41C0" w:rsidRPr="00512350" w:rsidRDefault="005B41C0" w:rsidP="005B41C0">
      <w:r w:rsidRPr="00025ECE">
        <w:t xml:space="preserve">During operation of the facilities, the O&amp;M building </w:t>
      </w:r>
      <w:r w:rsidR="00025ECE" w:rsidRPr="00025ECE">
        <w:t xml:space="preserve">and collector substation </w:t>
      </w:r>
      <w:r w:rsidRPr="00025ECE">
        <w:t>would have lighting for security and safety of workers.  The O&amp;M area would include down-shielded lighting turned on either by a local switch, as needed, or by motion sensors that would be triggered by movement.  This would reduce impacts to nearby residences compared to outdoor lighting that is constantly on.</w:t>
      </w:r>
    </w:p>
    <w:p w14:paraId="67AAD7FD" w14:textId="77777777" w:rsidR="005B41C0" w:rsidRPr="00A931C2" w:rsidRDefault="005B41C0" w:rsidP="005B41C0"/>
    <w:p w14:paraId="202CEF03" w14:textId="1BDD6FA6" w:rsidR="005B41C0" w:rsidRPr="00AB6E1D" w:rsidRDefault="00B65C7D" w:rsidP="005B41C0">
      <w:pPr>
        <w:pStyle w:val="Heading3"/>
      </w:pPr>
      <w:bookmarkStart w:id="163" w:name="_Toc37339671"/>
      <w:bookmarkStart w:id="164" w:name="_Toc39671211"/>
      <w:bookmarkStart w:id="165" w:name="_Toc54704847"/>
      <w:r>
        <w:t>3.</w:t>
      </w:r>
      <w:r w:rsidR="005B41C0" w:rsidRPr="00AB6E1D">
        <w:t>2.1</w:t>
      </w:r>
      <w:r w:rsidR="007C76D2">
        <w:t>3</w:t>
      </w:r>
      <w:r w:rsidR="005B41C0" w:rsidRPr="00AB6E1D">
        <w:t xml:space="preserve"> Recreation</w:t>
      </w:r>
      <w:bookmarkEnd w:id="163"/>
      <w:bookmarkEnd w:id="164"/>
      <w:bookmarkEnd w:id="165"/>
    </w:p>
    <w:p w14:paraId="76DA015B" w14:textId="6A8E7DEF" w:rsidR="005B41C0" w:rsidRDefault="005B41C0" w:rsidP="005B41C0">
      <w:bookmarkStart w:id="166" w:name="_Toc532457689"/>
      <w:bookmarkStart w:id="167" w:name="_Toc532458402"/>
      <w:bookmarkStart w:id="168" w:name="_Toc37339672"/>
      <w:bookmarkStart w:id="169" w:name="_Toc39671212"/>
      <w:r w:rsidRPr="00AB6E1D">
        <w:t>Land</w:t>
      </w:r>
      <w:r w:rsidRPr="00A931C2">
        <w:t xml:space="preserve"> occupied by the arrays would be unavailable for hunting</w:t>
      </w:r>
      <w:bookmarkEnd w:id="166"/>
      <w:bookmarkEnd w:id="167"/>
      <w:bookmarkEnd w:id="168"/>
      <w:bookmarkEnd w:id="169"/>
      <w:r>
        <w:t xml:space="preserve"> or other access by the public or landowners.  Parks and recreational lands in the project area are not expected to be impacted by the proposed project.  </w:t>
      </w:r>
      <w:r w:rsidR="004D07EB">
        <w:t xml:space="preserve">There are no </w:t>
      </w:r>
      <w:r w:rsidR="00B65C7D">
        <w:t xml:space="preserve">federal wildlife refuges, federal parks, federal scenic riverways, </w:t>
      </w:r>
      <w:r w:rsidR="004D07EB">
        <w:t>state</w:t>
      </w:r>
      <w:r w:rsidR="00B65C7D">
        <w:t xml:space="preserve"> wildlife areas, state fisheries areas, state parks, state forests</w:t>
      </w:r>
      <w:r w:rsidR="004D07EB">
        <w:t xml:space="preserve">, </w:t>
      </w:r>
      <w:r w:rsidR="00B65C7D">
        <w:t>state recreational trails, county parks, or city parks</w:t>
      </w:r>
      <w:r w:rsidR="004D07EB">
        <w:t xml:space="preserve"> within two miles of the project area</w:t>
      </w:r>
      <w:r>
        <w:t>.</w:t>
      </w:r>
      <w:r w:rsidRPr="00A931C2">
        <w:t xml:space="preserve"> </w:t>
      </w:r>
      <w:r>
        <w:t xml:space="preserve"> It is unlikely that the project would be visible to visitors using any of these parks and recreational areas due to distances, </w:t>
      </w:r>
      <w:proofErr w:type="spellStart"/>
      <w:r>
        <w:t>treelines</w:t>
      </w:r>
      <w:proofErr w:type="spellEnd"/>
      <w:r>
        <w:t xml:space="preserve">, and structures between the proposed solar facilities and these sites.  Snowmobile trails are located in the project area, and some trails may need to be re-routed to avoid construction areas and fenced arrays.  </w:t>
      </w:r>
    </w:p>
    <w:p w14:paraId="48F1B843" w14:textId="7D9918D0" w:rsidR="005B41C0" w:rsidRPr="00A931C2" w:rsidRDefault="005B41C0" w:rsidP="005B41C0">
      <w:pPr>
        <w:rPr>
          <w:b/>
        </w:rPr>
      </w:pPr>
    </w:p>
    <w:p w14:paraId="7C36B73B" w14:textId="17FA8430" w:rsidR="005B41C0" w:rsidRPr="00A931C2" w:rsidRDefault="00B65C7D" w:rsidP="005B41C0">
      <w:pPr>
        <w:pStyle w:val="Heading3"/>
      </w:pPr>
      <w:bookmarkStart w:id="170" w:name="_Toc37339673"/>
      <w:bookmarkStart w:id="171" w:name="_Toc39671213"/>
      <w:bookmarkStart w:id="172" w:name="_Toc54704848"/>
      <w:r>
        <w:t>3.</w:t>
      </w:r>
      <w:r w:rsidR="005B41C0">
        <w:t>2.1</w:t>
      </w:r>
      <w:r w:rsidR="007C76D2">
        <w:t>4</w:t>
      </w:r>
      <w:r w:rsidR="005B41C0">
        <w:t xml:space="preserve"> </w:t>
      </w:r>
      <w:r w:rsidR="005B41C0" w:rsidRPr="00A931C2">
        <w:t>EMF</w:t>
      </w:r>
      <w:bookmarkEnd w:id="170"/>
      <w:bookmarkEnd w:id="171"/>
      <w:bookmarkEnd w:id="172"/>
    </w:p>
    <w:p w14:paraId="23E6F636" w14:textId="47B9445D" w:rsidR="005B41C0" w:rsidRDefault="005B41C0" w:rsidP="005B41C0">
      <w:r w:rsidRPr="0032431D">
        <w:t>Magnetic field levels have been estimated for the proposed generator tie line.  These levels vary from location to location due to differences in current flows, conductor arrangement, and the cancellation effect of fields generated by other nearby electric transmission and distribution lines.  For the overhead tie-line, the magnetic field is calculated</w:t>
      </w:r>
      <w:r w:rsidR="00A428F9">
        <w:t xml:space="preserve"> to range from 149 to 595</w:t>
      </w:r>
      <w:r w:rsidRPr="0032431D">
        <w:t xml:space="preserve"> </w:t>
      </w:r>
      <w:proofErr w:type="spellStart"/>
      <w:r w:rsidRPr="0032431D">
        <w:t>milliGauss</w:t>
      </w:r>
      <w:proofErr w:type="spellEnd"/>
      <w:r w:rsidRPr="0032431D">
        <w:t xml:space="preserve"> (</w:t>
      </w:r>
      <w:proofErr w:type="spellStart"/>
      <w:r w:rsidRPr="0032431D">
        <w:t>mG</w:t>
      </w:r>
      <w:proofErr w:type="spellEnd"/>
      <w:r w:rsidRPr="0032431D">
        <w:t xml:space="preserve">) at the proposed tie-line centerline </w:t>
      </w:r>
      <w:r w:rsidR="00A428F9">
        <w:t>one meter above the ground</w:t>
      </w:r>
      <w:r w:rsidRPr="0032431D">
        <w:t>.</w:t>
      </w:r>
      <w:r w:rsidR="00A428F9">
        <w:t xml:space="preserve"> At 200 feet from the proposed tie-line the magnetic field is calculated to range from 5 to 14 </w:t>
      </w:r>
      <w:proofErr w:type="spellStart"/>
      <w:r w:rsidR="00A428F9">
        <w:t>mG.</w:t>
      </w:r>
      <w:proofErr w:type="spellEnd"/>
      <w:r w:rsidR="0095488F">
        <w:t xml:space="preserve"> The range accounts for different configurations of the proposed tie-line where the minimum vertical </w:t>
      </w:r>
      <w:r w:rsidR="0095488F">
        <w:lastRenderedPageBreak/>
        <w:t>clearance could be 16.5 feet to 40 feet above ground.</w:t>
      </w:r>
      <w:r w:rsidRPr="0032431D">
        <w:t xml:space="preserve"> For all of the underground collector circuits, the maximum magne</w:t>
      </w:r>
      <w:r w:rsidR="00065ECD">
        <w:t>tic field is calculated to be 11.4</w:t>
      </w:r>
      <w:r w:rsidRPr="0032431D">
        <w:t xml:space="preserve"> </w:t>
      </w:r>
      <w:proofErr w:type="spellStart"/>
      <w:r w:rsidRPr="0032431D">
        <w:t>mG</w:t>
      </w:r>
      <w:proofErr w:type="spellEnd"/>
      <w:r w:rsidR="007E68D6">
        <w:t xml:space="preserve"> at 5 feet away from two parallel feeders</w:t>
      </w:r>
      <w:r w:rsidRPr="0032431D">
        <w:t>.</w:t>
      </w:r>
      <w:r w:rsidR="007E68D6">
        <w:t xml:space="preserve">  </w:t>
      </w:r>
      <w:r w:rsidRPr="0032431D">
        <w:t xml:space="preserve">No day care centers, hospitals, or nursing homes are known to exist within 300 feet of any of the proposed </w:t>
      </w:r>
      <w:r>
        <w:t>project facilities</w:t>
      </w:r>
      <w:r w:rsidRPr="0032431D">
        <w:t>.</w:t>
      </w:r>
      <w:r>
        <w:t xml:space="preserve">  </w:t>
      </w:r>
      <w:r w:rsidRPr="000B65F8">
        <w:t>For more information on EMF and human health, a free publication, entitled EMF – Electric and Magnetic Fields is available on the PSCW web site.</w:t>
      </w:r>
      <w:r>
        <w:rPr>
          <w:rStyle w:val="FootnoteReference"/>
        </w:rPr>
        <w:footnoteReference w:id="45"/>
      </w:r>
    </w:p>
    <w:p w14:paraId="6E802B1D" w14:textId="77777777" w:rsidR="005B41C0" w:rsidRDefault="005B41C0" w:rsidP="005B41C0">
      <w:pPr>
        <w:spacing w:after="160" w:line="259" w:lineRule="auto"/>
      </w:pPr>
      <w:r>
        <w:br w:type="page"/>
      </w:r>
    </w:p>
    <w:p w14:paraId="4602EBE6" w14:textId="761776FE" w:rsidR="005B41C0" w:rsidRDefault="00F92A1E" w:rsidP="005B41C0">
      <w:pPr>
        <w:pStyle w:val="Heading1"/>
      </w:pPr>
      <w:bookmarkStart w:id="173" w:name="_Toc37339631"/>
      <w:bookmarkStart w:id="174" w:name="_Toc39671214"/>
      <w:bookmarkStart w:id="175" w:name="_Toc54704849"/>
      <w:r>
        <w:lastRenderedPageBreak/>
        <w:t>4</w:t>
      </w:r>
      <w:r w:rsidR="005B41C0" w:rsidRPr="00A931C2">
        <w:t xml:space="preserve">.  Evaluation of Reasonable Alternatives and Some </w:t>
      </w:r>
      <w:r w:rsidR="005B41C0">
        <w:t xml:space="preserve">of their </w:t>
      </w:r>
      <w:r w:rsidR="005B41C0" w:rsidRPr="00A931C2">
        <w:t>Environmental Consequences</w:t>
      </w:r>
      <w:bookmarkEnd w:id="173"/>
      <w:bookmarkEnd w:id="174"/>
      <w:bookmarkEnd w:id="175"/>
    </w:p>
    <w:p w14:paraId="7920B3D6" w14:textId="77777777" w:rsidR="005B41C0" w:rsidRPr="00E17F08" w:rsidRDefault="005B41C0" w:rsidP="005B41C0"/>
    <w:p w14:paraId="76A01E69" w14:textId="0043FC1D" w:rsidR="005B41C0" w:rsidRPr="00A931C2" w:rsidRDefault="00F92A1E" w:rsidP="005B41C0">
      <w:pPr>
        <w:pStyle w:val="Heading2"/>
      </w:pPr>
      <w:bookmarkStart w:id="176" w:name="_Toc37339632"/>
      <w:bookmarkStart w:id="177" w:name="_Toc39671215"/>
      <w:bookmarkStart w:id="178" w:name="_Toc54704850"/>
      <w:r>
        <w:t>4</w:t>
      </w:r>
      <w:r w:rsidR="005B41C0" w:rsidRPr="00A931C2">
        <w:t>.1 No Action Alternative</w:t>
      </w:r>
      <w:bookmarkEnd w:id="176"/>
      <w:bookmarkEnd w:id="177"/>
      <w:bookmarkEnd w:id="178"/>
    </w:p>
    <w:p w14:paraId="77BBA424" w14:textId="6588C5FA" w:rsidR="005B41C0" w:rsidRPr="00A931C2" w:rsidRDefault="005B41C0" w:rsidP="005B41C0">
      <w:r w:rsidRPr="00A931C2">
        <w:t>The no action alternativ</w:t>
      </w:r>
      <w:r>
        <w:t xml:space="preserve">e, which would be a denial of </w:t>
      </w:r>
      <w:r w:rsidR="00503592">
        <w:t>GCS</w:t>
      </w:r>
      <w:r>
        <w:t>’</w:t>
      </w:r>
      <w:r w:rsidR="0018364B">
        <w:t>s</w:t>
      </w:r>
      <w:r w:rsidRPr="00A931C2">
        <w:t xml:space="preserve"> application, is a potential outcome of the Commission’s consideration of this application.  Another no action alternative would have been </w:t>
      </w:r>
      <w:r w:rsidR="00503592">
        <w:t>GCS</w:t>
      </w:r>
      <w:r w:rsidRPr="00A931C2">
        <w:t xml:space="preserve"> choosing not to make the effort to bring this potential project to the Commission in the first place, or that effort falling short prior to filing an application with the Commission.  The potential environmental consequences of the proposed project described in this EA would not occur if the Commission denies the application or if </w:t>
      </w:r>
      <w:r w:rsidR="00503592">
        <w:t>GCS</w:t>
      </w:r>
      <w:r w:rsidRPr="00A931C2">
        <w:t xml:space="preserve"> had never filed an application with the Commission.</w:t>
      </w:r>
    </w:p>
    <w:p w14:paraId="7494FEF9" w14:textId="77777777" w:rsidR="005B41C0" w:rsidRPr="00A931C2" w:rsidRDefault="005B41C0" w:rsidP="005B41C0"/>
    <w:p w14:paraId="13068714" w14:textId="349E051B" w:rsidR="005B41C0" w:rsidRPr="00A931C2" w:rsidRDefault="00F92A1E" w:rsidP="005B41C0">
      <w:pPr>
        <w:pStyle w:val="Heading2"/>
      </w:pPr>
      <w:bookmarkStart w:id="179" w:name="_Toc37339633"/>
      <w:bookmarkStart w:id="180" w:name="_Toc39671216"/>
      <w:bookmarkStart w:id="181" w:name="_Toc54704851"/>
      <w:r>
        <w:t>4</w:t>
      </w:r>
      <w:r w:rsidR="005B41C0">
        <w:t>.2 Alternative Sites for PV A</w:t>
      </w:r>
      <w:r w:rsidR="005B41C0" w:rsidRPr="00A931C2">
        <w:t>rrays</w:t>
      </w:r>
      <w:bookmarkEnd w:id="179"/>
      <w:bookmarkEnd w:id="180"/>
      <w:bookmarkEnd w:id="181"/>
      <w:r w:rsidR="005B41C0">
        <w:t xml:space="preserve"> </w:t>
      </w:r>
    </w:p>
    <w:p w14:paraId="7C78BE0A" w14:textId="40277EA2" w:rsidR="005B41C0" w:rsidRDefault="00503592" w:rsidP="005B41C0">
      <w:bookmarkStart w:id="182" w:name="_Toc532457695"/>
      <w:r>
        <w:t>GCS</w:t>
      </w:r>
      <w:r w:rsidR="005B41C0" w:rsidRPr="00A931C2">
        <w:t xml:space="preserve"> proposed a grouping of array</w:t>
      </w:r>
      <w:r w:rsidR="005B41C0">
        <w:t>s</w:t>
      </w:r>
      <w:r w:rsidR="005B41C0" w:rsidRPr="00A931C2">
        <w:t xml:space="preserve"> that could serve as sites for the </w:t>
      </w:r>
      <w:r w:rsidR="005B41C0">
        <w:t xml:space="preserve">proposed 200 MW solar project.  </w:t>
      </w:r>
      <w:r w:rsidR="005B41C0" w:rsidRPr="00C10797">
        <w:t>Wis</w:t>
      </w:r>
      <w:r w:rsidR="005B41C0">
        <w:t>consin. Stat. § 196.491(3)(d)3</w:t>
      </w:r>
      <w:r w:rsidR="005B41C0" w:rsidRPr="00C10797">
        <w:t xml:space="preserve"> requires the Commission to consider alternative locations when determining</w:t>
      </w:r>
      <w:r w:rsidR="005B41C0">
        <w:t xml:space="preserve"> </w:t>
      </w:r>
      <w:r w:rsidR="005B41C0" w:rsidRPr="00C10797">
        <w:t xml:space="preserve">whether a proposed generating plant is in the public interest. </w:t>
      </w:r>
      <w:r w:rsidR="005B41C0">
        <w:t xml:space="preserve"> </w:t>
      </w:r>
      <w:r w:rsidR="005B41C0" w:rsidRPr="00C10797">
        <w:t>Wis</w:t>
      </w:r>
      <w:r w:rsidR="005B41C0">
        <w:t>consin</w:t>
      </w:r>
      <w:r w:rsidR="005B41C0" w:rsidRPr="00C10797">
        <w:t xml:space="preserve"> Admin. Code §§ PSC 111.53(1)(e)</w:t>
      </w:r>
      <w:r w:rsidR="005B41C0">
        <w:t xml:space="preserve"> </w:t>
      </w:r>
      <w:r w:rsidR="005B41C0" w:rsidRPr="00C10797">
        <w:t>and (f), which implement this statutory provision, require a CPCN application to describe the siting</w:t>
      </w:r>
      <w:r w:rsidR="005B41C0">
        <w:t xml:space="preserve"> </w:t>
      </w:r>
      <w:r w:rsidR="005B41C0" w:rsidRPr="00C10797">
        <w:t>process, to identify the factors considered in choosing the alternative sites, and to include specific</w:t>
      </w:r>
      <w:r w:rsidR="005B41C0">
        <w:t xml:space="preserve"> </w:t>
      </w:r>
      <w:r w:rsidR="005B41C0" w:rsidRPr="00C10797">
        <w:t>site-related information for each site.</w:t>
      </w:r>
      <w:r w:rsidR="005B41C0">
        <w:t xml:space="preserve">  Based on previous Commission process with large wind energy systems, this has been interpreted as requiring the applicant provide 25 percent additional siting areas with the proposed project as an alternative.  These alternative array</w:t>
      </w:r>
      <w:r w:rsidR="005B41C0" w:rsidRPr="00A931C2">
        <w:t xml:space="preserve">s provide options the Commission could select as allowable areas for the installation of the </w:t>
      </w:r>
      <w:r w:rsidR="005B41C0">
        <w:t>solar electric generation facility</w:t>
      </w:r>
      <w:r w:rsidR="005B41C0" w:rsidRPr="00A931C2">
        <w:t xml:space="preserve">.  The Commission will account for a wide variety of factors as it reaches its decision about what sites in the proposed project area could be utilized for the installation of </w:t>
      </w:r>
      <w:r w:rsidR="005B41C0">
        <w:t>the solar arrays</w:t>
      </w:r>
      <w:r w:rsidR="005B41C0" w:rsidRPr="00A931C2">
        <w:t>.</w:t>
      </w:r>
      <w:bookmarkEnd w:id="182"/>
      <w:r w:rsidR="005B41C0">
        <w:t xml:space="preserve">  </w:t>
      </w:r>
    </w:p>
    <w:p w14:paraId="3934ED38" w14:textId="05B92364" w:rsidR="00BF3880" w:rsidRPr="00A931C2" w:rsidRDefault="00BF3880" w:rsidP="005B41C0"/>
    <w:p w14:paraId="1701EA4C" w14:textId="7AC100AB" w:rsidR="005B41C0" w:rsidRPr="00A931C2" w:rsidRDefault="00F92A1E" w:rsidP="005B41C0">
      <w:pPr>
        <w:pStyle w:val="Heading2"/>
      </w:pPr>
      <w:bookmarkStart w:id="183" w:name="_Toc37339636"/>
      <w:bookmarkStart w:id="184" w:name="_Toc39671217"/>
      <w:bookmarkStart w:id="185" w:name="_Toc54704852"/>
      <w:r>
        <w:t>4</w:t>
      </w:r>
      <w:r w:rsidR="005B41C0" w:rsidRPr="00A931C2">
        <w:t>.3 Other Alternatives</w:t>
      </w:r>
      <w:bookmarkEnd w:id="183"/>
      <w:bookmarkEnd w:id="184"/>
      <w:bookmarkEnd w:id="185"/>
    </w:p>
    <w:p w14:paraId="72FDB7DA" w14:textId="29D3FCDE" w:rsidR="004C7873" w:rsidRDefault="005B41C0" w:rsidP="004C7873">
      <w:r w:rsidRPr="00A931C2">
        <w:t>An alternative to the solar PV facility could take the form of other energy generation technologies, such as wind energy systems or natural gas electric generation facilities.  Any alternative generation facility would have its own suite of impacts on the human environment, some of which would be similar to those discussed in this EA.  Other impacts, such as air quality impacts, would be significantly different if an alternative that utilized fossil fuels was considered.</w:t>
      </w:r>
      <w:r>
        <w:t xml:space="preserve">  All forms of combustible fuels, both fossil fuels and biomass, create some amount of air pollution, which would be subject to air permitting requirements.</w:t>
      </w:r>
      <w:bookmarkStart w:id="186" w:name="_Toc37339676"/>
      <w:bookmarkStart w:id="187" w:name="_Toc39671220"/>
      <w:r w:rsidR="004C7873">
        <w:t xml:space="preserve"> </w:t>
      </w:r>
    </w:p>
    <w:p w14:paraId="4498883F" w14:textId="719EDB25" w:rsidR="004C7873" w:rsidRDefault="004C7873" w:rsidP="004C7873"/>
    <w:p w14:paraId="764A02E3" w14:textId="34DEA5D4" w:rsidR="004C7873" w:rsidRDefault="004C7873" w:rsidP="004C7873"/>
    <w:p w14:paraId="5C8C8391" w14:textId="18461842" w:rsidR="004C7873" w:rsidRDefault="004C7873" w:rsidP="004C7873"/>
    <w:p w14:paraId="541D500D" w14:textId="1373EFA6" w:rsidR="004C7873" w:rsidRDefault="004C7873" w:rsidP="004C7873"/>
    <w:p w14:paraId="61BD7251" w14:textId="414DA894" w:rsidR="004C7873" w:rsidRDefault="004C7873" w:rsidP="004C7873"/>
    <w:p w14:paraId="5B491BE4" w14:textId="77777777" w:rsidR="004C7873" w:rsidRDefault="004C7873" w:rsidP="004C7873"/>
    <w:p w14:paraId="0487BE7F" w14:textId="2CFABD47" w:rsidR="005B41C0" w:rsidRPr="00A931C2" w:rsidRDefault="00F92A1E" w:rsidP="005B41C0">
      <w:pPr>
        <w:pStyle w:val="Heading1"/>
      </w:pPr>
      <w:bookmarkStart w:id="188" w:name="_Toc54704853"/>
      <w:r>
        <w:lastRenderedPageBreak/>
        <w:t>5</w:t>
      </w:r>
      <w:r w:rsidR="005B41C0" w:rsidRPr="00A931C2">
        <w:t>.  Wisconsin Environmental Policy Act Determination</w:t>
      </w:r>
      <w:bookmarkEnd w:id="186"/>
      <w:bookmarkEnd w:id="187"/>
      <w:bookmarkEnd w:id="188"/>
    </w:p>
    <w:p w14:paraId="66A3C309" w14:textId="77777777" w:rsidR="005B41C0" w:rsidRDefault="005B41C0" w:rsidP="005B41C0">
      <w:r w:rsidRPr="00A931C2">
        <w:t>Wisconsin Admin. Code § 4.20(2)(d) identifies ten broad factors that are useful to consider when evaluating whether an EIS is warranted for a given Commission action.  The following subsections consider and discuss each of the ten factors with respect to this case.</w:t>
      </w:r>
    </w:p>
    <w:p w14:paraId="337E1340" w14:textId="77777777" w:rsidR="005B41C0" w:rsidRPr="00A931C2" w:rsidRDefault="005B41C0" w:rsidP="005B41C0"/>
    <w:p w14:paraId="06B55612" w14:textId="2530A79B" w:rsidR="005B41C0" w:rsidRPr="00A931C2" w:rsidRDefault="00F92A1E" w:rsidP="005B41C0">
      <w:pPr>
        <w:pStyle w:val="Heading2"/>
      </w:pPr>
      <w:bookmarkStart w:id="189" w:name="_Toc37339677"/>
      <w:bookmarkStart w:id="190" w:name="_Toc39671221"/>
      <w:bookmarkStart w:id="191" w:name="_Toc54704854"/>
      <w:r>
        <w:t>5</w:t>
      </w:r>
      <w:r w:rsidR="005B41C0">
        <w:t>.1</w:t>
      </w:r>
      <w:r w:rsidR="005B41C0" w:rsidRPr="00A931C2">
        <w:t xml:space="preserve"> Effects on geographically important or scarce resources, such as historic resources, scenic or recreational resources, prime farmland, threatened or endangered species, and ecologically important areas</w:t>
      </w:r>
      <w:bookmarkEnd w:id="189"/>
      <w:bookmarkEnd w:id="190"/>
      <w:bookmarkEnd w:id="191"/>
    </w:p>
    <w:p w14:paraId="75B39F84" w14:textId="16082C76" w:rsidR="005B41C0" w:rsidRDefault="005B41C0" w:rsidP="005B41C0">
      <w:r w:rsidRPr="00A931C2">
        <w:t xml:space="preserve">No geographically important or scarce resources were identified within the area to be affected by construction of the proposed project.   </w:t>
      </w:r>
      <w:r>
        <w:t>If proposed mitigation actions are followed, t</w:t>
      </w:r>
      <w:r w:rsidRPr="00A931C2">
        <w:t>he proposed project is not expected to significantly affect historic resources, scenic or recreational resources, threatened or endangered species, or ecologically important areas.  There would be agricultural land taken out of production, including areas classified as prime farmland, for the duration of the project’s operation.  When the project is eventually decommissioned, these agricultural areas may again be available for production.</w:t>
      </w:r>
    </w:p>
    <w:p w14:paraId="06FB86E3" w14:textId="77777777" w:rsidR="005B41C0" w:rsidRPr="00A931C2" w:rsidRDefault="005B41C0" w:rsidP="005B41C0"/>
    <w:p w14:paraId="7A7276B9" w14:textId="5113B7C0" w:rsidR="005B41C0" w:rsidRPr="00A931C2" w:rsidRDefault="00F92A1E" w:rsidP="005B41C0">
      <w:pPr>
        <w:pStyle w:val="Heading2"/>
      </w:pPr>
      <w:bookmarkStart w:id="192" w:name="_Toc37339678"/>
      <w:bookmarkStart w:id="193" w:name="_Toc39671222"/>
      <w:bookmarkStart w:id="194" w:name="_Toc54704855"/>
      <w:r>
        <w:t>5</w:t>
      </w:r>
      <w:r w:rsidR="005B41C0">
        <w:t xml:space="preserve">.2 </w:t>
      </w:r>
      <w:r w:rsidR="005B41C0" w:rsidRPr="00A931C2">
        <w:t>Conflicts with federal, state, or local plans or policies</w:t>
      </w:r>
      <w:bookmarkEnd w:id="192"/>
      <w:bookmarkEnd w:id="193"/>
      <w:bookmarkEnd w:id="194"/>
    </w:p>
    <w:p w14:paraId="14418342" w14:textId="77777777" w:rsidR="005B41C0" w:rsidRDefault="005B41C0" w:rsidP="005B41C0">
      <w:r w:rsidRPr="00A931C2">
        <w:t xml:space="preserve">The large-scale, industrial-like, solar facilities proposed </w:t>
      </w:r>
      <w:r>
        <w:t xml:space="preserve">do </w:t>
      </w:r>
      <w:r w:rsidRPr="00A931C2">
        <w:t xml:space="preserve">not </w:t>
      </w:r>
      <w:r>
        <w:t xml:space="preserve">seem to </w:t>
      </w:r>
      <w:r w:rsidRPr="00A931C2">
        <w:t xml:space="preserve">be in keeping with the exclusive agricultural designation of the project area in local land use plans.  The solar farm is intended to be a long-term non-agricultural land use.  </w:t>
      </w:r>
      <w:r>
        <w:t xml:space="preserve">Applicable land use plans currently allow for solar energy production as a permitted or conditional use of land designated as agricultural preservation.  </w:t>
      </w:r>
      <w:r w:rsidRPr="00A931C2">
        <w:t xml:space="preserve">The solar facilities would not interfere with farming on adjacent lands.  When the project is decommissioned, the project lands could be returned to agricultural use. </w:t>
      </w:r>
    </w:p>
    <w:p w14:paraId="30552BC2" w14:textId="77777777" w:rsidR="005B41C0" w:rsidRPr="00A931C2" w:rsidRDefault="005B41C0" w:rsidP="005B41C0"/>
    <w:p w14:paraId="4E7C6E78" w14:textId="20BAF6D1" w:rsidR="005B41C0" w:rsidRPr="00A931C2" w:rsidRDefault="00F92A1E" w:rsidP="005B41C0">
      <w:pPr>
        <w:pStyle w:val="Heading2"/>
      </w:pPr>
      <w:bookmarkStart w:id="195" w:name="_Toc37339679"/>
      <w:bookmarkStart w:id="196" w:name="_Toc39671223"/>
      <w:bookmarkStart w:id="197" w:name="_Toc54704856"/>
      <w:r>
        <w:t>5</w:t>
      </w:r>
      <w:r w:rsidR="005B41C0">
        <w:t xml:space="preserve">.3 </w:t>
      </w:r>
      <w:r w:rsidR="005B41C0" w:rsidRPr="00A931C2">
        <w:t>Significant controversy associated with the proposed action</w:t>
      </w:r>
      <w:bookmarkEnd w:id="195"/>
      <w:bookmarkEnd w:id="196"/>
      <w:bookmarkEnd w:id="197"/>
    </w:p>
    <w:p w14:paraId="16A6C5E4" w14:textId="0860A7CC" w:rsidR="005B41C0" w:rsidRDefault="005B41C0" w:rsidP="005B41C0">
      <w:r w:rsidRPr="00A931C2">
        <w:t xml:space="preserve">Notice of the proposed project was sent to local municipal offices and local media, as well as potentially impacted landowners.  </w:t>
      </w:r>
      <w:r w:rsidR="003B39EC" w:rsidRPr="003976D6">
        <w:t>The Commission is not aware of any controversies regarding the type, magnitude, or significance of the expected environmental impacts related to the proposed project.</w:t>
      </w:r>
    </w:p>
    <w:p w14:paraId="17027C92" w14:textId="77777777" w:rsidR="005B41C0" w:rsidRPr="00A931C2" w:rsidRDefault="005B41C0" w:rsidP="005B41C0"/>
    <w:p w14:paraId="55719E1E" w14:textId="6D90BB02" w:rsidR="005B41C0" w:rsidRPr="00A931C2" w:rsidRDefault="00F92A1E" w:rsidP="005B41C0">
      <w:pPr>
        <w:pStyle w:val="Heading2"/>
      </w:pPr>
      <w:bookmarkStart w:id="198" w:name="_Toc37339680"/>
      <w:bookmarkStart w:id="199" w:name="_Toc39671224"/>
      <w:bookmarkStart w:id="200" w:name="_Toc54704857"/>
      <w:r>
        <w:t>5</w:t>
      </w:r>
      <w:r w:rsidR="005B41C0">
        <w:t xml:space="preserve">.4 </w:t>
      </w:r>
      <w:r w:rsidR="005B41C0" w:rsidRPr="00A931C2">
        <w:t>Irreversible environmental effects</w:t>
      </w:r>
      <w:bookmarkEnd w:id="198"/>
      <w:bookmarkEnd w:id="199"/>
      <w:bookmarkEnd w:id="200"/>
    </w:p>
    <w:p w14:paraId="02CBBDC4" w14:textId="77777777" w:rsidR="005B41C0" w:rsidRDefault="005B41C0" w:rsidP="005B41C0">
      <w:r w:rsidRPr="00A931C2">
        <w:t>Few aspects of the proposed project would be truly irreversible, although reversing project actions would incur significant costs and create additional disturbance and environmental effects.  Short-term impacts such as noise, air quality, disturbance to local residents, erosion, and removal of vegetation would occur as a result of construction activities, and would not be irreversible.  Fuels and some construction materials would be irreversibly committed and unavailable for other uses.</w:t>
      </w:r>
    </w:p>
    <w:p w14:paraId="5D3BCC03" w14:textId="77777777" w:rsidR="005B41C0" w:rsidRPr="00A931C2" w:rsidRDefault="005B41C0" w:rsidP="005B41C0"/>
    <w:p w14:paraId="5A0E77B1" w14:textId="6B801E3C" w:rsidR="005B41C0" w:rsidRPr="00A931C2" w:rsidRDefault="00F92A1E" w:rsidP="005B41C0">
      <w:pPr>
        <w:pStyle w:val="Heading2"/>
      </w:pPr>
      <w:bookmarkStart w:id="201" w:name="_Toc37339681"/>
      <w:bookmarkStart w:id="202" w:name="_Toc39671225"/>
      <w:bookmarkStart w:id="203" w:name="_Toc54704858"/>
      <w:r>
        <w:t>5</w:t>
      </w:r>
      <w:r w:rsidR="005B41C0">
        <w:t xml:space="preserve">.5 </w:t>
      </w:r>
      <w:r w:rsidR="005B41C0" w:rsidRPr="00A931C2">
        <w:t>New environmental effects</w:t>
      </w:r>
      <w:bookmarkEnd w:id="201"/>
      <w:bookmarkEnd w:id="202"/>
      <w:bookmarkEnd w:id="203"/>
    </w:p>
    <w:p w14:paraId="7812A1A8" w14:textId="77777777" w:rsidR="005B41C0" w:rsidRPr="00A931C2" w:rsidRDefault="005B41C0" w:rsidP="005B41C0">
      <w:r w:rsidRPr="00A931C2">
        <w:t xml:space="preserve">The installation of all the solar generation facility infrastructure would be new environmental effects in the project area.  The physical presence of these facilities on the landscape would create environmental effects, or changes, relating to land use, aesthetics, wildlife impacts, changes to vegetation, and storm water runoff and infiltration.  </w:t>
      </w:r>
    </w:p>
    <w:p w14:paraId="7DD09A7F" w14:textId="77777777" w:rsidR="005B41C0" w:rsidRPr="00A931C2" w:rsidRDefault="005B41C0" w:rsidP="005B41C0"/>
    <w:p w14:paraId="46C3ECB4" w14:textId="6AD2794D" w:rsidR="005B41C0" w:rsidRDefault="005B41C0" w:rsidP="005B41C0">
      <w:r w:rsidRPr="00A931C2">
        <w:lastRenderedPageBreak/>
        <w:t xml:space="preserve">Although </w:t>
      </w:r>
      <w:r w:rsidR="00F8756C">
        <w:t>the Commission has approved four</w:t>
      </w:r>
      <w:r w:rsidRPr="00A931C2">
        <w:t xml:space="preserve"> large solar projects in the state so far</w:t>
      </w:r>
      <w:r>
        <w:t>,</w:t>
      </w:r>
      <w:r w:rsidRPr="00A931C2">
        <w:t xml:space="preserve"> those projects have not been fully constructed and placed in operation at the time of this review, and there are still uncertainties regarding some of the potential impacts that might occur as a result of this project. </w:t>
      </w:r>
      <w:r>
        <w:t xml:space="preserve"> </w:t>
      </w:r>
      <w:r w:rsidRPr="00A931C2">
        <w:t>The installation of smaller solar PV facilities has occurred elsewhere in the state, although nowhere near the scale of this project.  The large increase in fenced acreage along roadsides no longer accessible to certain wildlife could have effects on how animals move through the wider project area.</w:t>
      </w:r>
    </w:p>
    <w:p w14:paraId="655C84E3" w14:textId="77777777" w:rsidR="005B41C0" w:rsidRPr="00A931C2" w:rsidRDefault="005B41C0" w:rsidP="005B41C0"/>
    <w:p w14:paraId="2962EDF4" w14:textId="76DED5E2" w:rsidR="005B41C0" w:rsidRPr="00A931C2" w:rsidRDefault="00F92A1E" w:rsidP="005B41C0">
      <w:pPr>
        <w:pStyle w:val="Heading2"/>
      </w:pPr>
      <w:bookmarkStart w:id="204" w:name="_Toc37339682"/>
      <w:bookmarkStart w:id="205" w:name="_Toc39671226"/>
      <w:bookmarkStart w:id="206" w:name="_Toc54704859"/>
      <w:r>
        <w:t>5</w:t>
      </w:r>
      <w:r w:rsidR="005B41C0">
        <w:t xml:space="preserve">.6 </w:t>
      </w:r>
      <w:r w:rsidR="005B41C0" w:rsidRPr="00A931C2">
        <w:t>Unavoidable environmental effects</w:t>
      </w:r>
      <w:bookmarkEnd w:id="204"/>
      <w:bookmarkEnd w:id="205"/>
      <w:bookmarkEnd w:id="206"/>
    </w:p>
    <w:p w14:paraId="534F7C49" w14:textId="77777777" w:rsidR="005B41C0" w:rsidRPr="00A931C2" w:rsidRDefault="005B41C0" w:rsidP="005B41C0">
      <w:r w:rsidRPr="00A931C2">
        <w:t>Construction of the proposed project would result in some unavoidable environmental effects in the project area that could not be avoided by array location, route selection, or construction methods.  Some of these could be reduced or minimized, but would not be entirely eliminated as a result of project activities.  Some of the unavoidable environmental effects would occur during construction, such as:</w:t>
      </w:r>
    </w:p>
    <w:p w14:paraId="2B5FE3C6" w14:textId="77777777" w:rsidR="005B41C0" w:rsidRPr="004034D9" w:rsidRDefault="005B41C0" w:rsidP="005B41C0">
      <w:pPr>
        <w:rPr>
          <w:sz w:val="16"/>
          <w:szCs w:val="16"/>
        </w:rPr>
      </w:pPr>
    </w:p>
    <w:p w14:paraId="18B1E1F2" w14:textId="77777777" w:rsidR="005B41C0" w:rsidRDefault="005B41C0" w:rsidP="005B41C0">
      <w:pPr>
        <w:pStyle w:val="ListParagraph"/>
        <w:numPr>
          <w:ilvl w:val="0"/>
          <w:numId w:val="9"/>
        </w:numPr>
      </w:pPr>
      <w:r w:rsidRPr="00A931C2">
        <w:t>Soil compaction and erosion,</w:t>
      </w:r>
    </w:p>
    <w:p w14:paraId="7B35D189" w14:textId="77777777" w:rsidR="005B41C0" w:rsidRPr="00A931C2" w:rsidRDefault="005B41C0" w:rsidP="005B41C0">
      <w:pPr>
        <w:pStyle w:val="ListParagraph"/>
        <w:numPr>
          <w:ilvl w:val="0"/>
          <w:numId w:val="9"/>
        </w:numPr>
      </w:pPr>
      <w:r>
        <w:t>Storm water ponding and runoff,</w:t>
      </w:r>
    </w:p>
    <w:p w14:paraId="5AB45FB1" w14:textId="77777777" w:rsidR="005B41C0" w:rsidRPr="00A931C2" w:rsidRDefault="005B41C0" w:rsidP="005B41C0">
      <w:pPr>
        <w:pStyle w:val="ListParagraph"/>
        <w:numPr>
          <w:ilvl w:val="0"/>
          <w:numId w:val="9"/>
        </w:numPr>
      </w:pPr>
      <w:r w:rsidRPr="00A931C2">
        <w:t>Disturbance to nearby residents due to noise, dust, and vibration,</w:t>
      </w:r>
    </w:p>
    <w:p w14:paraId="54C7EAEE" w14:textId="77777777" w:rsidR="005B41C0" w:rsidRPr="00A931C2" w:rsidRDefault="005B41C0" w:rsidP="005B41C0">
      <w:pPr>
        <w:pStyle w:val="ListParagraph"/>
        <w:numPr>
          <w:ilvl w:val="0"/>
          <w:numId w:val="9"/>
        </w:numPr>
      </w:pPr>
      <w:r w:rsidRPr="00A931C2">
        <w:t xml:space="preserve">Air quality impacts as a result of diesel fumes and dust, </w:t>
      </w:r>
    </w:p>
    <w:p w14:paraId="148CA04E" w14:textId="77777777" w:rsidR="005B41C0" w:rsidRPr="00A931C2" w:rsidRDefault="005B41C0" w:rsidP="005B41C0">
      <w:pPr>
        <w:pStyle w:val="ListParagraph"/>
        <w:numPr>
          <w:ilvl w:val="0"/>
          <w:numId w:val="9"/>
        </w:numPr>
      </w:pPr>
      <w:r w:rsidRPr="00A931C2">
        <w:t xml:space="preserve">Disturbance of wildlife, </w:t>
      </w:r>
    </w:p>
    <w:p w14:paraId="71EE7CC4" w14:textId="77777777" w:rsidR="005B41C0" w:rsidRPr="00A931C2" w:rsidRDefault="005B41C0" w:rsidP="005B41C0">
      <w:pPr>
        <w:pStyle w:val="ListParagraph"/>
        <w:numPr>
          <w:ilvl w:val="0"/>
          <w:numId w:val="9"/>
        </w:numPr>
      </w:pPr>
      <w:r w:rsidRPr="00A931C2">
        <w:t>Increased traffic in the project area, and;</w:t>
      </w:r>
    </w:p>
    <w:p w14:paraId="65356064" w14:textId="77777777" w:rsidR="005B41C0" w:rsidRPr="00A931C2" w:rsidRDefault="005B41C0" w:rsidP="005B41C0">
      <w:pPr>
        <w:pStyle w:val="ListParagraph"/>
        <w:numPr>
          <w:ilvl w:val="0"/>
          <w:numId w:val="9"/>
        </w:numPr>
      </w:pPr>
      <w:r w:rsidRPr="00A931C2">
        <w:t>Cutting or alteration of vegetation.</w:t>
      </w:r>
    </w:p>
    <w:p w14:paraId="4BBFB977" w14:textId="77777777" w:rsidR="005B41C0" w:rsidRPr="004034D9" w:rsidRDefault="005B41C0" w:rsidP="005B41C0">
      <w:pPr>
        <w:rPr>
          <w:sz w:val="16"/>
          <w:szCs w:val="16"/>
        </w:rPr>
      </w:pPr>
    </w:p>
    <w:p w14:paraId="153ADB9B" w14:textId="77777777" w:rsidR="005B41C0" w:rsidRDefault="005B41C0" w:rsidP="005B41C0">
      <w:r w:rsidRPr="00A931C2">
        <w:t>There would be some unavoidable impacts caused by the proposed project that would be longer term, likely lasting the entire time the project is in operation.  These long-term unavoidable environmental effects include:</w:t>
      </w:r>
    </w:p>
    <w:p w14:paraId="0E0786D4" w14:textId="77777777" w:rsidR="005B41C0" w:rsidRPr="004034D9" w:rsidRDefault="005B41C0" w:rsidP="005B41C0">
      <w:pPr>
        <w:rPr>
          <w:sz w:val="16"/>
          <w:szCs w:val="16"/>
        </w:rPr>
      </w:pPr>
    </w:p>
    <w:p w14:paraId="51CC2B5C" w14:textId="77777777" w:rsidR="005B41C0" w:rsidRPr="00A931C2" w:rsidRDefault="005B41C0" w:rsidP="005B41C0">
      <w:pPr>
        <w:pStyle w:val="ListParagraph"/>
        <w:numPr>
          <w:ilvl w:val="0"/>
          <w:numId w:val="10"/>
        </w:numPr>
      </w:pPr>
      <w:r w:rsidRPr="00A931C2">
        <w:t>Removal of agricultural land from production,</w:t>
      </w:r>
    </w:p>
    <w:p w14:paraId="20A8590B" w14:textId="77777777" w:rsidR="005B41C0" w:rsidRPr="00A931C2" w:rsidRDefault="005B41C0" w:rsidP="005B41C0">
      <w:pPr>
        <w:pStyle w:val="ListParagraph"/>
        <w:numPr>
          <w:ilvl w:val="0"/>
          <w:numId w:val="10"/>
        </w:numPr>
      </w:pPr>
      <w:r w:rsidRPr="00A931C2">
        <w:t>Aesthetic impacts due to the change from a typical rural landscape to a more industrial appearance, and;</w:t>
      </w:r>
    </w:p>
    <w:p w14:paraId="756CAEB2" w14:textId="77777777" w:rsidR="005B41C0" w:rsidRPr="00A931C2" w:rsidRDefault="005B41C0" w:rsidP="005B41C0">
      <w:pPr>
        <w:pStyle w:val="ListParagraph"/>
        <w:numPr>
          <w:ilvl w:val="0"/>
          <w:numId w:val="10"/>
        </w:numPr>
      </w:pPr>
      <w:r w:rsidRPr="00A931C2">
        <w:t>Displacement of wildlife that previously was able to access the fenced array sites.</w:t>
      </w:r>
    </w:p>
    <w:p w14:paraId="6576C93D" w14:textId="77777777" w:rsidR="005B41C0" w:rsidRPr="004034D9" w:rsidRDefault="005B41C0" w:rsidP="005B41C0">
      <w:pPr>
        <w:rPr>
          <w:sz w:val="16"/>
          <w:szCs w:val="16"/>
        </w:rPr>
      </w:pPr>
      <w:bookmarkStart w:id="207" w:name="_Toc37339683"/>
      <w:bookmarkStart w:id="208" w:name="_Toc39671227"/>
    </w:p>
    <w:p w14:paraId="19131CA1" w14:textId="30281446" w:rsidR="005B41C0" w:rsidRPr="00A931C2" w:rsidRDefault="00F92A1E" w:rsidP="005B41C0">
      <w:pPr>
        <w:pStyle w:val="Heading2"/>
      </w:pPr>
      <w:bookmarkStart w:id="209" w:name="_Toc54704860"/>
      <w:r>
        <w:t>5</w:t>
      </w:r>
      <w:r w:rsidR="005B41C0">
        <w:t xml:space="preserve">.7 </w:t>
      </w:r>
      <w:r w:rsidR="005B41C0" w:rsidRPr="00A931C2">
        <w:t>Precedent-setting nature of the proposed action</w:t>
      </w:r>
      <w:bookmarkEnd w:id="207"/>
      <w:bookmarkEnd w:id="208"/>
      <w:bookmarkEnd w:id="209"/>
    </w:p>
    <w:p w14:paraId="0D3DFC72" w14:textId="515E07E1" w:rsidR="005B41C0" w:rsidRDefault="005B41C0" w:rsidP="005B41C0">
      <w:r w:rsidRPr="00A931C2">
        <w:t xml:space="preserve">This is the </w:t>
      </w:r>
      <w:r w:rsidR="00EB6E08">
        <w:t>seventh</w:t>
      </w:r>
      <w:r w:rsidRPr="00A931C2">
        <w:t xml:space="preserve"> large utility-scale solar electric generation facility to be reviewed by the Commission. </w:t>
      </w:r>
      <w:r>
        <w:t xml:space="preserve"> </w:t>
      </w:r>
      <w:r w:rsidRPr="00A931C2">
        <w:t xml:space="preserve">The Commission’s decision to treat this project as a Type II review under </w:t>
      </w:r>
      <w:r w:rsidRPr="000F027A">
        <w:t>Wis. Admin. Code § PSC 4</w:t>
      </w:r>
      <w:r w:rsidRPr="00A931C2">
        <w:t xml:space="preserve">, rather than the Type III action any solar generating facility is listed as, </w:t>
      </w:r>
      <w:r>
        <w:t xml:space="preserve">has </w:t>
      </w:r>
      <w:r w:rsidRPr="00A931C2">
        <w:t xml:space="preserve">been useful in examining in greater detail the proposed actions and their impacts on the environment. </w:t>
      </w:r>
      <w:r>
        <w:t xml:space="preserve"> </w:t>
      </w:r>
      <w:r w:rsidRPr="00A931C2">
        <w:t xml:space="preserve">The Commission may decide to continue to treat similar projects (size and acreage) as Type II projects under WEPA and conduct environmental assessments to analyze and review the impacts of such projects. </w:t>
      </w:r>
    </w:p>
    <w:p w14:paraId="1E0A5E7C" w14:textId="77777777" w:rsidR="005B41C0" w:rsidRPr="00A931C2" w:rsidRDefault="005B41C0" w:rsidP="005B41C0"/>
    <w:p w14:paraId="0ED76FF3" w14:textId="61FE7E65" w:rsidR="005B41C0" w:rsidRPr="00A931C2" w:rsidRDefault="00F92A1E" w:rsidP="005B41C0">
      <w:pPr>
        <w:pStyle w:val="Heading2"/>
      </w:pPr>
      <w:bookmarkStart w:id="210" w:name="_Toc37339684"/>
      <w:bookmarkStart w:id="211" w:name="_Toc39671228"/>
      <w:bookmarkStart w:id="212" w:name="_Toc54704861"/>
      <w:r>
        <w:t>5</w:t>
      </w:r>
      <w:r w:rsidR="005B41C0">
        <w:t>.8</w:t>
      </w:r>
      <w:r w:rsidR="005B41C0" w:rsidRPr="00A931C2">
        <w:t xml:space="preserve"> Cumulative effect of the proposed action when combined with other actions and the cumulative effect of repeated actions of the type proposed</w:t>
      </w:r>
      <w:bookmarkEnd w:id="210"/>
      <w:bookmarkEnd w:id="211"/>
      <w:bookmarkEnd w:id="212"/>
    </w:p>
    <w:p w14:paraId="79EE79E4" w14:textId="77777777" w:rsidR="005B41C0" w:rsidRPr="00A931C2" w:rsidRDefault="005B41C0" w:rsidP="005B41C0">
      <w:r w:rsidRPr="00A931C2">
        <w:t xml:space="preserve">The construction of more solar arrays in the project area, or possibly elsewhere in the state, would exacerbate some of the impacts that may be caused by this proposed project.  Another large solar array would remove additional lands from agricultural use, or if no agricultural fields </w:t>
      </w:r>
      <w:r w:rsidRPr="00A931C2">
        <w:lastRenderedPageBreak/>
        <w:t>are available, another project may cause increased impacts to more natural areas such as wetlands, forests, or natural grasslands.  Another large solar array would likely use similar fencing around the arrays, further restricting the movement of wildlife through the area and access to habitat.  Additional facilities in the area would increase the impact to aesthetics and the local rural character.  Further solar farm construction could displace fossil-fueled generation, benefitting air quality in areas near those types of generation sites.</w:t>
      </w:r>
    </w:p>
    <w:p w14:paraId="4CC71E02" w14:textId="77777777" w:rsidR="005B41C0" w:rsidRPr="00A931C2" w:rsidRDefault="005B41C0" w:rsidP="005B41C0"/>
    <w:p w14:paraId="0DD70813" w14:textId="5078F234" w:rsidR="005B41C0" w:rsidRPr="00A931C2" w:rsidRDefault="00F92A1E" w:rsidP="005B41C0">
      <w:pPr>
        <w:pStyle w:val="Heading2"/>
      </w:pPr>
      <w:bookmarkStart w:id="213" w:name="_Toc37339685"/>
      <w:bookmarkStart w:id="214" w:name="_Toc39671229"/>
      <w:bookmarkStart w:id="215" w:name="_Toc54704862"/>
      <w:r>
        <w:t>5</w:t>
      </w:r>
      <w:r w:rsidR="005B41C0">
        <w:t xml:space="preserve">.9 </w:t>
      </w:r>
      <w:r w:rsidR="005B41C0" w:rsidRPr="00A931C2">
        <w:t>Foreclosure of future options</w:t>
      </w:r>
      <w:bookmarkEnd w:id="213"/>
      <w:bookmarkEnd w:id="214"/>
      <w:bookmarkEnd w:id="215"/>
    </w:p>
    <w:p w14:paraId="0D5D701C" w14:textId="2ED807FB" w:rsidR="005B41C0" w:rsidRDefault="005B41C0" w:rsidP="005B41C0">
      <w:r w:rsidRPr="00A931C2">
        <w:t xml:space="preserve">The construction of the proposed solar </w:t>
      </w:r>
      <w:r w:rsidR="00EB6E08">
        <w:t>generation facility</w:t>
      </w:r>
      <w:r>
        <w:t xml:space="preserve"> </w:t>
      </w:r>
      <w:r w:rsidRPr="00A931C2">
        <w:t>would remove fields from agricultural production or any other use during the operational life of the project, which could</w:t>
      </w:r>
      <w:r>
        <w:t xml:space="preserve"> be 50 years or more.</w:t>
      </w:r>
    </w:p>
    <w:p w14:paraId="54A2A648" w14:textId="77777777" w:rsidR="005B41C0" w:rsidRPr="00A931C2" w:rsidRDefault="005B41C0" w:rsidP="005B41C0">
      <w:r w:rsidRPr="00A931C2">
        <w:t xml:space="preserve"> </w:t>
      </w:r>
    </w:p>
    <w:p w14:paraId="7ED1F643" w14:textId="4385A2E9" w:rsidR="005B41C0" w:rsidRPr="00A931C2" w:rsidRDefault="00F92A1E" w:rsidP="005B41C0">
      <w:pPr>
        <w:pStyle w:val="Heading2"/>
      </w:pPr>
      <w:bookmarkStart w:id="216" w:name="_Toc37339686"/>
      <w:bookmarkStart w:id="217" w:name="_Toc39671230"/>
      <w:bookmarkStart w:id="218" w:name="_Toc54704863"/>
      <w:r>
        <w:t>5</w:t>
      </w:r>
      <w:r w:rsidR="005B41C0">
        <w:t xml:space="preserve">.10 </w:t>
      </w:r>
      <w:r w:rsidR="005B41C0" w:rsidRPr="00A931C2">
        <w:t>Direct and indirect environmental effects</w:t>
      </w:r>
      <w:bookmarkEnd w:id="216"/>
      <w:bookmarkEnd w:id="217"/>
      <w:bookmarkEnd w:id="218"/>
    </w:p>
    <w:p w14:paraId="57E16DF0" w14:textId="77777777" w:rsidR="005B41C0" w:rsidRPr="00A931C2" w:rsidRDefault="005B41C0" w:rsidP="005B41C0">
      <w:r w:rsidRPr="00A931C2">
        <w:t>There would be both direct and indirect environmental effects as a result of this project.  The analysis of the proposed project by Commission staff assumes that the multiple construction methods and BMPs described in the applications and responses to data requests are implemented.</w:t>
      </w:r>
    </w:p>
    <w:p w14:paraId="7E4364EE" w14:textId="77777777" w:rsidR="005B41C0" w:rsidRPr="00A931C2" w:rsidRDefault="005B41C0" w:rsidP="005B41C0"/>
    <w:p w14:paraId="7A83E901" w14:textId="2E03B194" w:rsidR="005B41C0" w:rsidRPr="00A931C2" w:rsidRDefault="005B41C0" w:rsidP="005B41C0">
      <w:r w:rsidRPr="00A931C2">
        <w:t>The direct impacts include disturbance to vegetation in areas of more natural habitat, where the fields are not already cleared of vegetation.  There is an increased risk of soil erosion during excavation activities or if grading is done prior to vegetation establishment.  In areas near wetlands and waterways, soil erosion can cause sedimentation.  Topsoil loss or deposition can occur on cropland.  Storm water and erosion control methods can decrease this risk.  Site restoration actions, including prompt vegetation establishment on disturbed soils, can allow soil and vegetation disturbance to be temporary.  Disturbed soils can be high-risk areas for invasion by non-native invasive plants.  This would be an indirect and potentially long-term negative effect on the environment, particularly if difficult to control plants such as non-native phragmites were able to establish.  Therefore, loose soils should be stabilized with non-invasive cover crops as soon as possible.  Machinery or equipment should be cleaned in accordance with invasive species BMPs as applicable.</w:t>
      </w:r>
    </w:p>
    <w:p w14:paraId="318ED6F5" w14:textId="77777777" w:rsidR="005B41C0" w:rsidRPr="00A931C2" w:rsidRDefault="005B41C0" w:rsidP="005B41C0"/>
    <w:p w14:paraId="4FD937C4" w14:textId="6D851BB4" w:rsidR="005B41C0" w:rsidRPr="00A931C2" w:rsidRDefault="005B41C0" w:rsidP="005B41C0">
      <w:r w:rsidRPr="00A931C2">
        <w:t xml:space="preserve">Construction in and through agricultural fields would result in both temporary and long-term impacts.  </w:t>
      </w:r>
      <w:r>
        <w:t xml:space="preserve">The solar PV </w:t>
      </w:r>
      <w:r w:rsidRPr="00A931C2">
        <w:t xml:space="preserve">arrays, new collector substation, </w:t>
      </w:r>
      <w:r>
        <w:t>and O&amp;M building</w:t>
      </w:r>
      <w:r w:rsidRPr="00A931C2">
        <w:t xml:space="preserve"> would be out of agricultural production for the operational life of the project--potentially 50 years or more.  Soil compaction and topsoil loss in agricultural fields are serious concerns and can impact future productivity.  If drainage tiles are brok</w:t>
      </w:r>
      <w:r>
        <w:t>en or damaged, the drainage of the array and surrounding fields</w:t>
      </w:r>
      <w:r w:rsidRPr="00A931C2">
        <w:t xml:space="preserve"> could be affected, although some impacts might not be immediately known.  The use of BMPs and post-construction soil restoration can reduce many direct impacts to agricultural operations.  The eventual impacts of decommissioning the project site are not well known, but it is likely that thorough decommissioning, including </w:t>
      </w:r>
      <w:proofErr w:type="spellStart"/>
      <w:r w:rsidRPr="00A931C2">
        <w:t>decompacting</w:t>
      </w:r>
      <w:proofErr w:type="spellEnd"/>
      <w:r w:rsidRPr="00A931C2">
        <w:t xml:space="preserve"> soils and repairing any damaged drainage tiles, would allow for a return to agricultural use.</w:t>
      </w:r>
    </w:p>
    <w:p w14:paraId="5B3D2DF9" w14:textId="77777777" w:rsidR="005B41C0" w:rsidRPr="00A931C2" w:rsidRDefault="005B41C0" w:rsidP="005B41C0"/>
    <w:p w14:paraId="55198624" w14:textId="77777777" w:rsidR="005B41C0" w:rsidRPr="00A931C2" w:rsidRDefault="005B41C0" w:rsidP="005B41C0">
      <w:r w:rsidRPr="00A931C2">
        <w:t xml:space="preserve">During construction activities, there would be increased noise, dust, and vibration in the construction areas.  There would be increased traffic in the project area as employees and deliveries arrive and leave the project work areas.  A visual change in the project area from open agricultural fields to a more industrial landscape would affect likely viewers differently.  Some landowners that do not receive direct benefits from the project may react more negatively to the </w:t>
      </w:r>
      <w:r w:rsidRPr="00A931C2">
        <w:lastRenderedPageBreak/>
        <w:t xml:space="preserve">proposed project.  Site-specific landscaping plans </w:t>
      </w:r>
      <w:r>
        <w:t xml:space="preserve">or larger set back distances </w:t>
      </w:r>
      <w:r w:rsidRPr="00A931C2">
        <w:t>might limit the impacts to adjacent landowners.</w:t>
      </w:r>
    </w:p>
    <w:p w14:paraId="4F3C075E" w14:textId="77777777" w:rsidR="005B41C0" w:rsidRPr="00A931C2" w:rsidRDefault="005B41C0" w:rsidP="005B41C0"/>
    <w:p w14:paraId="4CF37764" w14:textId="77777777" w:rsidR="005B41C0" w:rsidRPr="00A931C2" w:rsidRDefault="005B41C0" w:rsidP="005B41C0">
      <w:r w:rsidRPr="00A931C2">
        <w:t xml:space="preserve">Areas through which wildlife currently freely pass would be fenced, restricting movement and use by certain species.  Direct displacement of species could occur during construction activities.  Indirect effects of the proposed project could include increased pressure on or use of adjacent, non-fenced areas.  There could be negative effects, including mortality or injury, on birds due to the </w:t>
      </w:r>
      <w:r>
        <w:t xml:space="preserve">generator </w:t>
      </w:r>
      <w:r w:rsidRPr="00A931C2">
        <w:t>tie line and, potentially, the solar arrays.  The environment could benefit from the use of a diverse native seed mix, particularly one that contains a range of flowering plants known to benefit pollinator species.  The level of that effect would depend on the amount of, and location of, any land planted with a more ‘pollinator-friendly’ seed mix.</w:t>
      </w:r>
      <w:r>
        <w:t xml:space="preserve">  The reduced amount of herbicides and pesticides would be a benefit to biodiversity and local water quality.</w:t>
      </w:r>
    </w:p>
    <w:p w14:paraId="333813CA" w14:textId="77777777" w:rsidR="005B41C0" w:rsidRPr="00A931C2" w:rsidRDefault="005B41C0" w:rsidP="005B41C0"/>
    <w:p w14:paraId="095C0BC5" w14:textId="77777777" w:rsidR="005B41C0" w:rsidRPr="00A931C2" w:rsidRDefault="005B41C0" w:rsidP="005B41C0">
      <w:r w:rsidRPr="00A931C2">
        <w:t>Air quality would be improved by the displacement of fossil-fueled power generation by non-emitting solar-generated electricity.</w:t>
      </w:r>
    </w:p>
    <w:p w14:paraId="2B3C40CF" w14:textId="77777777" w:rsidR="005B41C0" w:rsidRPr="00A931C2" w:rsidRDefault="005B41C0" w:rsidP="005B41C0"/>
    <w:p w14:paraId="418F2089" w14:textId="77777777" w:rsidR="005B41C0" w:rsidRPr="00A931C2" w:rsidRDefault="005B41C0" w:rsidP="005B41C0">
      <w:r w:rsidRPr="00A931C2">
        <w:t>The easement payments to landowners and shared revenue dollars to the county and township could have an indirect net positive impact on the long-term economy of the area.</w:t>
      </w:r>
    </w:p>
    <w:p w14:paraId="2AE011B8" w14:textId="77777777" w:rsidR="005B41C0" w:rsidRPr="00A931C2" w:rsidRDefault="005B41C0" w:rsidP="005B41C0">
      <w:r w:rsidRPr="00A931C2">
        <w:br w:type="page"/>
      </w:r>
    </w:p>
    <w:p w14:paraId="71149389" w14:textId="1B7E25E0" w:rsidR="005B41C0" w:rsidRPr="00A931C2" w:rsidRDefault="00F92A1E" w:rsidP="005B41C0">
      <w:pPr>
        <w:pStyle w:val="Heading1"/>
      </w:pPr>
      <w:bookmarkStart w:id="219" w:name="_Toc37339687"/>
      <w:bookmarkStart w:id="220" w:name="_Toc39671231"/>
      <w:bookmarkStart w:id="221" w:name="_Toc54704864"/>
      <w:r>
        <w:lastRenderedPageBreak/>
        <w:t>6</w:t>
      </w:r>
      <w:r w:rsidR="005B41C0" w:rsidRPr="00A931C2">
        <w:t>.  Recommendation</w:t>
      </w:r>
      <w:bookmarkEnd w:id="219"/>
      <w:bookmarkEnd w:id="220"/>
      <w:bookmarkEnd w:id="221"/>
    </w:p>
    <w:p w14:paraId="3D6CEADA" w14:textId="77777777" w:rsidR="005B41C0" w:rsidRPr="00A931C2" w:rsidRDefault="005B41C0" w:rsidP="005B41C0">
      <w:r w:rsidRPr="00A931C2">
        <w:t>This EA informs the Commissioners, the affected public, and other interested people about the proposed project and its potential environmental and social impacts.  Through data requests, additional analyses, and a review of public comments, Commission staff has attempted to provide very thorough, factual and up-to-date information about the project, potential impacts of the proposed project, and the mitigation measures that could address some of those potential impacts.</w:t>
      </w:r>
    </w:p>
    <w:p w14:paraId="167A7F3F" w14:textId="77777777" w:rsidR="005B41C0" w:rsidRPr="00A931C2" w:rsidRDefault="005B41C0" w:rsidP="005B41C0"/>
    <w:p w14:paraId="74704363" w14:textId="14C44F4F" w:rsidR="005B41C0" w:rsidRPr="00A931C2" w:rsidRDefault="005B41C0" w:rsidP="005B41C0">
      <w:r w:rsidRPr="00A931C2">
        <w:t xml:space="preserve">The EA concludes that construction and operation of both the solar generation facility would be likely to have a range of environmental effects.  Commission staff has not identified any potential environmental effects of the proposed project that could be considered significant.  This evaluation is arrived at assuming that some, if not all, of the mitigation measures proposed by </w:t>
      </w:r>
      <w:r w:rsidR="00D905B8">
        <w:t>GCS</w:t>
      </w:r>
      <w:r w:rsidRPr="00A931C2">
        <w:t xml:space="preserve"> and Commission or DNR staff are used.</w:t>
      </w:r>
    </w:p>
    <w:p w14:paraId="11D63350" w14:textId="77777777" w:rsidR="005B41C0" w:rsidRPr="00A931C2" w:rsidRDefault="005B41C0" w:rsidP="005B41C0"/>
    <w:p w14:paraId="617B51C3" w14:textId="77777777" w:rsidR="005B41C0" w:rsidRPr="00A931C2" w:rsidRDefault="005B41C0" w:rsidP="005B41C0">
      <w:r w:rsidRPr="00A931C2">
        <w:t>This assessment finds that approval and construction of this project is unlikely to have a significant impact on the human environment as defined by Wis. Stat. § 1.11, therefore the preparation of an EIS is not required.</w:t>
      </w:r>
    </w:p>
    <w:p w14:paraId="52FC8D8A" w14:textId="77777777" w:rsidR="005B41C0" w:rsidRPr="00A931C2" w:rsidRDefault="005B41C0" w:rsidP="005B41C0"/>
    <w:p w14:paraId="3DCECFF5" w14:textId="77777777" w:rsidR="005B41C0" w:rsidRPr="00A931C2" w:rsidRDefault="005B41C0" w:rsidP="005B41C0">
      <w:pPr>
        <w:ind w:left="1440" w:hanging="720"/>
      </w:pPr>
      <w:r w:rsidRPr="00A931C2">
        <w:rPr>
          <w:u w:val="single"/>
        </w:rPr>
        <w:t>_X__</w:t>
      </w:r>
      <w:r w:rsidRPr="00A931C2">
        <w:tab/>
        <w:t>Environmental review complete.  Preparation of an environmental impact statement is not necessary.</w:t>
      </w:r>
    </w:p>
    <w:p w14:paraId="420CC844" w14:textId="77777777" w:rsidR="005B41C0" w:rsidRPr="00A931C2" w:rsidRDefault="005B41C0" w:rsidP="005B41C0"/>
    <w:p w14:paraId="7F6B9F82" w14:textId="77777777" w:rsidR="005B41C0" w:rsidRPr="00A931C2" w:rsidRDefault="005B41C0" w:rsidP="005B41C0">
      <w:pPr>
        <w:ind w:firstLine="720"/>
      </w:pPr>
      <w:r w:rsidRPr="00A931C2">
        <w:t>_____</w:t>
      </w:r>
      <w:r w:rsidRPr="00A931C2">
        <w:tab/>
        <w:t>Prepare an environmental impact statement.</w:t>
      </w:r>
    </w:p>
    <w:p w14:paraId="5ED33104" w14:textId="77777777" w:rsidR="005B41C0" w:rsidRPr="00A931C2" w:rsidRDefault="005B41C0" w:rsidP="005B41C0"/>
    <w:p w14:paraId="670C4AC8" w14:textId="77777777" w:rsidR="005B41C0" w:rsidRPr="00A931C2" w:rsidRDefault="005B41C0" w:rsidP="005B41C0"/>
    <w:p w14:paraId="5D9DBCD0" w14:textId="69C6E17C" w:rsidR="005B41C0" w:rsidRPr="00A931C2" w:rsidRDefault="005B41C0" w:rsidP="005B41C0">
      <w:pPr>
        <w:ind w:left="1440" w:firstLine="720"/>
      </w:pPr>
      <w:r w:rsidRPr="00A931C2">
        <w:t>Submitted by:</w:t>
      </w:r>
      <w:r w:rsidRPr="00A931C2">
        <w:tab/>
      </w:r>
      <w:r w:rsidR="007B13DA">
        <w:t>Tyler Tomaszewski</w:t>
      </w:r>
    </w:p>
    <w:p w14:paraId="07614F75" w14:textId="77777777" w:rsidR="005B41C0" w:rsidRPr="00A931C2" w:rsidRDefault="005B41C0" w:rsidP="005B41C0">
      <w:r w:rsidRPr="00A931C2">
        <w:tab/>
      </w:r>
      <w:r>
        <w:tab/>
      </w:r>
      <w:r>
        <w:tab/>
      </w:r>
      <w:r>
        <w:tab/>
      </w:r>
      <w:r>
        <w:tab/>
      </w:r>
      <w:r w:rsidRPr="00A931C2">
        <w:t>Environmental Analysis and Review Specialist</w:t>
      </w:r>
    </w:p>
    <w:p w14:paraId="3B31F174" w14:textId="77777777" w:rsidR="005B41C0" w:rsidRPr="00A931C2" w:rsidRDefault="005B41C0" w:rsidP="005B41C0"/>
    <w:p w14:paraId="0608C097" w14:textId="7A95CB1C" w:rsidR="005B41C0" w:rsidRPr="00A931C2" w:rsidRDefault="005B41C0" w:rsidP="005B41C0">
      <w:pPr>
        <w:ind w:left="1440" w:firstLine="720"/>
      </w:pPr>
      <w:r w:rsidRPr="00A931C2">
        <w:t>Date:</w:t>
      </w:r>
      <w:r w:rsidR="00C53AE3">
        <w:t xml:space="preserve">  October 27</w:t>
      </w:r>
      <w:r>
        <w:t>, 2020</w:t>
      </w:r>
    </w:p>
    <w:p w14:paraId="18D12558" w14:textId="77777777" w:rsidR="005B41C0" w:rsidRPr="00A931C2" w:rsidRDefault="005B41C0" w:rsidP="005B41C0"/>
    <w:p w14:paraId="2A925532" w14:textId="77777777" w:rsidR="005B41C0" w:rsidRPr="00A931C2" w:rsidRDefault="005B41C0" w:rsidP="005B41C0"/>
    <w:p w14:paraId="4ADB29CB" w14:textId="77777777" w:rsidR="005B41C0" w:rsidRPr="00A931C2" w:rsidRDefault="005B41C0" w:rsidP="005B41C0">
      <w:r w:rsidRPr="00A931C2">
        <w:t>This environmental assessment complies with Wis. Stat. § 1.11 and Wis. Admin. Code § PSC 4.20.</w:t>
      </w:r>
    </w:p>
    <w:p w14:paraId="54DF274A" w14:textId="77777777" w:rsidR="005B41C0" w:rsidRDefault="005B41C0" w:rsidP="005B41C0"/>
    <w:p w14:paraId="0FF313DC" w14:textId="77777777" w:rsidR="005B41C0" w:rsidRDefault="005B41C0" w:rsidP="005B41C0"/>
    <w:p w14:paraId="7B4D8774" w14:textId="77777777" w:rsidR="005B41C0" w:rsidRPr="00A931C2" w:rsidRDefault="005B41C0" w:rsidP="005B41C0">
      <w:pPr>
        <w:ind w:left="1440" w:firstLine="720"/>
      </w:pPr>
      <w:r>
        <w:t>By</w:t>
      </w:r>
      <w:r w:rsidRPr="00A931C2">
        <w:t>:</w:t>
      </w:r>
      <w:r w:rsidRPr="00A931C2">
        <w:tab/>
        <w:t>Adam Ingwell, WEPA Coordinator</w:t>
      </w:r>
    </w:p>
    <w:p w14:paraId="6852779B" w14:textId="77777777" w:rsidR="005B41C0" w:rsidRPr="00A931C2" w:rsidRDefault="005B41C0" w:rsidP="005B41C0"/>
    <w:p w14:paraId="3EC368EC" w14:textId="77777777" w:rsidR="005B41C0" w:rsidRDefault="005B41C0" w:rsidP="005B41C0">
      <w:r w:rsidRPr="00A931C2">
        <w:tab/>
      </w:r>
      <w:r>
        <w:tab/>
      </w:r>
      <w:r>
        <w:tab/>
      </w:r>
      <w:r w:rsidRPr="00A931C2">
        <w:t>Date</w:t>
      </w:r>
      <w:r>
        <w:t>:</w:t>
      </w:r>
    </w:p>
    <w:p w14:paraId="699D09FC" w14:textId="77777777" w:rsidR="005B41C0" w:rsidRDefault="005B41C0" w:rsidP="005B41C0">
      <w:pPr>
        <w:spacing w:after="160" w:line="259" w:lineRule="auto"/>
      </w:pPr>
    </w:p>
    <w:p w14:paraId="48950A19" w14:textId="77777777" w:rsidR="005B41C0" w:rsidRDefault="005B41C0" w:rsidP="005B41C0">
      <w:pPr>
        <w:spacing w:after="160" w:line="259" w:lineRule="auto"/>
      </w:pPr>
    </w:p>
    <w:p w14:paraId="18B13D19" w14:textId="77777777" w:rsidR="005B41C0" w:rsidRDefault="005B41C0" w:rsidP="005B41C0">
      <w:pPr>
        <w:spacing w:after="160" w:line="259" w:lineRule="auto"/>
      </w:pPr>
    </w:p>
    <w:p w14:paraId="62819DA7" w14:textId="77777777" w:rsidR="005B41C0" w:rsidRDefault="005B41C0" w:rsidP="005B41C0">
      <w:pPr>
        <w:spacing w:after="160" w:line="259" w:lineRule="auto"/>
      </w:pPr>
    </w:p>
    <w:p w14:paraId="218A0B01" w14:textId="77777777" w:rsidR="005B41C0" w:rsidRPr="00A931C2" w:rsidRDefault="005B41C0" w:rsidP="005B41C0"/>
    <w:p w14:paraId="47D4D817" w14:textId="77777777" w:rsidR="005B41C0" w:rsidRPr="00EA2226" w:rsidRDefault="005B41C0" w:rsidP="005B41C0">
      <w:pPr>
        <w:rPr>
          <w:sz w:val="20"/>
          <w:szCs w:val="20"/>
        </w:rPr>
      </w:pPr>
      <w:proofErr w:type="gramStart"/>
      <w:r>
        <w:rPr>
          <w:sz w:val="20"/>
          <w:szCs w:val="20"/>
        </w:rPr>
        <w:t>STS:DL</w:t>
      </w:r>
      <w:proofErr w:type="gramEnd"/>
      <w:r>
        <w:rPr>
          <w:sz w:val="20"/>
          <w:szCs w:val="20"/>
        </w:rPr>
        <w:t>:</w:t>
      </w:r>
      <w:r w:rsidRPr="00EA2226">
        <w:rPr>
          <w:sz w:val="20"/>
          <w:szCs w:val="20"/>
        </w:rPr>
        <w:t>01654911</w:t>
      </w:r>
    </w:p>
    <w:p w14:paraId="4B72C312" w14:textId="77777777" w:rsidR="005B41C0" w:rsidRDefault="005B41C0" w:rsidP="005B41C0">
      <w:pPr>
        <w:spacing w:after="160" w:line="259" w:lineRule="auto"/>
      </w:pPr>
      <w:r>
        <w:br w:type="page"/>
      </w:r>
    </w:p>
    <w:p w14:paraId="0CB265C7" w14:textId="77777777" w:rsidR="005B41C0" w:rsidRDefault="005B41C0" w:rsidP="005B41C0">
      <w:pPr>
        <w:pStyle w:val="Subtitle"/>
        <w:sectPr w:rsidR="005B41C0" w:rsidSect="00A92CA0">
          <w:footerReference w:type="default" r:id="rId18"/>
          <w:pgSz w:w="12240" w:h="15840"/>
          <w:pgMar w:top="1440" w:right="1440" w:bottom="1440" w:left="1440" w:header="720" w:footer="720" w:gutter="0"/>
          <w:cols w:space="720"/>
          <w:docGrid w:linePitch="360"/>
        </w:sectPr>
      </w:pPr>
      <w:bookmarkStart w:id="222" w:name="_Toc37339688"/>
      <w:bookmarkStart w:id="223" w:name="_Toc39671232"/>
    </w:p>
    <w:p w14:paraId="32F74DC6" w14:textId="77777777" w:rsidR="005B41C0" w:rsidRPr="00A931C2" w:rsidRDefault="005B41C0" w:rsidP="005B41C0">
      <w:pPr>
        <w:pStyle w:val="Subtitle"/>
      </w:pPr>
      <w:r w:rsidRPr="00A931C2">
        <w:lastRenderedPageBreak/>
        <w:t>Acronyms</w:t>
      </w:r>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285"/>
      </w:tblGrid>
      <w:tr w:rsidR="005B41C0" w:rsidRPr="00A931C2" w14:paraId="4CAE63B2" w14:textId="77777777" w:rsidTr="00A92CA0">
        <w:tc>
          <w:tcPr>
            <w:tcW w:w="2065" w:type="dxa"/>
          </w:tcPr>
          <w:p w14:paraId="546F6D89" w14:textId="77777777" w:rsidR="005B41C0" w:rsidRPr="00424A8D" w:rsidRDefault="005B41C0" w:rsidP="00A92CA0">
            <w:pPr>
              <w:rPr>
                <w:rFonts w:cs="Times New Roman"/>
                <w:sz w:val="22"/>
              </w:rPr>
            </w:pPr>
            <w:r w:rsidRPr="00424A8D">
              <w:rPr>
                <w:rFonts w:cs="Times New Roman"/>
                <w:sz w:val="22"/>
              </w:rPr>
              <w:t>§</w:t>
            </w:r>
          </w:p>
        </w:tc>
        <w:tc>
          <w:tcPr>
            <w:tcW w:w="7285" w:type="dxa"/>
          </w:tcPr>
          <w:p w14:paraId="51C9FAFC" w14:textId="77777777" w:rsidR="005B41C0" w:rsidRPr="00424A8D" w:rsidRDefault="005B41C0" w:rsidP="00A92CA0">
            <w:pPr>
              <w:rPr>
                <w:rFonts w:cs="Times New Roman"/>
                <w:sz w:val="22"/>
              </w:rPr>
            </w:pPr>
            <w:r w:rsidRPr="00424A8D">
              <w:rPr>
                <w:rFonts w:cs="Times New Roman"/>
                <w:sz w:val="22"/>
              </w:rPr>
              <w:t>Section</w:t>
            </w:r>
          </w:p>
        </w:tc>
      </w:tr>
      <w:tr w:rsidR="005B41C0" w:rsidRPr="00A931C2" w14:paraId="0CB2E0E8" w14:textId="77777777" w:rsidTr="00A92CA0">
        <w:tc>
          <w:tcPr>
            <w:tcW w:w="2065" w:type="dxa"/>
          </w:tcPr>
          <w:p w14:paraId="59338ECF" w14:textId="77777777" w:rsidR="005B41C0" w:rsidRPr="00424A8D" w:rsidRDefault="005B41C0" w:rsidP="00A92CA0">
            <w:pPr>
              <w:rPr>
                <w:rFonts w:cs="Times New Roman"/>
                <w:sz w:val="22"/>
              </w:rPr>
            </w:pPr>
            <w:r w:rsidRPr="00424A8D">
              <w:rPr>
                <w:rFonts w:cs="Times New Roman"/>
                <w:sz w:val="22"/>
              </w:rPr>
              <w:t>AC</w:t>
            </w:r>
          </w:p>
        </w:tc>
        <w:tc>
          <w:tcPr>
            <w:tcW w:w="7285" w:type="dxa"/>
          </w:tcPr>
          <w:p w14:paraId="29FA91AA" w14:textId="77777777" w:rsidR="005B41C0" w:rsidRPr="00424A8D" w:rsidRDefault="005B41C0" w:rsidP="00A92CA0">
            <w:pPr>
              <w:rPr>
                <w:rFonts w:cs="Times New Roman"/>
                <w:sz w:val="22"/>
              </w:rPr>
            </w:pPr>
            <w:r w:rsidRPr="00424A8D">
              <w:rPr>
                <w:rFonts w:cs="Times New Roman"/>
                <w:sz w:val="22"/>
              </w:rPr>
              <w:t>Alternating current</w:t>
            </w:r>
          </w:p>
        </w:tc>
      </w:tr>
      <w:tr w:rsidR="005B41C0" w:rsidRPr="00A931C2" w14:paraId="252640D2" w14:textId="77777777" w:rsidTr="00A92CA0">
        <w:tc>
          <w:tcPr>
            <w:tcW w:w="2065" w:type="dxa"/>
          </w:tcPr>
          <w:p w14:paraId="456AD5F5" w14:textId="77777777" w:rsidR="005B41C0" w:rsidRPr="00424A8D" w:rsidRDefault="005B41C0" w:rsidP="00A92CA0">
            <w:pPr>
              <w:rPr>
                <w:rFonts w:cs="Times New Roman"/>
                <w:sz w:val="22"/>
              </w:rPr>
            </w:pPr>
            <w:r w:rsidRPr="00424A8D">
              <w:rPr>
                <w:rFonts w:cs="Times New Roman"/>
                <w:sz w:val="22"/>
              </w:rPr>
              <w:t>BMP</w:t>
            </w:r>
          </w:p>
        </w:tc>
        <w:tc>
          <w:tcPr>
            <w:tcW w:w="7285" w:type="dxa"/>
          </w:tcPr>
          <w:p w14:paraId="2E9F0241" w14:textId="77777777" w:rsidR="005B41C0" w:rsidRPr="00424A8D" w:rsidRDefault="005B41C0" w:rsidP="00A92CA0">
            <w:pPr>
              <w:rPr>
                <w:rFonts w:cs="Times New Roman"/>
                <w:sz w:val="22"/>
              </w:rPr>
            </w:pPr>
            <w:r w:rsidRPr="00424A8D">
              <w:rPr>
                <w:rFonts w:cs="Times New Roman"/>
                <w:sz w:val="22"/>
              </w:rPr>
              <w:t>Best management practices</w:t>
            </w:r>
          </w:p>
        </w:tc>
      </w:tr>
      <w:tr w:rsidR="005B41C0" w:rsidRPr="00A931C2" w14:paraId="35FDE5DA" w14:textId="77777777" w:rsidTr="00A92CA0">
        <w:tc>
          <w:tcPr>
            <w:tcW w:w="2065" w:type="dxa"/>
          </w:tcPr>
          <w:p w14:paraId="47917D86" w14:textId="77777777" w:rsidR="005B41C0" w:rsidRPr="00424A8D" w:rsidRDefault="005B41C0" w:rsidP="00A92CA0">
            <w:pPr>
              <w:rPr>
                <w:rFonts w:cs="Times New Roman"/>
                <w:sz w:val="22"/>
              </w:rPr>
            </w:pPr>
            <w:proofErr w:type="spellStart"/>
            <w:r w:rsidRPr="00424A8D">
              <w:rPr>
                <w:rFonts w:cs="Times New Roman"/>
                <w:sz w:val="22"/>
              </w:rPr>
              <w:t>CdTe</w:t>
            </w:r>
            <w:proofErr w:type="spellEnd"/>
          </w:p>
        </w:tc>
        <w:tc>
          <w:tcPr>
            <w:tcW w:w="7285" w:type="dxa"/>
          </w:tcPr>
          <w:p w14:paraId="3389513A" w14:textId="77777777" w:rsidR="005B41C0" w:rsidRPr="00424A8D" w:rsidRDefault="005B41C0" w:rsidP="00A92CA0">
            <w:pPr>
              <w:rPr>
                <w:rFonts w:cs="Times New Roman"/>
                <w:sz w:val="22"/>
              </w:rPr>
            </w:pPr>
            <w:r w:rsidRPr="00424A8D">
              <w:rPr>
                <w:rFonts w:cs="Times New Roman"/>
                <w:sz w:val="22"/>
              </w:rPr>
              <w:t>Cadmium telluride</w:t>
            </w:r>
          </w:p>
        </w:tc>
      </w:tr>
      <w:tr w:rsidR="005B41C0" w:rsidRPr="00A931C2" w14:paraId="74049A48" w14:textId="77777777" w:rsidTr="00A92CA0">
        <w:tc>
          <w:tcPr>
            <w:tcW w:w="2065" w:type="dxa"/>
          </w:tcPr>
          <w:p w14:paraId="6867B67B" w14:textId="77777777" w:rsidR="005B41C0" w:rsidRPr="00424A8D" w:rsidRDefault="005B41C0" w:rsidP="00A92CA0">
            <w:pPr>
              <w:rPr>
                <w:rFonts w:cs="Times New Roman"/>
                <w:sz w:val="22"/>
              </w:rPr>
            </w:pPr>
            <w:r w:rsidRPr="00424A8D">
              <w:rPr>
                <w:rFonts w:cs="Times New Roman"/>
                <w:sz w:val="22"/>
              </w:rPr>
              <w:t>ch.</w:t>
            </w:r>
          </w:p>
        </w:tc>
        <w:tc>
          <w:tcPr>
            <w:tcW w:w="7285" w:type="dxa"/>
          </w:tcPr>
          <w:p w14:paraId="6DD0882A" w14:textId="77777777" w:rsidR="005B41C0" w:rsidRPr="00424A8D" w:rsidRDefault="005B41C0" w:rsidP="00A92CA0">
            <w:pPr>
              <w:rPr>
                <w:rFonts w:cs="Times New Roman"/>
                <w:sz w:val="22"/>
              </w:rPr>
            </w:pPr>
            <w:r w:rsidRPr="00424A8D">
              <w:rPr>
                <w:rFonts w:cs="Times New Roman"/>
                <w:sz w:val="22"/>
              </w:rPr>
              <w:t>Chapter</w:t>
            </w:r>
          </w:p>
        </w:tc>
      </w:tr>
      <w:tr w:rsidR="005B41C0" w:rsidRPr="00A931C2" w14:paraId="52DAF29C" w14:textId="77777777" w:rsidTr="00A92CA0">
        <w:tc>
          <w:tcPr>
            <w:tcW w:w="2065" w:type="dxa"/>
          </w:tcPr>
          <w:p w14:paraId="6F9FB311" w14:textId="77777777" w:rsidR="005B41C0" w:rsidRPr="00424A8D" w:rsidRDefault="005B41C0" w:rsidP="00A92CA0">
            <w:pPr>
              <w:rPr>
                <w:rFonts w:cs="Times New Roman"/>
                <w:sz w:val="22"/>
              </w:rPr>
            </w:pPr>
            <w:r w:rsidRPr="00424A8D">
              <w:rPr>
                <w:rFonts w:cs="Times New Roman"/>
                <w:sz w:val="22"/>
              </w:rPr>
              <w:t>Commission</w:t>
            </w:r>
          </w:p>
        </w:tc>
        <w:tc>
          <w:tcPr>
            <w:tcW w:w="7285" w:type="dxa"/>
          </w:tcPr>
          <w:p w14:paraId="5CA57734" w14:textId="77777777" w:rsidR="005B41C0" w:rsidRPr="00424A8D" w:rsidRDefault="005B41C0" w:rsidP="00A92CA0">
            <w:pPr>
              <w:rPr>
                <w:rFonts w:cs="Times New Roman"/>
                <w:sz w:val="22"/>
              </w:rPr>
            </w:pPr>
            <w:r w:rsidRPr="00424A8D">
              <w:rPr>
                <w:rFonts w:cs="Times New Roman"/>
                <w:sz w:val="22"/>
              </w:rPr>
              <w:t>Public Service Commission of Wisconsin</w:t>
            </w:r>
          </w:p>
        </w:tc>
      </w:tr>
      <w:tr w:rsidR="005B41C0" w:rsidRPr="00A931C2" w14:paraId="5D7DA559" w14:textId="77777777" w:rsidTr="00A92CA0">
        <w:tc>
          <w:tcPr>
            <w:tcW w:w="2065" w:type="dxa"/>
          </w:tcPr>
          <w:p w14:paraId="349A3A04" w14:textId="77777777" w:rsidR="005B41C0" w:rsidRPr="00424A8D" w:rsidRDefault="005B41C0" w:rsidP="00A92CA0">
            <w:pPr>
              <w:rPr>
                <w:rFonts w:cs="Times New Roman"/>
                <w:sz w:val="22"/>
              </w:rPr>
            </w:pPr>
            <w:r w:rsidRPr="00424A8D">
              <w:rPr>
                <w:rFonts w:cs="Times New Roman"/>
                <w:sz w:val="22"/>
              </w:rPr>
              <w:t>CPCN</w:t>
            </w:r>
          </w:p>
        </w:tc>
        <w:tc>
          <w:tcPr>
            <w:tcW w:w="7285" w:type="dxa"/>
          </w:tcPr>
          <w:p w14:paraId="1BB08226" w14:textId="77777777" w:rsidR="005B41C0" w:rsidRPr="00424A8D" w:rsidRDefault="005B41C0" w:rsidP="00A92CA0">
            <w:pPr>
              <w:rPr>
                <w:rFonts w:cs="Times New Roman"/>
                <w:sz w:val="22"/>
              </w:rPr>
            </w:pPr>
            <w:r w:rsidRPr="00424A8D">
              <w:rPr>
                <w:rFonts w:cs="Times New Roman"/>
                <w:sz w:val="22"/>
              </w:rPr>
              <w:t>Certificate of Public Convenience and Necessity</w:t>
            </w:r>
          </w:p>
        </w:tc>
      </w:tr>
      <w:tr w:rsidR="005B41C0" w:rsidRPr="00A931C2" w14:paraId="018EF86F" w14:textId="77777777" w:rsidTr="00A92CA0">
        <w:tc>
          <w:tcPr>
            <w:tcW w:w="2065" w:type="dxa"/>
          </w:tcPr>
          <w:p w14:paraId="383D345A" w14:textId="77777777" w:rsidR="005B41C0" w:rsidRPr="00424A8D" w:rsidRDefault="005B41C0" w:rsidP="00A92CA0">
            <w:pPr>
              <w:rPr>
                <w:rFonts w:cs="Times New Roman"/>
                <w:sz w:val="22"/>
              </w:rPr>
            </w:pPr>
            <w:r w:rsidRPr="00424A8D">
              <w:rPr>
                <w:rFonts w:cs="Times New Roman"/>
                <w:sz w:val="22"/>
              </w:rPr>
              <w:t>CTH</w:t>
            </w:r>
          </w:p>
        </w:tc>
        <w:tc>
          <w:tcPr>
            <w:tcW w:w="7285" w:type="dxa"/>
          </w:tcPr>
          <w:p w14:paraId="1F0E458D" w14:textId="77777777" w:rsidR="005B41C0" w:rsidRPr="00424A8D" w:rsidRDefault="005B41C0" w:rsidP="00A92CA0">
            <w:pPr>
              <w:rPr>
                <w:rFonts w:cs="Times New Roman"/>
                <w:sz w:val="22"/>
              </w:rPr>
            </w:pPr>
            <w:r w:rsidRPr="00424A8D">
              <w:rPr>
                <w:rFonts w:cs="Times New Roman"/>
                <w:sz w:val="22"/>
              </w:rPr>
              <w:t>County Trunk Highway</w:t>
            </w:r>
          </w:p>
        </w:tc>
      </w:tr>
      <w:tr w:rsidR="005B41C0" w:rsidRPr="00A931C2" w14:paraId="707AEE40" w14:textId="77777777" w:rsidTr="00A92CA0">
        <w:tc>
          <w:tcPr>
            <w:tcW w:w="2065" w:type="dxa"/>
          </w:tcPr>
          <w:p w14:paraId="64DD755E" w14:textId="77777777" w:rsidR="005B41C0" w:rsidRPr="00424A8D" w:rsidRDefault="005B41C0" w:rsidP="00A92CA0">
            <w:pPr>
              <w:rPr>
                <w:rFonts w:cs="Times New Roman"/>
                <w:sz w:val="22"/>
              </w:rPr>
            </w:pPr>
            <w:r w:rsidRPr="00424A8D">
              <w:rPr>
                <w:rFonts w:cs="Times New Roman"/>
                <w:sz w:val="22"/>
              </w:rPr>
              <w:t>dB</w:t>
            </w:r>
          </w:p>
        </w:tc>
        <w:tc>
          <w:tcPr>
            <w:tcW w:w="7285" w:type="dxa"/>
          </w:tcPr>
          <w:p w14:paraId="1EEC7616" w14:textId="77777777" w:rsidR="005B41C0" w:rsidRPr="00424A8D" w:rsidRDefault="005B41C0" w:rsidP="00A92CA0">
            <w:pPr>
              <w:rPr>
                <w:rFonts w:cs="Times New Roman"/>
                <w:sz w:val="22"/>
              </w:rPr>
            </w:pPr>
            <w:r w:rsidRPr="00424A8D">
              <w:rPr>
                <w:rFonts w:cs="Times New Roman"/>
                <w:sz w:val="22"/>
              </w:rPr>
              <w:t>Decibel</w:t>
            </w:r>
          </w:p>
        </w:tc>
      </w:tr>
      <w:tr w:rsidR="005B41C0" w:rsidRPr="00A931C2" w14:paraId="124D3C1C" w14:textId="77777777" w:rsidTr="00A92CA0">
        <w:tc>
          <w:tcPr>
            <w:tcW w:w="2065" w:type="dxa"/>
          </w:tcPr>
          <w:p w14:paraId="3712F94C" w14:textId="77777777" w:rsidR="005B41C0" w:rsidRPr="00424A8D" w:rsidRDefault="005B41C0" w:rsidP="00A92CA0">
            <w:pPr>
              <w:rPr>
                <w:rFonts w:cs="Times New Roman"/>
                <w:sz w:val="22"/>
              </w:rPr>
            </w:pPr>
            <w:r w:rsidRPr="00424A8D">
              <w:rPr>
                <w:rFonts w:cs="Times New Roman"/>
                <w:sz w:val="22"/>
              </w:rPr>
              <w:t>DC</w:t>
            </w:r>
          </w:p>
        </w:tc>
        <w:tc>
          <w:tcPr>
            <w:tcW w:w="7285" w:type="dxa"/>
          </w:tcPr>
          <w:p w14:paraId="6DF2AFC0" w14:textId="77777777" w:rsidR="005B41C0" w:rsidRPr="00424A8D" w:rsidRDefault="005B41C0" w:rsidP="00A92CA0">
            <w:pPr>
              <w:rPr>
                <w:rFonts w:cs="Times New Roman"/>
                <w:sz w:val="22"/>
              </w:rPr>
            </w:pPr>
            <w:r w:rsidRPr="00424A8D">
              <w:rPr>
                <w:rFonts w:cs="Times New Roman"/>
                <w:sz w:val="22"/>
              </w:rPr>
              <w:t>Direct current</w:t>
            </w:r>
          </w:p>
        </w:tc>
      </w:tr>
      <w:tr w:rsidR="005B41C0" w:rsidRPr="00A931C2" w14:paraId="4712CE15" w14:textId="77777777" w:rsidTr="00A92CA0">
        <w:tc>
          <w:tcPr>
            <w:tcW w:w="2065" w:type="dxa"/>
          </w:tcPr>
          <w:p w14:paraId="3807AC41" w14:textId="77777777" w:rsidR="005B41C0" w:rsidRPr="00424A8D" w:rsidRDefault="005B41C0" w:rsidP="00A92CA0">
            <w:pPr>
              <w:rPr>
                <w:rFonts w:cs="Times New Roman"/>
                <w:sz w:val="22"/>
              </w:rPr>
            </w:pPr>
            <w:r w:rsidRPr="00424A8D">
              <w:rPr>
                <w:rFonts w:cs="Times New Roman"/>
                <w:sz w:val="22"/>
              </w:rPr>
              <w:t>DNR</w:t>
            </w:r>
          </w:p>
        </w:tc>
        <w:tc>
          <w:tcPr>
            <w:tcW w:w="7285" w:type="dxa"/>
          </w:tcPr>
          <w:p w14:paraId="1968084A" w14:textId="77777777" w:rsidR="005B41C0" w:rsidRPr="00424A8D" w:rsidRDefault="005B41C0" w:rsidP="00A92CA0">
            <w:pPr>
              <w:rPr>
                <w:rFonts w:cs="Times New Roman"/>
                <w:sz w:val="22"/>
              </w:rPr>
            </w:pPr>
            <w:r w:rsidRPr="00424A8D">
              <w:rPr>
                <w:rFonts w:cs="Times New Roman"/>
                <w:sz w:val="22"/>
              </w:rPr>
              <w:t>Department of Natural Resources</w:t>
            </w:r>
          </w:p>
        </w:tc>
      </w:tr>
      <w:tr w:rsidR="005B41C0" w:rsidRPr="00A931C2" w14:paraId="6B02826B" w14:textId="77777777" w:rsidTr="00A92CA0">
        <w:tc>
          <w:tcPr>
            <w:tcW w:w="2065" w:type="dxa"/>
          </w:tcPr>
          <w:p w14:paraId="3778D53E" w14:textId="77777777" w:rsidR="005B41C0" w:rsidRPr="00424A8D" w:rsidRDefault="005B41C0" w:rsidP="00A92CA0">
            <w:pPr>
              <w:rPr>
                <w:rFonts w:cs="Times New Roman"/>
                <w:sz w:val="22"/>
              </w:rPr>
            </w:pPr>
            <w:r w:rsidRPr="00424A8D">
              <w:rPr>
                <w:rFonts w:cs="Times New Roman"/>
                <w:sz w:val="22"/>
              </w:rPr>
              <w:t>DPP</w:t>
            </w:r>
          </w:p>
        </w:tc>
        <w:tc>
          <w:tcPr>
            <w:tcW w:w="7285" w:type="dxa"/>
          </w:tcPr>
          <w:p w14:paraId="31998EA8" w14:textId="77777777" w:rsidR="005B41C0" w:rsidRPr="00424A8D" w:rsidRDefault="005B41C0" w:rsidP="00A92CA0">
            <w:pPr>
              <w:rPr>
                <w:rFonts w:cs="Times New Roman"/>
                <w:sz w:val="22"/>
              </w:rPr>
            </w:pPr>
            <w:r w:rsidRPr="00424A8D">
              <w:rPr>
                <w:rFonts w:cs="Times New Roman"/>
                <w:sz w:val="22"/>
              </w:rPr>
              <w:t>Definitive Planning Phase</w:t>
            </w:r>
          </w:p>
        </w:tc>
      </w:tr>
      <w:tr w:rsidR="005B41C0" w:rsidRPr="00A931C2" w14:paraId="2B5DCC40" w14:textId="77777777" w:rsidTr="00A92CA0">
        <w:tc>
          <w:tcPr>
            <w:tcW w:w="2065" w:type="dxa"/>
          </w:tcPr>
          <w:p w14:paraId="5A523656" w14:textId="77777777" w:rsidR="005B41C0" w:rsidRPr="00424A8D" w:rsidRDefault="005B41C0" w:rsidP="00A92CA0">
            <w:pPr>
              <w:rPr>
                <w:rFonts w:cs="Times New Roman"/>
                <w:sz w:val="22"/>
              </w:rPr>
            </w:pPr>
            <w:r w:rsidRPr="00424A8D">
              <w:rPr>
                <w:rFonts w:cs="Times New Roman"/>
                <w:sz w:val="22"/>
              </w:rPr>
              <w:t>EA</w:t>
            </w:r>
          </w:p>
        </w:tc>
        <w:tc>
          <w:tcPr>
            <w:tcW w:w="7285" w:type="dxa"/>
          </w:tcPr>
          <w:p w14:paraId="1EFB57A3" w14:textId="77777777" w:rsidR="005B41C0" w:rsidRPr="00424A8D" w:rsidRDefault="005B41C0" w:rsidP="00A92CA0">
            <w:pPr>
              <w:rPr>
                <w:rFonts w:cs="Times New Roman"/>
                <w:sz w:val="22"/>
              </w:rPr>
            </w:pPr>
            <w:r w:rsidRPr="00424A8D">
              <w:rPr>
                <w:rFonts w:cs="Times New Roman"/>
                <w:sz w:val="22"/>
              </w:rPr>
              <w:t>Environmental Assessment</w:t>
            </w:r>
          </w:p>
        </w:tc>
      </w:tr>
      <w:tr w:rsidR="005B41C0" w:rsidRPr="00A931C2" w14:paraId="41686ADE" w14:textId="77777777" w:rsidTr="00A92CA0">
        <w:tc>
          <w:tcPr>
            <w:tcW w:w="2065" w:type="dxa"/>
          </w:tcPr>
          <w:p w14:paraId="48718A64" w14:textId="77777777" w:rsidR="005B41C0" w:rsidRPr="00424A8D" w:rsidRDefault="005B41C0" w:rsidP="00A92CA0">
            <w:pPr>
              <w:rPr>
                <w:rFonts w:cs="Times New Roman"/>
                <w:sz w:val="22"/>
              </w:rPr>
            </w:pPr>
            <w:r w:rsidRPr="00424A8D">
              <w:rPr>
                <w:rFonts w:cs="Times New Roman"/>
                <w:sz w:val="22"/>
              </w:rPr>
              <w:t>EIS</w:t>
            </w:r>
          </w:p>
        </w:tc>
        <w:tc>
          <w:tcPr>
            <w:tcW w:w="7285" w:type="dxa"/>
          </w:tcPr>
          <w:p w14:paraId="46D701AF" w14:textId="77777777" w:rsidR="005B41C0" w:rsidRPr="00424A8D" w:rsidRDefault="005B41C0" w:rsidP="00A92CA0">
            <w:pPr>
              <w:rPr>
                <w:rFonts w:cs="Times New Roman"/>
                <w:sz w:val="22"/>
              </w:rPr>
            </w:pPr>
            <w:r w:rsidRPr="00424A8D">
              <w:rPr>
                <w:rFonts w:cs="Times New Roman"/>
                <w:sz w:val="22"/>
              </w:rPr>
              <w:t>Environmental Impact Statement</w:t>
            </w:r>
          </w:p>
        </w:tc>
      </w:tr>
      <w:tr w:rsidR="005B41C0" w:rsidRPr="00A931C2" w14:paraId="60590EAA" w14:textId="77777777" w:rsidTr="00A92CA0">
        <w:tc>
          <w:tcPr>
            <w:tcW w:w="2065" w:type="dxa"/>
          </w:tcPr>
          <w:p w14:paraId="5DD8ADC0" w14:textId="77777777" w:rsidR="005B41C0" w:rsidRPr="00424A8D" w:rsidRDefault="005B41C0" w:rsidP="00A92CA0">
            <w:pPr>
              <w:rPr>
                <w:rFonts w:cs="Times New Roman"/>
                <w:sz w:val="22"/>
              </w:rPr>
            </w:pPr>
            <w:r w:rsidRPr="00424A8D">
              <w:rPr>
                <w:rFonts w:cs="Times New Roman"/>
                <w:sz w:val="22"/>
              </w:rPr>
              <w:t>EMF</w:t>
            </w:r>
          </w:p>
        </w:tc>
        <w:tc>
          <w:tcPr>
            <w:tcW w:w="7285" w:type="dxa"/>
          </w:tcPr>
          <w:p w14:paraId="5C8E7631" w14:textId="77777777" w:rsidR="005B41C0" w:rsidRPr="00424A8D" w:rsidRDefault="005B41C0" w:rsidP="00A92CA0">
            <w:pPr>
              <w:rPr>
                <w:rFonts w:cs="Times New Roman"/>
                <w:sz w:val="22"/>
              </w:rPr>
            </w:pPr>
            <w:r w:rsidRPr="00424A8D">
              <w:rPr>
                <w:rFonts w:cs="Times New Roman"/>
                <w:sz w:val="22"/>
              </w:rPr>
              <w:t>Electric and magnetic fields</w:t>
            </w:r>
          </w:p>
        </w:tc>
      </w:tr>
      <w:tr w:rsidR="005B41C0" w:rsidRPr="00A931C2" w14:paraId="356E972B" w14:textId="77777777" w:rsidTr="00A92CA0">
        <w:tc>
          <w:tcPr>
            <w:tcW w:w="2065" w:type="dxa"/>
          </w:tcPr>
          <w:p w14:paraId="539479EE" w14:textId="77777777" w:rsidR="005B41C0" w:rsidRPr="00424A8D" w:rsidRDefault="005B41C0" w:rsidP="00A92CA0">
            <w:pPr>
              <w:rPr>
                <w:rFonts w:cs="Times New Roman"/>
                <w:sz w:val="22"/>
              </w:rPr>
            </w:pPr>
            <w:r w:rsidRPr="00424A8D">
              <w:rPr>
                <w:rFonts w:cs="Times New Roman"/>
                <w:sz w:val="22"/>
              </w:rPr>
              <w:t>EPA</w:t>
            </w:r>
          </w:p>
        </w:tc>
        <w:tc>
          <w:tcPr>
            <w:tcW w:w="7285" w:type="dxa"/>
          </w:tcPr>
          <w:p w14:paraId="02168811" w14:textId="77777777" w:rsidR="005B41C0" w:rsidRPr="00424A8D" w:rsidRDefault="005B41C0" w:rsidP="00A92CA0">
            <w:pPr>
              <w:rPr>
                <w:rFonts w:cs="Times New Roman"/>
                <w:sz w:val="22"/>
              </w:rPr>
            </w:pPr>
            <w:r w:rsidRPr="00424A8D">
              <w:rPr>
                <w:rFonts w:cs="Times New Roman"/>
                <w:sz w:val="22"/>
              </w:rPr>
              <w:t>U.S. Environmental Protection Agency</w:t>
            </w:r>
          </w:p>
        </w:tc>
      </w:tr>
      <w:tr w:rsidR="005B41C0" w:rsidRPr="00A931C2" w14:paraId="04D3858E" w14:textId="77777777" w:rsidTr="00A92CA0">
        <w:tc>
          <w:tcPr>
            <w:tcW w:w="2065" w:type="dxa"/>
          </w:tcPr>
          <w:p w14:paraId="6EAA1FCB" w14:textId="77777777" w:rsidR="005B41C0" w:rsidRPr="00424A8D" w:rsidRDefault="005B41C0" w:rsidP="00A92CA0">
            <w:pPr>
              <w:rPr>
                <w:rFonts w:cs="Times New Roman"/>
                <w:sz w:val="22"/>
              </w:rPr>
            </w:pPr>
            <w:r w:rsidRPr="00424A8D">
              <w:rPr>
                <w:rFonts w:cs="Times New Roman"/>
                <w:sz w:val="22"/>
              </w:rPr>
              <w:t>ER</w:t>
            </w:r>
          </w:p>
        </w:tc>
        <w:tc>
          <w:tcPr>
            <w:tcW w:w="7285" w:type="dxa"/>
          </w:tcPr>
          <w:p w14:paraId="0F92910E" w14:textId="77777777" w:rsidR="005B41C0" w:rsidRPr="00424A8D" w:rsidRDefault="005B41C0" w:rsidP="00A92CA0">
            <w:pPr>
              <w:rPr>
                <w:rFonts w:cs="Times New Roman"/>
                <w:sz w:val="22"/>
              </w:rPr>
            </w:pPr>
            <w:r w:rsidRPr="00424A8D">
              <w:rPr>
                <w:rFonts w:cs="Times New Roman"/>
                <w:sz w:val="22"/>
              </w:rPr>
              <w:t>Endangered resources</w:t>
            </w:r>
          </w:p>
        </w:tc>
      </w:tr>
      <w:tr w:rsidR="005B41C0" w:rsidRPr="00A931C2" w14:paraId="26A93BDB" w14:textId="77777777" w:rsidTr="00A92CA0">
        <w:tc>
          <w:tcPr>
            <w:tcW w:w="2065" w:type="dxa"/>
          </w:tcPr>
          <w:p w14:paraId="41B7464B" w14:textId="77777777" w:rsidR="005B41C0" w:rsidRPr="00424A8D" w:rsidRDefault="005B41C0" w:rsidP="00A92CA0">
            <w:pPr>
              <w:rPr>
                <w:rFonts w:cs="Times New Roman"/>
                <w:sz w:val="22"/>
              </w:rPr>
            </w:pPr>
            <w:r w:rsidRPr="00424A8D">
              <w:rPr>
                <w:rFonts w:cs="Times New Roman"/>
                <w:sz w:val="22"/>
              </w:rPr>
              <w:t>FAA</w:t>
            </w:r>
          </w:p>
        </w:tc>
        <w:tc>
          <w:tcPr>
            <w:tcW w:w="7285" w:type="dxa"/>
          </w:tcPr>
          <w:p w14:paraId="2F107D72" w14:textId="77777777" w:rsidR="005B41C0" w:rsidRPr="00424A8D" w:rsidRDefault="005B41C0" w:rsidP="00A92CA0">
            <w:pPr>
              <w:rPr>
                <w:rFonts w:cs="Times New Roman"/>
                <w:sz w:val="22"/>
              </w:rPr>
            </w:pPr>
            <w:r w:rsidRPr="00424A8D">
              <w:rPr>
                <w:rFonts w:cs="Times New Roman"/>
                <w:sz w:val="22"/>
              </w:rPr>
              <w:t>Federal Aviation Administration</w:t>
            </w:r>
          </w:p>
        </w:tc>
      </w:tr>
      <w:tr w:rsidR="005B41C0" w:rsidRPr="00A931C2" w14:paraId="4C070005" w14:textId="77777777" w:rsidTr="00A92CA0">
        <w:tc>
          <w:tcPr>
            <w:tcW w:w="2065" w:type="dxa"/>
          </w:tcPr>
          <w:p w14:paraId="456A184D" w14:textId="77777777" w:rsidR="005B41C0" w:rsidRPr="00424A8D" w:rsidRDefault="005B41C0" w:rsidP="00A92CA0">
            <w:pPr>
              <w:rPr>
                <w:rFonts w:cs="Times New Roman"/>
                <w:sz w:val="22"/>
              </w:rPr>
            </w:pPr>
            <w:r w:rsidRPr="00424A8D">
              <w:rPr>
                <w:rFonts w:cs="Times New Roman"/>
                <w:sz w:val="22"/>
              </w:rPr>
              <w:t>G</w:t>
            </w:r>
          </w:p>
        </w:tc>
        <w:tc>
          <w:tcPr>
            <w:tcW w:w="7285" w:type="dxa"/>
          </w:tcPr>
          <w:p w14:paraId="1233105A" w14:textId="77777777" w:rsidR="005B41C0" w:rsidRPr="00424A8D" w:rsidRDefault="005B41C0" w:rsidP="00A92CA0">
            <w:pPr>
              <w:rPr>
                <w:rFonts w:cs="Times New Roman"/>
                <w:sz w:val="22"/>
              </w:rPr>
            </w:pPr>
            <w:r w:rsidRPr="00424A8D">
              <w:rPr>
                <w:rFonts w:cs="Times New Roman"/>
                <w:sz w:val="22"/>
              </w:rPr>
              <w:t>Gauss</w:t>
            </w:r>
          </w:p>
        </w:tc>
      </w:tr>
      <w:tr w:rsidR="005B41C0" w:rsidRPr="00A931C2" w14:paraId="781DFC0D" w14:textId="77777777" w:rsidTr="00A92CA0">
        <w:tc>
          <w:tcPr>
            <w:tcW w:w="2065" w:type="dxa"/>
          </w:tcPr>
          <w:p w14:paraId="4398A9EA" w14:textId="77777777" w:rsidR="005B41C0" w:rsidRPr="00424A8D" w:rsidRDefault="005B41C0" w:rsidP="00A92CA0">
            <w:pPr>
              <w:rPr>
                <w:rFonts w:cs="Times New Roman"/>
                <w:sz w:val="22"/>
              </w:rPr>
            </w:pPr>
            <w:r w:rsidRPr="00424A8D">
              <w:rPr>
                <w:rFonts w:cs="Times New Roman"/>
                <w:sz w:val="22"/>
              </w:rPr>
              <w:t>HDD</w:t>
            </w:r>
          </w:p>
        </w:tc>
        <w:tc>
          <w:tcPr>
            <w:tcW w:w="7285" w:type="dxa"/>
          </w:tcPr>
          <w:p w14:paraId="52BB57A3" w14:textId="77777777" w:rsidR="005B41C0" w:rsidRPr="00424A8D" w:rsidRDefault="005B41C0" w:rsidP="00A92CA0">
            <w:pPr>
              <w:rPr>
                <w:rFonts w:cs="Times New Roman"/>
                <w:sz w:val="22"/>
              </w:rPr>
            </w:pPr>
            <w:r w:rsidRPr="00424A8D">
              <w:rPr>
                <w:rFonts w:cs="Times New Roman"/>
                <w:sz w:val="22"/>
              </w:rPr>
              <w:t>Horizontal directional drilling</w:t>
            </w:r>
          </w:p>
        </w:tc>
      </w:tr>
      <w:tr w:rsidR="005B41C0" w:rsidRPr="00A931C2" w14:paraId="795B2C1A" w14:textId="77777777" w:rsidTr="00A92CA0">
        <w:tc>
          <w:tcPr>
            <w:tcW w:w="2065" w:type="dxa"/>
          </w:tcPr>
          <w:p w14:paraId="315B77E2" w14:textId="77777777" w:rsidR="005B41C0" w:rsidRPr="00424A8D" w:rsidRDefault="005B41C0" w:rsidP="00A92CA0">
            <w:pPr>
              <w:rPr>
                <w:rFonts w:cs="Times New Roman"/>
                <w:sz w:val="22"/>
              </w:rPr>
            </w:pPr>
            <w:r w:rsidRPr="00424A8D">
              <w:rPr>
                <w:rFonts w:cs="Times New Roman"/>
                <w:sz w:val="22"/>
              </w:rPr>
              <w:t>JDA</w:t>
            </w:r>
          </w:p>
        </w:tc>
        <w:tc>
          <w:tcPr>
            <w:tcW w:w="7285" w:type="dxa"/>
          </w:tcPr>
          <w:p w14:paraId="1D12E801" w14:textId="77777777" w:rsidR="005B41C0" w:rsidRPr="00424A8D" w:rsidRDefault="005B41C0" w:rsidP="00A92CA0">
            <w:pPr>
              <w:rPr>
                <w:rFonts w:cs="Times New Roman"/>
                <w:sz w:val="22"/>
              </w:rPr>
            </w:pPr>
            <w:r w:rsidRPr="00424A8D">
              <w:rPr>
                <w:rFonts w:cs="Times New Roman"/>
                <w:sz w:val="22"/>
              </w:rPr>
              <w:t>Joint Development Agreement</w:t>
            </w:r>
          </w:p>
        </w:tc>
      </w:tr>
      <w:tr w:rsidR="005B41C0" w:rsidRPr="00A931C2" w14:paraId="2373A873" w14:textId="77777777" w:rsidTr="00A92CA0">
        <w:tc>
          <w:tcPr>
            <w:tcW w:w="2065" w:type="dxa"/>
          </w:tcPr>
          <w:p w14:paraId="39B7D50F" w14:textId="77777777" w:rsidR="005B41C0" w:rsidRPr="00424A8D" w:rsidRDefault="005B41C0" w:rsidP="00A92CA0">
            <w:pPr>
              <w:rPr>
                <w:rFonts w:cs="Times New Roman"/>
                <w:sz w:val="22"/>
              </w:rPr>
            </w:pPr>
            <w:r w:rsidRPr="00424A8D">
              <w:rPr>
                <w:rFonts w:cs="Times New Roman"/>
                <w:sz w:val="22"/>
              </w:rPr>
              <w:t>kV</w:t>
            </w:r>
          </w:p>
        </w:tc>
        <w:tc>
          <w:tcPr>
            <w:tcW w:w="7285" w:type="dxa"/>
          </w:tcPr>
          <w:p w14:paraId="5C7584C7" w14:textId="77777777" w:rsidR="005B41C0" w:rsidRPr="00424A8D" w:rsidRDefault="005B41C0" w:rsidP="00A92CA0">
            <w:pPr>
              <w:rPr>
                <w:rFonts w:cs="Times New Roman"/>
                <w:sz w:val="22"/>
              </w:rPr>
            </w:pPr>
            <w:r w:rsidRPr="00424A8D">
              <w:rPr>
                <w:rFonts w:cs="Times New Roman"/>
                <w:sz w:val="22"/>
              </w:rPr>
              <w:t>Kilovolt</w:t>
            </w:r>
          </w:p>
        </w:tc>
      </w:tr>
      <w:tr w:rsidR="005B41C0" w:rsidRPr="00A931C2" w14:paraId="5EA6B2C5" w14:textId="77777777" w:rsidTr="00A92CA0">
        <w:tc>
          <w:tcPr>
            <w:tcW w:w="2065" w:type="dxa"/>
          </w:tcPr>
          <w:p w14:paraId="27121BAC" w14:textId="77777777" w:rsidR="005B41C0" w:rsidRPr="00424A8D" w:rsidRDefault="005B41C0" w:rsidP="00A92CA0">
            <w:pPr>
              <w:rPr>
                <w:rFonts w:cs="Times New Roman"/>
                <w:sz w:val="22"/>
              </w:rPr>
            </w:pPr>
            <w:proofErr w:type="spellStart"/>
            <w:r w:rsidRPr="00424A8D">
              <w:rPr>
                <w:rFonts w:cs="Times New Roman"/>
                <w:sz w:val="22"/>
              </w:rPr>
              <w:t>mG</w:t>
            </w:r>
            <w:proofErr w:type="spellEnd"/>
          </w:p>
        </w:tc>
        <w:tc>
          <w:tcPr>
            <w:tcW w:w="7285" w:type="dxa"/>
          </w:tcPr>
          <w:p w14:paraId="7CBC4B6E" w14:textId="77777777" w:rsidR="005B41C0" w:rsidRPr="00424A8D" w:rsidRDefault="005B41C0" w:rsidP="00A92CA0">
            <w:pPr>
              <w:rPr>
                <w:rFonts w:cs="Times New Roman"/>
                <w:sz w:val="22"/>
              </w:rPr>
            </w:pPr>
            <w:r w:rsidRPr="00424A8D">
              <w:rPr>
                <w:rFonts w:cs="Times New Roman"/>
                <w:sz w:val="22"/>
              </w:rPr>
              <w:t>Milligauss</w:t>
            </w:r>
          </w:p>
        </w:tc>
      </w:tr>
      <w:tr w:rsidR="005B41C0" w:rsidRPr="00A931C2" w14:paraId="2A29069A" w14:textId="77777777" w:rsidTr="00A92CA0">
        <w:tc>
          <w:tcPr>
            <w:tcW w:w="2065" w:type="dxa"/>
          </w:tcPr>
          <w:p w14:paraId="3C251A7D" w14:textId="77777777" w:rsidR="005B41C0" w:rsidRPr="00424A8D" w:rsidRDefault="005B41C0" w:rsidP="00A92CA0">
            <w:pPr>
              <w:rPr>
                <w:rFonts w:cs="Times New Roman"/>
                <w:sz w:val="22"/>
              </w:rPr>
            </w:pPr>
            <w:r w:rsidRPr="00424A8D">
              <w:rPr>
                <w:rFonts w:cs="Times New Roman"/>
                <w:sz w:val="22"/>
              </w:rPr>
              <w:t>MISO</w:t>
            </w:r>
          </w:p>
        </w:tc>
        <w:tc>
          <w:tcPr>
            <w:tcW w:w="7285" w:type="dxa"/>
          </w:tcPr>
          <w:p w14:paraId="76760EF7" w14:textId="77777777" w:rsidR="005B41C0" w:rsidRPr="00424A8D" w:rsidRDefault="005B41C0" w:rsidP="00A92CA0">
            <w:pPr>
              <w:rPr>
                <w:rFonts w:cs="Times New Roman"/>
                <w:sz w:val="22"/>
              </w:rPr>
            </w:pPr>
            <w:r w:rsidRPr="00424A8D">
              <w:rPr>
                <w:rFonts w:cs="Times New Roman"/>
                <w:sz w:val="22"/>
              </w:rPr>
              <w:t>Midcontinent Independent System Operator, Inc.</w:t>
            </w:r>
          </w:p>
        </w:tc>
      </w:tr>
      <w:tr w:rsidR="005B41C0" w:rsidRPr="00A931C2" w14:paraId="180437F3" w14:textId="77777777" w:rsidTr="00A92CA0">
        <w:tc>
          <w:tcPr>
            <w:tcW w:w="2065" w:type="dxa"/>
          </w:tcPr>
          <w:p w14:paraId="07E4FDD4" w14:textId="77777777" w:rsidR="005B41C0" w:rsidRPr="00424A8D" w:rsidRDefault="005B41C0" w:rsidP="00A92CA0">
            <w:pPr>
              <w:rPr>
                <w:rFonts w:cs="Times New Roman"/>
                <w:sz w:val="22"/>
              </w:rPr>
            </w:pPr>
            <w:r w:rsidRPr="00424A8D">
              <w:rPr>
                <w:rFonts w:cs="Times New Roman"/>
                <w:sz w:val="22"/>
              </w:rPr>
              <w:t>MP</w:t>
            </w:r>
          </w:p>
        </w:tc>
        <w:tc>
          <w:tcPr>
            <w:tcW w:w="7285" w:type="dxa"/>
          </w:tcPr>
          <w:p w14:paraId="76EA5D24" w14:textId="77777777" w:rsidR="005B41C0" w:rsidRPr="00424A8D" w:rsidRDefault="005B41C0" w:rsidP="00A92CA0">
            <w:pPr>
              <w:rPr>
                <w:rFonts w:cs="Times New Roman"/>
                <w:sz w:val="22"/>
              </w:rPr>
            </w:pPr>
            <w:r w:rsidRPr="00424A8D">
              <w:rPr>
                <w:rFonts w:cs="Times New Roman"/>
                <w:sz w:val="22"/>
              </w:rPr>
              <w:t>Measurement point</w:t>
            </w:r>
          </w:p>
        </w:tc>
      </w:tr>
      <w:tr w:rsidR="005B41C0" w:rsidRPr="00A931C2" w14:paraId="4136CD50" w14:textId="77777777" w:rsidTr="00A92CA0">
        <w:tc>
          <w:tcPr>
            <w:tcW w:w="2065" w:type="dxa"/>
          </w:tcPr>
          <w:p w14:paraId="74E32124" w14:textId="77777777" w:rsidR="005B41C0" w:rsidRPr="00424A8D" w:rsidRDefault="005B41C0" w:rsidP="00A92CA0">
            <w:pPr>
              <w:rPr>
                <w:rFonts w:cs="Times New Roman"/>
                <w:sz w:val="22"/>
              </w:rPr>
            </w:pPr>
            <w:r w:rsidRPr="00424A8D">
              <w:rPr>
                <w:rFonts w:cs="Times New Roman"/>
                <w:sz w:val="22"/>
              </w:rPr>
              <w:t>MW</w:t>
            </w:r>
          </w:p>
        </w:tc>
        <w:tc>
          <w:tcPr>
            <w:tcW w:w="7285" w:type="dxa"/>
          </w:tcPr>
          <w:p w14:paraId="487B674D" w14:textId="77777777" w:rsidR="005B41C0" w:rsidRPr="00424A8D" w:rsidRDefault="005B41C0" w:rsidP="00A92CA0">
            <w:pPr>
              <w:rPr>
                <w:rFonts w:cs="Times New Roman"/>
                <w:sz w:val="22"/>
              </w:rPr>
            </w:pPr>
            <w:r w:rsidRPr="00424A8D">
              <w:rPr>
                <w:rFonts w:cs="Times New Roman"/>
                <w:sz w:val="22"/>
              </w:rPr>
              <w:t>Megawatt</w:t>
            </w:r>
          </w:p>
        </w:tc>
      </w:tr>
      <w:tr w:rsidR="005B41C0" w:rsidRPr="00A931C2" w14:paraId="614B81AE" w14:textId="77777777" w:rsidTr="00A92CA0">
        <w:tc>
          <w:tcPr>
            <w:tcW w:w="2065" w:type="dxa"/>
          </w:tcPr>
          <w:p w14:paraId="6E6F55D1" w14:textId="77777777" w:rsidR="005B41C0" w:rsidRPr="00424A8D" w:rsidRDefault="005B41C0" w:rsidP="00A92CA0">
            <w:pPr>
              <w:rPr>
                <w:rFonts w:cs="Times New Roman"/>
                <w:sz w:val="22"/>
              </w:rPr>
            </w:pPr>
            <w:r w:rsidRPr="00424A8D">
              <w:rPr>
                <w:rFonts w:cs="Times New Roman"/>
                <w:sz w:val="22"/>
              </w:rPr>
              <w:t>NEC</w:t>
            </w:r>
          </w:p>
        </w:tc>
        <w:tc>
          <w:tcPr>
            <w:tcW w:w="7285" w:type="dxa"/>
          </w:tcPr>
          <w:p w14:paraId="403C3860" w14:textId="77777777" w:rsidR="005B41C0" w:rsidRPr="00424A8D" w:rsidRDefault="005B41C0" w:rsidP="00A92CA0">
            <w:pPr>
              <w:rPr>
                <w:rFonts w:cs="Times New Roman"/>
                <w:sz w:val="22"/>
              </w:rPr>
            </w:pPr>
            <w:r w:rsidRPr="00424A8D">
              <w:rPr>
                <w:rFonts w:cs="Times New Roman"/>
                <w:sz w:val="22"/>
              </w:rPr>
              <w:t>National Electric Code</w:t>
            </w:r>
          </w:p>
        </w:tc>
      </w:tr>
      <w:tr w:rsidR="005B41C0" w:rsidRPr="00A931C2" w14:paraId="29F387AC" w14:textId="77777777" w:rsidTr="00A92CA0">
        <w:tc>
          <w:tcPr>
            <w:tcW w:w="2065" w:type="dxa"/>
          </w:tcPr>
          <w:p w14:paraId="28BAE301" w14:textId="77777777" w:rsidR="005B41C0" w:rsidRPr="00424A8D" w:rsidRDefault="005B41C0" w:rsidP="00A92CA0">
            <w:pPr>
              <w:rPr>
                <w:rFonts w:cs="Times New Roman"/>
                <w:sz w:val="22"/>
              </w:rPr>
            </w:pPr>
            <w:r w:rsidRPr="00424A8D">
              <w:rPr>
                <w:rFonts w:cs="Times New Roman"/>
                <w:sz w:val="22"/>
              </w:rPr>
              <w:t>NESC</w:t>
            </w:r>
          </w:p>
        </w:tc>
        <w:tc>
          <w:tcPr>
            <w:tcW w:w="7285" w:type="dxa"/>
          </w:tcPr>
          <w:p w14:paraId="24A35B55" w14:textId="77777777" w:rsidR="005B41C0" w:rsidRPr="00424A8D" w:rsidRDefault="005B41C0" w:rsidP="00A92CA0">
            <w:pPr>
              <w:rPr>
                <w:rFonts w:cs="Times New Roman"/>
                <w:sz w:val="22"/>
              </w:rPr>
            </w:pPr>
            <w:r w:rsidRPr="00424A8D">
              <w:rPr>
                <w:rFonts w:cs="Times New Roman"/>
                <w:sz w:val="22"/>
              </w:rPr>
              <w:t>National Electrical Safety Code</w:t>
            </w:r>
          </w:p>
        </w:tc>
      </w:tr>
      <w:tr w:rsidR="005B41C0" w:rsidRPr="00A931C2" w14:paraId="0D8596E3" w14:textId="77777777" w:rsidTr="00A92CA0">
        <w:tc>
          <w:tcPr>
            <w:tcW w:w="2065" w:type="dxa"/>
          </w:tcPr>
          <w:p w14:paraId="7EA8A95F" w14:textId="77777777" w:rsidR="005B41C0" w:rsidRPr="00424A8D" w:rsidRDefault="005B41C0" w:rsidP="00A92CA0">
            <w:pPr>
              <w:rPr>
                <w:rFonts w:cs="Times New Roman"/>
                <w:sz w:val="22"/>
              </w:rPr>
            </w:pPr>
            <w:r w:rsidRPr="00424A8D">
              <w:rPr>
                <w:rFonts w:cs="Times New Roman"/>
                <w:sz w:val="22"/>
              </w:rPr>
              <w:t>NEV</w:t>
            </w:r>
          </w:p>
        </w:tc>
        <w:tc>
          <w:tcPr>
            <w:tcW w:w="7285" w:type="dxa"/>
          </w:tcPr>
          <w:p w14:paraId="2776A430" w14:textId="77777777" w:rsidR="005B41C0" w:rsidRPr="00424A8D" w:rsidRDefault="005B41C0" w:rsidP="00A92CA0">
            <w:pPr>
              <w:rPr>
                <w:rFonts w:cs="Times New Roman"/>
                <w:sz w:val="22"/>
              </w:rPr>
            </w:pPr>
            <w:r w:rsidRPr="00424A8D">
              <w:rPr>
                <w:rFonts w:cs="Times New Roman"/>
                <w:sz w:val="22"/>
              </w:rPr>
              <w:t>Neutral-to-earth voltage</w:t>
            </w:r>
          </w:p>
        </w:tc>
      </w:tr>
      <w:tr w:rsidR="005B41C0" w:rsidRPr="00A931C2" w14:paraId="285AB947" w14:textId="77777777" w:rsidTr="00A92CA0">
        <w:tc>
          <w:tcPr>
            <w:tcW w:w="2065" w:type="dxa"/>
          </w:tcPr>
          <w:p w14:paraId="58FA46F3" w14:textId="77777777" w:rsidR="005B41C0" w:rsidRPr="00424A8D" w:rsidRDefault="005B41C0" w:rsidP="00A92CA0">
            <w:pPr>
              <w:rPr>
                <w:rFonts w:cs="Times New Roman"/>
                <w:sz w:val="22"/>
              </w:rPr>
            </w:pPr>
            <w:r w:rsidRPr="00424A8D">
              <w:rPr>
                <w:rFonts w:cs="Times New Roman"/>
                <w:sz w:val="22"/>
              </w:rPr>
              <w:t>NHI</w:t>
            </w:r>
          </w:p>
        </w:tc>
        <w:tc>
          <w:tcPr>
            <w:tcW w:w="7285" w:type="dxa"/>
          </w:tcPr>
          <w:p w14:paraId="1480B2DE" w14:textId="77777777" w:rsidR="005B41C0" w:rsidRPr="00424A8D" w:rsidRDefault="005B41C0" w:rsidP="00A92CA0">
            <w:pPr>
              <w:rPr>
                <w:rFonts w:cs="Times New Roman"/>
                <w:sz w:val="22"/>
              </w:rPr>
            </w:pPr>
            <w:r w:rsidRPr="00424A8D">
              <w:rPr>
                <w:rFonts w:cs="Times New Roman"/>
                <w:sz w:val="22"/>
              </w:rPr>
              <w:t>Natural Heritage Inventory</w:t>
            </w:r>
          </w:p>
        </w:tc>
      </w:tr>
      <w:tr w:rsidR="005B41C0" w:rsidRPr="00A931C2" w14:paraId="0A1834E2" w14:textId="77777777" w:rsidTr="00A92CA0">
        <w:tc>
          <w:tcPr>
            <w:tcW w:w="2065" w:type="dxa"/>
          </w:tcPr>
          <w:p w14:paraId="3B82AF56" w14:textId="77777777" w:rsidR="005B41C0" w:rsidRPr="00424A8D" w:rsidRDefault="005B41C0" w:rsidP="00A92CA0">
            <w:pPr>
              <w:rPr>
                <w:rFonts w:cs="Times New Roman"/>
                <w:sz w:val="22"/>
              </w:rPr>
            </w:pPr>
            <w:r w:rsidRPr="00424A8D">
              <w:rPr>
                <w:rFonts w:cs="Times New Roman"/>
                <w:sz w:val="22"/>
              </w:rPr>
              <w:t>NRHP</w:t>
            </w:r>
          </w:p>
        </w:tc>
        <w:tc>
          <w:tcPr>
            <w:tcW w:w="7285" w:type="dxa"/>
          </w:tcPr>
          <w:p w14:paraId="1F8D4837" w14:textId="77777777" w:rsidR="005B41C0" w:rsidRPr="00424A8D" w:rsidRDefault="005B41C0" w:rsidP="00A92CA0">
            <w:pPr>
              <w:rPr>
                <w:rFonts w:cs="Times New Roman"/>
                <w:sz w:val="22"/>
              </w:rPr>
            </w:pPr>
            <w:r w:rsidRPr="00424A8D">
              <w:rPr>
                <w:rFonts w:cs="Times New Roman"/>
                <w:sz w:val="22"/>
              </w:rPr>
              <w:t>National Register of Historic Places</w:t>
            </w:r>
          </w:p>
        </w:tc>
      </w:tr>
      <w:tr w:rsidR="005B41C0" w:rsidRPr="00A931C2" w14:paraId="0B12CD1A" w14:textId="77777777" w:rsidTr="00A92CA0">
        <w:tc>
          <w:tcPr>
            <w:tcW w:w="2065" w:type="dxa"/>
          </w:tcPr>
          <w:p w14:paraId="5DB17FD7" w14:textId="77777777" w:rsidR="005B41C0" w:rsidRPr="00424A8D" w:rsidRDefault="005B41C0" w:rsidP="00A92CA0">
            <w:pPr>
              <w:rPr>
                <w:rFonts w:cs="Times New Roman"/>
                <w:sz w:val="22"/>
              </w:rPr>
            </w:pPr>
            <w:r w:rsidRPr="00424A8D">
              <w:rPr>
                <w:rFonts w:cs="Times New Roman"/>
                <w:sz w:val="22"/>
              </w:rPr>
              <w:t>O&amp;M</w:t>
            </w:r>
          </w:p>
        </w:tc>
        <w:tc>
          <w:tcPr>
            <w:tcW w:w="7285" w:type="dxa"/>
          </w:tcPr>
          <w:p w14:paraId="7D824EB7" w14:textId="77777777" w:rsidR="005B41C0" w:rsidRPr="00424A8D" w:rsidRDefault="005B41C0" w:rsidP="00A92CA0">
            <w:pPr>
              <w:rPr>
                <w:rFonts w:cs="Times New Roman"/>
                <w:sz w:val="22"/>
              </w:rPr>
            </w:pPr>
            <w:r w:rsidRPr="00424A8D">
              <w:rPr>
                <w:rFonts w:cs="Times New Roman"/>
                <w:sz w:val="22"/>
              </w:rPr>
              <w:t>Operations and maintenance</w:t>
            </w:r>
          </w:p>
        </w:tc>
      </w:tr>
      <w:tr w:rsidR="005B41C0" w:rsidRPr="00A931C2" w14:paraId="06DD2123" w14:textId="77777777" w:rsidTr="00A92CA0">
        <w:tc>
          <w:tcPr>
            <w:tcW w:w="2065" w:type="dxa"/>
          </w:tcPr>
          <w:p w14:paraId="6B53136B" w14:textId="77777777" w:rsidR="005B41C0" w:rsidRPr="00424A8D" w:rsidRDefault="005B41C0" w:rsidP="00A92CA0">
            <w:pPr>
              <w:rPr>
                <w:rFonts w:cs="Times New Roman"/>
                <w:sz w:val="22"/>
              </w:rPr>
            </w:pPr>
            <w:r w:rsidRPr="00424A8D">
              <w:rPr>
                <w:rFonts w:cs="Times New Roman"/>
                <w:sz w:val="22"/>
              </w:rPr>
              <w:t>PPA</w:t>
            </w:r>
          </w:p>
        </w:tc>
        <w:tc>
          <w:tcPr>
            <w:tcW w:w="7285" w:type="dxa"/>
          </w:tcPr>
          <w:p w14:paraId="6D1CD9D1" w14:textId="77777777" w:rsidR="005B41C0" w:rsidRPr="00424A8D" w:rsidRDefault="005B41C0" w:rsidP="00A92CA0">
            <w:pPr>
              <w:rPr>
                <w:rFonts w:cs="Times New Roman"/>
                <w:sz w:val="22"/>
              </w:rPr>
            </w:pPr>
            <w:r w:rsidRPr="00424A8D">
              <w:rPr>
                <w:rFonts w:cs="Times New Roman"/>
                <w:sz w:val="22"/>
              </w:rPr>
              <w:t>Purchase power agreements</w:t>
            </w:r>
          </w:p>
        </w:tc>
      </w:tr>
      <w:tr w:rsidR="005B41C0" w:rsidRPr="00A931C2" w14:paraId="71B12110" w14:textId="77777777" w:rsidTr="00A92CA0">
        <w:tc>
          <w:tcPr>
            <w:tcW w:w="2065" w:type="dxa"/>
          </w:tcPr>
          <w:p w14:paraId="6C4CF914" w14:textId="77777777" w:rsidR="005B41C0" w:rsidRPr="00424A8D" w:rsidRDefault="005B41C0" w:rsidP="00A92CA0">
            <w:pPr>
              <w:rPr>
                <w:rFonts w:cs="Times New Roman"/>
                <w:sz w:val="22"/>
              </w:rPr>
            </w:pPr>
            <w:r w:rsidRPr="00424A8D">
              <w:rPr>
                <w:rFonts w:cs="Times New Roman"/>
                <w:sz w:val="22"/>
              </w:rPr>
              <w:t>PSC</w:t>
            </w:r>
          </w:p>
        </w:tc>
        <w:tc>
          <w:tcPr>
            <w:tcW w:w="7285" w:type="dxa"/>
          </w:tcPr>
          <w:p w14:paraId="5FFC6B66" w14:textId="77777777" w:rsidR="005B41C0" w:rsidRPr="00424A8D" w:rsidRDefault="005B41C0" w:rsidP="00A92CA0">
            <w:pPr>
              <w:rPr>
                <w:rFonts w:cs="Times New Roman"/>
                <w:sz w:val="22"/>
              </w:rPr>
            </w:pPr>
            <w:r w:rsidRPr="00424A8D">
              <w:rPr>
                <w:rFonts w:cs="Times New Roman"/>
                <w:sz w:val="22"/>
              </w:rPr>
              <w:t>Public Service Commission of Wisconsin</w:t>
            </w:r>
          </w:p>
        </w:tc>
      </w:tr>
      <w:tr w:rsidR="005B41C0" w:rsidRPr="00A931C2" w14:paraId="7FE44129" w14:textId="77777777" w:rsidTr="00A92CA0">
        <w:tc>
          <w:tcPr>
            <w:tcW w:w="2065" w:type="dxa"/>
          </w:tcPr>
          <w:p w14:paraId="334E4A11" w14:textId="77777777" w:rsidR="005B41C0" w:rsidRPr="00424A8D" w:rsidRDefault="005B41C0" w:rsidP="00A92CA0">
            <w:pPr>
              <w:rPr>
                <w:rFonts w:cs="Times New Roman"/>
                <w:sz w:val="22"/>
              </w:rPr>
            </w:pPr>
            <w:r w:rsidRPr="00424A8D">
              <w:rPr>
                <w:rFonts w:cs="Times New Roman"/>
                <w:sz w:val="22"/>
              </w:rPr>
              <w:t>PV</w:t>
            </w:r>
          </w:p>
        </w:tc>
        <w:tc>
          <w:tcPr>
            <w:tcW w:w="7285" w:type="dxa"/>
          </w:tcPr>
          <w:p w14:paraId="5D7C2D57" w14:textId="77777777" w:rsidR="005B41C0" w:rsidRPr="00424A8D" w:rsidRDefault="005B41C0" w:rsidP="00A92CA0">
            <w:pPr>
              <w:rPr>
                <w:rFonts w:cs="Times New Roman"/>
                <w:sz w:val="22"/>
              </w:rPr>
            </w:pPr>
            <w:r w:rsidRPr="00424A8D">
              <w:rPr>
                <w:rFonts w:cs="Times New Roman"/>
                <w:sz w:val="22"/>
              </w:rPr>
              <w:t>Photovoltaic</w:t>
            </w:r>
          </w:p>
        </w:tc>
      </w:tr>
      <w:tr w:rsidR="005B41C0" w:rsidRPr="00A931C2" w14:paraId="1E9C168D" w14:textId="77777777" w:rsidTr="00A92CA0">
        <w:tc>
          <w:tcPr>
            <w:tcW w:w="2065" w:type="dxa"/>
          </w:tcPr>
          <w:p w14:paraId="72A4CAF0" w14:textId="77777777" w:rsidR="005B41C0" w:rsidRPr="00424A8D" w:rsidRDefault="005B41C0" w:rsidP="00A92CA0">
            <w:pPr>
              <w:rPr>
                <w:rFonts w:cs="Times New Roman"/>
                <w:sz w:val="22"/>
              </w:rPr>
            </w:pPr>
            <w:r w:rsidRPr="00424A8D">
              <w:rPr>
                <w:rFonts w:cs="Times New Roman"/>
                <w:sz w:val="22"/>
              </w:rPr>
              <w:t>ROW</w:t>
            </w:r>
          </w:p>
        </w:tc>
        <w:tc>
          <w:tcPr>
            <w:tcW w:w="7285" w:type="dxa"/>
          </w:tcPr>
          <w:p w14:paraId="370A3B92" w14:textId="77777777" w:rsidR="005B41C0" w:rsidRPr="00424A8D" w:rsidRDefault="005B41C0" w:rsidP="00A92CA0">
            <w:pPr>
              <w:rPr>
                <w:rFonts w:cs="Times New Roman"/>
                <w:sz w:val="22"/>
              </w:rPr>
            </w:pPr>
            <w:r w:rsidRPr="00424A8D">
              <w:rPr>
                <w:rFonts w:cs="Times New Roman"/>
                <w:sz w:val="22"/>
              </w:rPr>
              <w:t>Right-of-way</w:t>
            </w:r>
          </w:p>
        </w:tc>
      </w:tr>
      <w:tr w:rsidR="005B41C0" w:rsidRPr="00A931C2" w14:paraId="2D7C00AF" w14:textId="77777777" w:rsidTr="00A92CA0">
        <w:tc>
          <w:tcPr>
            <w:tcW w:w="2065" w:type="dxa"/>
          </w:tcPr>
          <w:p w14:paraId="6519CFC6" w14:textId="77777777" w:rsidR="005B41C0" w:rsidRPr="00424A8D" w:rsidRDefault="005B41C0" w:rsidP="00A92CA0">
            <w:pPr>
              <w:rPr>
                <w:rFonts w:cs="Times New Roman"/>
                <w:sz w:val="22"/>
              </w:rPr>
            </w:pPr>
            <w:r w:rsidRPr="00424A8D">
              <w:rPr>
                <w:rFonts w:cs="Times New Roman"/>
                <w:sz w:val="22"/>
              </w:rPr>
              <w:t>STH</w:t>
            </w:r>
          </w:p>
        </w:tc>
        <w:tc>
          <w:tcPr>
            <w:tcW w:w="7285" w:type="dxa"/>
          </w:tcPr>
          <w:p w14:paraId="2A44D3BF" w14:textId="77777777" w:rsidR="005B41C0" w:rsidRPr="00424A8D" w:rsidRDefault="005B41C0" w:rsidP="00A92CA0">
            <w:pPr>
              <w:rPr>
                <w:rFonts w:cs="Times New Roman"/>
                <w:sz w:val="22"/>
              </w:rPr>
            </w:pPr>
            <w:r w:rsidRPr="00424A8D">
              <w:rPr>
                <w:rFonts w:cs="Times New Roman"/>
                <w:sz w:val="22"/>
              </w:rPr>
              <w:t>State Highway</w:t>
            </w:r>
          </w:p>
        </w:tc>
      </w:tr>
      <w:tr w:rsidR="005B41C0" w:rsidRPr="00A931C2" w14:paraId="0E15475F" w14:textId="77777777" w:rsidTr="00A92CA0">
        <w:tc>
          <w:tcPr>
            <w:tcW w:w="2065" w:type="dxa"/>
          </w:tcPr>
          <w:p w14:paraId="0932F931" w14:textId="77777777" w:rsidR="005B41C0" w:rsidRPr="00424A8D" w:rsidRDefault="005B41C0" w:rsidP="00A92CA0">
            <w:pPr>
              <w:rPr>
                <w:rFonts w:cs="Times New Roman"/>
                <w:sz w:val="22"/>
              </w:rPr>
            </w:pPr>
            <w:r w:rsidRPr="00424A8D">
              <w:rPr>
                <w:rFonts w:cs="Times New Roman"/>
                <w:sz w:val="22"/>
              </w:rPr>
              <w:t>TCSB</w:t>
            </w:r>
          </w:p>
        </w:tc>
        <w:tc>
          <w:tcPr>
            <w:tcW w:w="7285" w:type="dxa"/>
          </w:tcPr>
          <w:p w14:paraId="038E8873" w14:textId="77777777" w:rsidR="005B41C0" w:rsidRPr="00424A8D" w:rsidRDefault="005B41C0" w:rsidP="00A92CA0">
            <w:pPr>
              <w:rPr>
                <w:rFonts w:cs="Times New Roman"/>
                <w:sz w:val="22"/>
              </w:rPr>
            </w:pPr>
            <w:r w:rsidRPr="00424A8D">
              <w:rPr>
                <w:rFonts w:cs="Times New Roman"/>
                <w:sz w:val="22"/>
              </w:rPr>
              <w:t>Temporary clear span bridge</w:t>
            </w:r>
          </w:p>
        </w:tc>
      </w:tr>
      <w:tr w:rsidR="005B41C0" w:rsidRPr="00A931C2" w14:paraId="04234CE3" w14:textId="77777777" w:rsidTr="00A92CA0">
        <w:tc>
          <w:tcPr>
            <w:tcW w:w="2065" w:type="dxa"/>
          </w:tcPr>
          <w:p w14:paraId="615FC5B3" w14:textId="77777777" w:rsidR="005B41C0" w:rsidRPr="00424A8D" w:rsidRDefault="005B41C0" w:rsidP="00A92CA0">
            <w:pPr>
              <w:rPr>
                <w:rFonts w:cs="Times New Roman"/>
                <w:sz w:val="22"/>
              </w:rPr>
            </w:pPr>
            <w:r w:rsidRPr="00424A8D">
              <w:rPr>
                <w:rFonts w:cs="Times New Roman"/>
                <w:sz w:val="22"/>
              </w:rPr>
              <w:t>USACE</w:t>
            </w:r>
          </w:p>
        </w:tc>
        <w:tc>
          <w:tcPr>
            <w:tcW w:w="7285" w:type="dxa"/>
          </w:tcPr>
          <w:p w14:paraId="32305B17" w14:textId="77777777" w:rsidR="005B41C0" w:rsidRPr="00424A8D" w:rsidRDefault="005B41C0" w:rsidP="00A92CA0">
            <w:pPr>
              <w:rPr>
                <w:rFonts w:cs="Times New Roman"/>
                <w:sz w:val="22"/>
              </w:rPr>
            </w:pPr>
            <w:r w:rsidRPr="00424A8D">
              <w:rPr>
                <w:rFonts w:cs="Times New Roman"/>
                <w:sz w:val="22"/>
              </w:rPr>
              <w:t>U.S. Army Corps of Engineers</w:t>
            </w:r>
          </w:p>
        </w:tc>
      </w:tr>
      <w:tr w:rsidR="005B41C0" w:rsidRPr="00A931C2" w14:paraId="16633CDA" w14:textId="77777777" w:rsidTr="00A92CA0">
        <w:tc>
          <w:tcPr>
            <w:tcW w:w="2065" w:type="dxa"/>
          </w:tcPr>
          <w:p w14:paraId="59495789" w14:textId="77777777" w:rsidR="005B41C0" w:rsidRPr="00424A8D" w:rsidRDefault="005B41C0" w:rsidP="00A92CA0">
            <w:pPr>
              <w:rPr>
                <w:rFonts w:cs="Times New Roman"/>
                <w:sz w:val="22"/>
              </w:rPr>
            </w:pPr>
            <w:r w:rsidRPr="00424A8D">
              <w:rPr>
                <w:rFonts w:cs="Times New Roman"/>
                <w:sz w:val="22"/>
              </w:rPr>
              <w:t>US EPA</w:t>
            </w:r>
          </w:p>
        </w:tc>
        <w:tc>
          <w:tcPr>
            <w:tcW w:w="7285" w:type="dxa"/>
          </w:tcPr>
          <w:p w14:paraId="6DB01003" w14:textId="77777777" w:rsidR="005B41C0" w:rsidRPr="00424A8D" w:rsidRDefault="005B41C0" w:rsidP="00A92CA0">
            <w:pPr>
              <w:rPr>
                <w:rFonts w:cs="Times New Roman"/>
                <w:sz w:val="22"/>
              </w:rPr>
            </w:pPr>
            <w:r w:rsidRPr="00424A8D">
              <w:rPr>
                <w:rFonts w:cs="Times New Roman"/>
                <w:sz w:val="22"/>
              </w:rPr>
              <w:t>U.S. Environmental Protection Agency</w:t>
            </w:r>
          </w:p>
        </w:tc>
      </w:tr>
      <w:tr w:rsidR="005B41C0" w:rsidRPr="00A931C2" w14:paraId="20249C85" w14:textId="77777777" w:rsidTr="00A92CA0">
        <w:tc>
          <w:tcPr>
            <w:tcW w:w="2065" w:type="dxa"/>
          </w:tcPr>
          <w:p w14:paraId="7822311D" w14:textId="77777777" w:rsidR="005B41C0" w:rsidRPr="00424A8D" w:rsidRDefault="005B41C0" w:rsidP="00A92CA0">
            <w:pPr>
              <w:rPr>
                <w:rFonts w:cs="Times New Roman"/>
                <w:sz w:val="22"/>
              </w:rPr>
            </w:pPr>
            <w:r w:rsidRPr="00424A8D">
              <w:rPr>
                <w:rFonts w:cs="Times New Roman"/>
                <w:sz w:val="22"/>
              </w:rPr>
              <w:t>USFWS</w:t>
            </w:r>
          </w:p>
        </w:tc>
        <w:tc>
          <w:tcPr>
            <w:tcW w:w="7285" w:type="dxa"/>
          </w:tcPr>
          <w:p w14:paraId="52C30F09" w14:textId="77777777" w:rsidR="005B41C0" w:rsidRPr="00424A8D" w:rsidRDefault="005B41C0" w:rsidP="00A92CA0">
            <w:pPr>
              <w:rPr>
                <w:rFonts w:cs="Times New Roman"/>
                <w:sz w:val="22"/>
              </w:rPr>
            </w:pPr>
            <w:r w:rsidRPr="00424A8D">
              <w:rPr>
                <w:rFonts w:cs="Times New Roman"/>
                <w:sz w:val="22"/>
              </w:rPr>
              <w:t>U.S. Fish and Wildlife Service</w:t>
            </w:r>
          </w:p>
        </w:tc>
      </w:tr>
      <w:tr w:rsidR="005B41C0" w:rsidRPr="00A931C2" w14:paraId="2B964032" w14:textId="77777777" w:rsidTr="00A92CA0">
        <w:tc>
          <w:tcPr>
            <w:tcW w:w="2065" w:type="dxa"/>
          </w:tcPr>
          <w:p w14:paraId="37956266" w14:textId="77777777" w:rsidR="005B41C0" w:rsidRPr="00424A8D" w:rsidRDefault="005B41C0" w:rsidP="00A92CA0">
            <w:pPr>
              <w:rPr>
                <w:rFonts w:cs="Times New Roman"/>
                <w:sz w:val="22"/>
              </w:rPr>
            </w:pPr>
            <w:r w:rsidRPr="00424A8D">
              <w:rPr>
                <w:rFonts w:cs="Times New Roman"/>
                <w:sz w:val="22"/>
              </w:rPr>
              <w:t>WEPA</w:t>
            </w:r>
          </w:p>
        </w:tc>
        <w:tc>
          <w:tcPr>
            <w:tcW w:w="7285" w:type="dxa"/>
          </w:tcPr>
          <w:p w14:paraId="78ECB2DA" w14:textId="77777777" w:rsidR="005B41C0" w:rsidRPr="00424A8D" w:rsidRDefault="005B41C0" w:rsidP="00A92CA0">
            <w:pPr>
              <w:rPr>
                <w:rFonts w:cs="Times New Roman"/>
                <w:sz w:val="22"/>
              </w:rPr>
            </w:pPr>
            <w:r w:rsidRPr="00424A8D">
              <w:rPr>
                <w:rFonts w:cs="Times New Roman"/>
                <w:sz w:val="22"/>
              </w:rPr>
              <w:t>Wisconsin Environmental Policy Act</w:t>
            </w:r>
          </w:p>
        </w:tc>
      </w:tr>
      <w:tr w:rsidR="005B41C0" w:rsidRPr="00A931C2" w14:paraId="2889ED36" w14:textId="77777777" w:rsidTr="00A92CA0">
        <w:tc>
          <w:tcPr>
            <w:tcW w:w="2065" w:type="dxa"/>
          </w:tcPr>
          <w:p w14:paraId="3E298054" w14:textId="77777777" w:rsidR="005B41C0" w:rsidRPr="00424A8D" w:rsidRDefault="005B41C0" w:rsidP="00A92CA0">
            <w:pPr>
              <w:rPr>
                <w:rFonts w:cs="Times New Roman"/>
                <w:sz w:val="22"/>
              </w:rPr>
            </w:pPr>
            <w:r w:rsidRPr="00424A8D">
              <w:rPr>
                <w:rFonts w:cs="Times New Roman"/>
                <w:sz w:val="22"/>
              </w:rPr>
              <w:t>WEPCO</w:t>
            </w:r>
          </w:p>
        </w:tc>
        <w:tc>
          <w:tcPr>
            <w:tcW w:w="7285" w:type="dxa"/>
          </w:tcPr>
          <w:p w14:paraId="592CD8E7" w14:textId="77777777" w:rsidR="005B41C0" w:rsidRPr="00424A8D" w:rsidRDefault="005B41C0" w:rsidP="00A92CA0">
            <w:pPr>
              <w:rPr>
                <w:rFonts w:cs="Times New Roman"/>
                <w:sz w:val="22"/>
              </w:rPr>
            </w:pPr>
            <w:r w:rsidRPr="00424A8D">
              <w:rPr>
                <w:rFonts w:cs="Times New Roman"/>
                <w:sz w:val="22"/>
              </w:rPr>
              <w:t>Wisconsin Electric Power Company</w:t>
            </w:r>
          </w:p>
        </w:tc>
      </w:tr>
      <w:tr w:rsidR="005B41C0" w:rsidRPr="00A931C2" w14:paraId="28F1D37F" w14:textId="77777777" w:rsidTr="00A92CA0">
        <w:tc>
          <w:tcPr>
            <w:tcW w:w="2065" w:type="dxa"/>
          </w:tcPr>
          <w:p w14:paraId="4E5DFB8C" w14:textId="77777777" w:rsidR="005B41C0" w:rsidRPr="00424A8D" w:rsidRDefault="005B41C0" w:rsidP="00A92CA0">
            <w:pPr>
              <w:rPr>
                <w:rFonts w:cs="Times New Roman"/>
                <w:sz w:val="22"/>
              </w:rPr>
            </w:pPr>
            <w:r w:rsidRPr="00424A8D">
              <w:rPr>
                <w:rFonts w:cs="Times New Roman"/>
                <w:sz w:val="22"/>
              </w:rPr>
              <w:t>WHS</w:t>
            </w:r>
          </w:p>
        </w:tc>
        <w:tc>
          <w:tcPr>
            <w:tcW w:w="7285" w:type="dxa"/>
          </w:tcPr>
          <w:p w14:paraId="0687F5EA" w14:textId="77777777" w:rsidR="005B41C0" w:rsidRPr="00424A8D" w:rsidRDefault="005B41C0" w:rsidP="00A92CA0">
            <w:pPr>
              <w:rPr>
                <w:rFonts w:cs="Times New Roman"/>
                <w:sz w:val="22"/>
              </w:rPr>
            </w:pPr>
            <w:r w:rsidRPr="00424A8D">
              <w:rPr>
                <w:rFonts w:cs="Times New Roman"/>
                <w:sz w:val="22"/>
              </w:rPr>
              <w:t>Wisconsin Historical Society</w:t>
            </w:r>
          </w:p>
        </w:tc>
      </w:tr>
      <w:tr w:rsidR="005B41C0" w:rsidRPr="00A931C2" w14:paraId="03218CF2" w14:textId="77777777" w:rsidTr="00A92CA0">
        <w:tc>
          <w:tcPr>
            <w:tcW w:w="2065" w:type="dxa"/>
          </w:tcPr>
          <w:p w14:paraId="604B7F88" w14:textId="77777777" w:rsidR="005B41C0" w:rsidRPr="00424A8D" w:rsidRDefault="005B41C0" w:rsidP="00A92CA0">
            <w:pPr>
              <w:rPr>
                <w:rFonts w:cs="Times New Roman"/>
                <w:sz w:val="22"/>
              </w:rPr>
            </w:pPr>
            <w:r w:rsidRPr="00424A8D">
              <w:rPr>
                <w:rFonts w:cs="Times New Roman"/>
                <w:sz w:val="22"/>
              </w:rPr>
              <w:t>Wis. Admin. Code</w:t>
            </w:r>
          </w:p>
        </w:tc>
        <w:tc>
          <w:tcPr>
            <w:tcW w:w="7285" w:type="dxa"/>
          </w:tcPr>
          <w:p w14:paraId="4B6880C9" w14:textId="77777777" w:rsidR="005B41C0" w:rsidRPr="00424A8D" w:rsidRDefault="005B41C0" w:rsidP="00A92CA0">
            <w:pPr>
              <w:rPr>
                <w:rFonts w:cs="Times New Roman"/>
                <w:sz w:val="22"/>
              </w:rPr>
            </w:pPr>
            <w:r w:rsidRPr="00424A8D">
              <w:rPr>
                <w:rFonts w:cs="Times New Roman"/>
                <w:sz w:val="22"/>
              </w:rPr>
              <w:t>Wisconsin Administrative Code</w:t>
            </w:r>
          </w:p>
        </w:tc>
      </w:tr>
      <w:tr w:rsidR="005B41C0" w:rsidRPr="00A931C2" w14:paraId="6D78853D" w14:textId="77777777" w:rsidTr="00A92CA0">
        <w:tc>
          <w:tcPr>
            <w:tcW w:w="2065" w:type="dxa"/>
          </w:tcPr>
          <w:p w14:paraId="3928BEEF" w14:textId="77777777" w:rsidR="005B41C0" w:rsidRPr="00424A8D" w:rsidRDefault="005B41C0" w:rsidP="00A92CA0">
            <w:pPr>
              <w:rPr>
                <w:rFonts w:cs="Times New Roman"/>
                <w:sz w:val="22"/>
              </w:rPr>
            </w:pPr>
            <w:r w:rsidRPr="00424A8D">
              <w:rPr>
                <w:rFonts w:cs="Times New Roman"/>
                <w:sz w:val="22"/>
              </w:rPr>
              <w:t>Wis. Stat.</w:t>
            </w:r>
          </w:p>
        </w:tc>
        <w:tc>
          <w:tcPr>
            <w:tcW w:w="7285" w:type="dxa"/>
          </w:tcPr>
          <w:p w14:paraId="6B31B84E" w14:textId="77777777" w:rsidR="005B41C0" w:rsidRPr="00424A8D" w:rsidRDefault="005B41C0" w:rsidP="00A92CA0">
            <w:pPr>
              <w:rPr>
                <w:rFonts w:cs="Times New Roman"/>
                <w:sz w:val="22"/>
              </w:rPr>
            </w:pPr>
            <w:r w:rsidRPr="00424A8D">
              <w:rPr>
                <w:rFonts w:cs="Times New Roman"/>
                <w:sz w:val="22"/>
              </w:rPr>
              <w:t>Wisconsin Statutes</w:t>
            </w:r>
          </w:p>
        </w:tc>
      </w:tr>
      <w:tr w:rsidR="005B41C0" w:rsidRPr="00A931C2" w14:paraId="031D3724" w14:textId="77777777" w:rsidTr="00A92CA0">
        <w:tc>
          <w:tcPr>
            <w:tcW w:w="2065" w:type="dxa"/>
          </w:tcPr>
          <w:p w14:paraId="439C6D92" w14:textId="77777777" w:rsidR="005B41C0" w:rsidRPr="00424A8D" w:rsidRDefault="005B41C0" w:rsidP="00A92CA0">
            <w:pPr>
              <w:rPr>
                <w:rFonts w:cs="Times New Roman"/>
                <w:sz w:val="22"/>
              </w:rPr>
            </w:pPr>
            <w:r w:rsidRPr="00424A8D">
              <w:rPr>
                <w:rFonts w:cs="Times New Roman"/>
                <w:sz w:val="22"/>
              </w:rPr>
              <w:t>WisDOT</w:t>
            </w:r>
          </w:p>
        </w:tc>
        <w:tc>
          <w:tcPr>
            <w:tcW w:w="7285" w:type="dxa"/>
          </w:tcPr>
          <w:p w14:paraId="63244FFB" w14:textId="77777777" w:rsidR="005B41C0" w:rsidRPr="00424A8D" w:rsidRDefault="005B41C0" w:rsidP="00A92CA0">
            <w:pPr>
              <w:rPr>
                <w:rFonts w:cs="Times New Roman"/>
                <w:sz w:val="22"/>
              </w:rPr>
            </w:pPr>
            <w:r w:rsidRPr="00424A8D">
              <w:rPr>
                <w:rFonts w:cs="Times New Roman"/>
                <w:sz w:val="22"/>
              </w:rPr>
              <w:t>Wisconsin Department of Transportation</w:t>
            </w:r>
          </w:p>
        </w:tc>
      </w:tr>
    </w:tbl>
    <w:p w14:paraId="12D90339" w14:textId="77777777" w:rsidR="005B41C0" w:rsidRPr="00A931C2" w:rsidRDefault="005B41C0" w:rsidP="005B41C0"/>
    <w:p w14:paraId="2A5D5C74" w14:textId="77777777" w:rsidR="00072CAE" w:rsidRDefault="00072CAE"/>
    <w:sectPr w:rsidR="00072CAE" w:rsidSect="00A92CA0">
      <w:pgSz w:w="12240" w:h="15840"/>
      <w:pgMar w:top="1152"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1192B" w14:textId="77777777" w:rsidR="002B060B" w:rsidRDefault="002B060B" w:rsidP="005B41C0">
      <w:r>
        <w:separator/>
      </w:r>
    </w:p>
  </w:endnote>
  <w:endnote w:type="continuationSeparator" w:id="0">
    <w:p w14:paraId="52475B5D" w14:textId="77777777" w:rsidR="002B060B" w:rsidRDefault="002B060B" w:rsidP="005B41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CC6BD" w14:textId="77777777" w:rsidR="00166034" w:rsidRDefault="001660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1883181"/>
      <w:docPartObj>
        <w:docPartGallery w:val="Page Numbers (Bottom of Page)"/>
        <w:docPartUnique/>
      </w:docPartObj>
    </w:sdtPr>
    <w:sdtEndPr>
      <w:rPr>
        <w:noProof/>
      </w:rPr>
    </w:sdtEndPr>
    <w:sdtContent>
      <w:p w14:paraId="7379E310" w14:textId="0B612A4B" w:rsidR="00166034" w:rsidRDefault="00166034">
        <w:pPr>
          <w:pStyle w:val="Footer"/>
          <w:jc w:val="center"/>
        </w:pPr>
        <w:r>
          <w:fldChar w:fldCharType="begin"/>
        </w:r>
        <w:r>
          <w:instrText xml:space="preserve"> PAGE   \* MERGEFORMAT </w:instrText>
        </w:r>
        <w:r>
          <w:fldChar w:fldCharType="separate"/>
        </w:r>
        <w:r w:rsidR="009E29E1">
          <w:rPr>
            <w:noProof/>
          </w:rPr>
          <w:t>iv</w:t>
        </w:r>
        <w:r>
          <w:rPr>
            <w:noProof/>
          </w:rPr>
          <w:fldChar w:fldCharType="end"/>
        </w:r>
      </w:p>
    </w:sdtContent>
  </w:sdt>
  <w:p w14:paraId="69387E4D" w14:textId="77777777" w:rsidR="00166034" w:rsidRDefault="001660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E048F" w14:textId="77777777" w:rsidR="00166034" w:rsidRDefault="001660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7047734"/>
      <w:docPartObj>
        <w:docPartGallery w:val="Page Numbers (Bottom of Page)"/>
        <w:docPartUnique/>
      </w:docPartObj>
    </w:sdtPr>
    <w:sdtEndPr>
      <w:rPr>
        <w:noProof/>
      </w:rPr>
    </w:sdtEndPr>
    <w:sdtContent>
      <w:p w14:paraId="56931AF6" w14:textId="4537FB5C" w:rsidR="00166034" w:rsidRDefault="00166034">
        <w:pPr>
          <w:pStyle w:val="Footer"/>
          <w:jc w:val="center"/>
        </w:pPr>
        <w:r>
          <w:fldChar w:fldCharType="begin"/>
        </w:r>
        <w:r>
          <w:instrText xml:space="preserve"> PAGE   \* MERGEFORMAT </w:instrText>
        </w:r>
        <w:r>
          <w:fldChar w:fldCharType="separate"/>
        </w:r>
        <w:r w:rsidR="009E29E1">
          <w:rPr>
            <w:noProof/>
          </w:rPr>
          <w:t>10</w:t>
        </w:r>
        <w:r>
          <w:rPr>
            <w:noProof/>
          </w:rPr>
          <w:fldChar w:fldCharType="end"/>
        </w:r>
      </w:p>
    </w:sdtContent>
  </w:sdt>
  <w:p w14:paraId="647E3545" w14:textId="77777777" w:rsidR="00166034" w:rsidRDefault="0016603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12289131"/>
      <w:docPartObj>
        <w:docPartGallery w:val="Page Numbers (Bottom of Page)"/>
        <w:docPartUnique/>
      </w:docPartObj>
    </w:sdtPr>
    <w:sdtEndPr>
      <w:rPr>
        <w:noProof/>
      </w:rPr>
    </w:sdtEndPr>
    <w:sdtContent>
      <w:p w14:paraId="4EFD8530" w14:textId="2F870F21" w:rsidR="00166034" w:rsidRDefault="00166034">
        <w:pPr>
          <w:pStyle w:val="Footer"/>
          <w:jc w:val="center"/>
        </w:pPr>
        <w:r>
          <w:fldChar w:fldCharType="begin"/>
        </w:r>
        <w:r>
          <w:instrText xml:space="preserve"> PAGE   \* MERGEFORMAT </w:instrText>
        </w:r>
        <w:r>
          <w:fldChar w:fldCharType="separate"/>
        </w:r>
        <w:r w:rsidR="009E29E1">
          <w:rPr>
            <w:noProof/>
          </w:rPr>
          <w:t>17</w:t>
        </w:r>
        <w:r>
          <w:rPr>
            <w:noProof/>
          </w:rPr>
          <w:fldChar w:fldCharType="end"/>
        </w:r>
      </w:p>
    </w:sdtContent>
  </w:sdt>
  <w:p w14:paraId="6EEB5F6C" w14:textId="77777777" w:rsidR="00166034" w:rsidRDefault="001660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6F4271" w14:textId="77777777" w:rsidR="002B060B" w:rsidRDefault="002B060B" w:rsidP="005B41C0">
      <w:r>
        <w:separator/>
      </w:r>
    </w:p>
  </w:footnote>
  <w:footnote w:type="continuationSeparator" w:id="0">
    <w:p w14:paraId="0B54D918" w14:textId="77777777" w:rsidR="002B060B" w:rsidRDefault="002B060B" w:rsidP="005B41C0">
      <w:r>
        <w:continuationSeparator/>
      </w:r>
    </w:p>
  </w:footnote>
  <w:footnote w:id="1">
    <w:p w14:paraId="177A4CA1" w14:textId="624CF2A7" w:rsidR="00166034" w:rsidRDefault="00166034">
      <w:pPr>
        <w:pStyle w:val="FootnoteText"/>
      </w:pPr>
      <w:r>
        <w:rPr>
          <w:rStyle w:val="FootnoteReference"/>
        </w:rPr>
        <w:footnoteRef/>
      </w:r>
      <w:r>
        <w:t xml:space="preserve"> PSC REF#: 388953</w:t>
      </w:r>
    </w:p>
  </w:footnote>
  <w:footnote w:id="2">
    <w:p w14:paraId="378108D5" w14:textId="77777777" w:rsidR="00166034" w:rsidRDefault="00166034" w:rsidP="005B41C0">
      <w:pPr>
        <w:pStyle w:val="FootnoteText"/>
      </w:pPr>
      <w:r>
        <w:rPr>
          <w:rStyle w:val="FootnoteReference"/>
        </w:rPr>
        <w:footnoteRef/>
      </w:r>
      <w:r>
        <w:t xml:space="preserve"> PSC REF#: 391352</w:t>
      </w:r>
    </w:p>
  </w:footnote>
  <w:footnote w:id="3">
    <w:p w14:paraId="6C3CB30F" w14:textId="77777777" w:rsidR="00166034" w:rsidRDefault="00166034" w:rsidP="005B41C0">
      <w:pPr>
        <w:pStyle w:val="FootnoteText"/>
      </w:pPr>
      <w:r>
        <w:rPr>
          <w:rStyle w:val="FootnoteReference"/>
        </w:rPr>
        <w:footnoteRef/>
      </w:r>
      <w:r>
        <w:t xml:space="preserve"> PSC REF#: 392677</w:t>
      </w:r>
    </w:p>
  </w:footnote>
  <w:footnote w:id="4">
    <w:p w14:paraId="6FAE44ED" w14:textId="77777777" w:rsidR="00166034" w:rsidRDefault="00166034" w:rsidP="005B41C0">
      <w:pPr>
        <w:pStyle w:val="FootnoteText"/>
      </w:pPr>
      <w:r>
        <w:rPr>
          <w:rStyle w:val="FootnoteReference"/>
        </w:rPr>
        <w:footnoteRef/>
      </w:r>
      <w:r>
        <w:t xml:space="preserve"> PSC REF#: 393745</w:t>
      </w:r>
    </w:p>
  </w:footnote>
  <w:footnote w:id="5">
    <w:p w14:paraId="2FFB6D60" w14:textId="77777777" w:rsidR="00166034" w:rsidRDefault="00166034" w:rsidP="00F40591">
      <w:pPr>
        <w:pStyle w:val="FootnoteText"/>
      </w:pPr>
      <w:r>
        <w:rPr>
          <w:rStyle w:val="FootnoteReference"/>
        </w:rPr>
        <w:footnoteRef/>
      </w:r>
      <w:r>
        <w:t xml:space="preserve"> Wis. Stat. § 1.12(4).</w:t>
      </w:r>
    </w:p>
  </w:footnote>
  <w:footnote w:id="6">
    <w:p w14:paraId="794284A3" w14:textId="77777777" w:rsidR="00166034" w:rsidRDefault="00166034" w:rsidP="00F40591">
      <w:pPr>
        <w:pStyle w:val="FootnoteText"/>
      </w:pPr>
      <w:r>
        <w:rPr>
          <w:rStyle w:val="FootnoteReference"/>
        </w:rPr>
        <w:footnoteRef/>
      </w:r>
      <w:r>
        <w:t xml:space="preserve"> PSC REF#:  390311</w:t>
      </w:r>
    </w:p>
  </w:footnote>
  <w:footnote w:id="7">
    <w:p w14:paraId="08B64708" w14:textId="77777777" w:rsidR="00166034" w:rsidRDefault="00166034" w:rsidP="00FB0DF0">
      <w:pPr>
        <w:pStyle w:val="FootnoteText"/>
      </w:pPr>
      <w:r>
        <w:rPr>
          <w:rStyle w:val="FootnoteReference"/>
        </w:rPr>
        <w:footnoteRef/>
      </w:r>
      <w:r>
        <w:t xml:space="preserve"> Wisconsin Admin. Code </w:t>
      </w:r>
      <w:r>
        <w:t>ch. PSC 111.53(1)(f)</w:t>
      </w:r>
    </w:p>
  </w:footnote>
  <w:footnote w:id="8">
    <w:p w14:paraId="0E891F38" w14:textId="77777777" w:rsidR="00166034" w:rsidRDefault="00166034" w:rsidP="00F40591">
      <w:pPr>
        <w:pStyle w:val="FootnoteText"/>
      </w:pPr>
      <w:r>
        <w:rPr>
          <w:rStyle w:val="FootnoteReference"/>
        </w:rPr>
        <w:footnoteRef/>
      </w:r>
      <w:r>
        <w:t xml:space="preserve"> PSC REF#:  388981</w:t>
      </w:r>
    </w:p>
  </w:footnote>
  <w:footnote w:id="9">
    <w:p w14:paraId="3D7F6E4D" w14:textId="77777777" w:rsidR="00166034" w:rsidRDefault="00166034" w:rsidP="00F40591">
      <w:pPr>
        <w:pStyle w:val="FootnoteText"/>
      </w:pPr>
      <w:r>
        <w:rPr>
          <w:rStyle w:val="FootnoteReference"/>
        </w:rPr>
        <w:footnoteRef/>
      </w:r>
      <w:r>
        <w:t xml:space="preserve"> PSC REF#:  389033</w:t>
      </w:r>
    </w:p>
  </w:footnote>
  <w:footnote w:id="10">
    <w:p w14:paraId="5CB75A56" w14:textId="77777777" w:rsidR="00166034" w:rsidRDefault="00166034" w:rsidP="00F40591">
      <w:pPr>
        <w:pStyle w:val="FootnoteText"/>
      </w:pPr>
      <w:r>
        <w:rPr>
          <w:rStyle w:val="FootnoteReference"/>
        </w:rPr>
        <w:footnoteRef/>
      </w:r>
      <w:r>
        <w:t xml:space="preserve"> PSC REF#:  388953</w:t>
      </w:r>
    </w:p>
  </w:footnote>
  <w:footnote w:id="11">
    <w:p w14:paraId="22768734" w14:textId="77777777" w:rsidR="00166034" w:rsidRPr="00B8383F" w:rsidRDefault="00166034" w:rsidP="00662084">
      <w:pPr>
        <w:rPr>
          <w:sz w:val="20"/>
          <w:szCs w:val="20"/>
        </w:rPr>
      </w:pPr>
      <w:r w:rsidRPr="00A51F72">
        <w:rPr>
          <w:sz w:val="20"/>
          <w:szCs w:val="20"/>
          <w:vertAlign w:val="superscript"/>
        </w:rPr>
        <w:footnoteRef/>
      </w:r>
      <w:r w:rsidRPr="00A51F72">
        <w:rPr>
          <w:sz w:val="20"/>
          <w:szCs w:val="20"/>
        </w:rPr>
        <w:t xml:space="preserve"> PSC REF#: 38</w:t>
      </w:r>
      <w:r>
        <w:rPr>
          <w:sz w:val="20"/>
          <w:szCs w:val="20"/>
        </w:rPr>
        <w:t>8974</w:t>
      </w:r>
    </w:p>
  </w:footnote>
  <w:footnote w:id="12">
    <w:p w14:paraId="01C5E9BA" w14:textId="77777777" w:rsidR="00166034" w:rsidRDefault="00166034" w:rsidP="00662084">
      <w:pPr>
        <w:pStyle w:val="FootnoteText"/>
      </w:pPr>
      <w:r>
        <w:rPr>
          <w:rStyle w:val="FootnoteReference"/>
        </w:rPr>
        <w:footnoteRef/>
      </w:r>
      <w:r>
        <w:t xml:space="preserve"> PSC REF#: 396213</w:t>
      </w:r>
    </w:p>
  </w:footnote>
  <w:footnote w:id="13">
    <w:p w14:paraId="6DA74A5F" w14:textId="77777777" w:rsidR="00166034" w:rsidRPr="00237F12" w:rsidRDefault="00166034" w:rsidP="001A5E0E">
      <w:pPr>
        <w:rPr>
          <w:sz w:val="20"/>
          <w:szCs w:val="20"/>
        </w:rPr>
      </w:pPr>
      <w:r w:rsidRPr="00237F12">
        <w:rPr>
          <w:sz w:val="20"/>
          <w:szCs w:val="20"/>
          <w:vertAlign w:val="superscript"/>
        </w:rPr>
        <w:footnoteRef/>
      </w:r>
      <w:r w:rsidRPr="00237F12">
        <w:rPr>
          <w:sz w:val="20"/>
          <w:szCs w:val="20"/>
        </w:rPr>
        <w:t xml:space="preserve"> </w:t>
      </w:r>
      <w:hyperlink r:id="rId1" w:history="1">
        <w:r w:rsidRPr="00237F12">
          <w:rPr>
            <w:sz w:val="20"/>
            <w:szCs w:val="20"/>
          </w:rPr>
          <w:t>PSC REF#: 38</w:t>
        </w:r>
        <w:r>
          <w:rPr>
            <w:sz w:val="20"/>
            <w:szCs w:val="20"/>
          </w:rPr>
          <w:t>8953</w:t>
        </w:r>
      </w:hyperlink>
      <w:r w:rsidRPr="00237F12">
        <w:rPr>
          <w:sz w:val="20"/>
          <w:szCs w:val="20"/>
        </w:rPr>
        <w:t>, page 2</w:t>
      </w:r>
      <w:r>
        <w:rPr>
          <w:sz w:val="20"/>
          <w:szCs w:val="20"/>
        </w:rPr>
        <w:t>0</w:t>
      </w:r>
    </w:p>
  </w:footnote>
  <w:footnote w:id="14">
    <w:p w14:paraId="006E1C37" w14:textId="77777777" w:rsidR="00166034" w:rsidRPr="007F38BE" w:rsidRDefault="00166034" w:rsidP="003E2DB5">
      <w:pPr>
        <w:rPr>
          <w:sz w:val="20"/>
          <w:szCs w:val="20"/>
        </w:rPr>
      </w:pPr>
      <w:r w:rsidRPr="007F38BE">
        <w:rPr>
          <w:sz w:val="20"/>
          <w:szCs w:val="20"/>
          <w:vertAlign w:val="superscript"/>
        </w:rPr>
        <w:footnoteRef/>
      </w:r>
      <w:r w:rsidRPr="007F38BE">
        <w:rPr>
          <w:sz w:val="20"/>
          <w:szCs w:val="20"/>
        </w:rPr>
        <w:t xml:space="preserve"> </w:t>
      </w:r>
      <w:hyperlink r:id="rId2" w:history="1">
        <w:r w:rsidRPr="007F38BE">
          <w:rPr>
            <w:sz w:val="20"/>
            <w:szCs w:val="20"/>
          </w:rPr>
          <w:t>PSC REF#: 3</w:t>
        </w:r>
        <w:r>
          <w:rPr>
            <w:sz w:val="20"/>
            <w:szCs w:val="20"/>
          </w:rPr>
          <w:t>88992</w:t>
        </w:r>
      </w:hyperlink>
    </w:p>
  </w:footnote>
  <w:footnote w:id="15">
    <w:p w14:paraId="4CFD31B8" w14:textId="675A0674" w:rsidR="00166034" w:rsidRDefault="00166034" w:rsidP="005B41C0">
      <w:pPr>
        <w:pStyle w:val="FootnoteText"/>
      </w:pPr>
      <w:r>
        <w:rPr>
          <w:rStyle w:val="FootnoteReference"/>
        </w:rPr>
        <w:footnoteRef/>
      </w:r>
      <w:r>
        <w:t xml:space="preserve"> PSC REF#: 388986</w:t>
      </w:r>
    </w:p>
  </w:footnote>
  <w:footnote w:id="16">
    <w:p w14:paraId="1216604C" w14:textId="4899E9E0" w:rsidR="00166034" w:rsidRDefault="00166034">
      <w:pPr>
        <w:pStyle w:val="FootnoteText"/>
      </w:pPr>
      <w:r>
        <w:rPr>
          <w:rStyle w:val="FootnoteReference"/>
        </w:rPr>
        <w:footnoteRef/>
      </w:r>
      <w:r>
        <w:t xml:space="preserve"> PSC REF#: 389010</w:t>
      </w:r>
    </w:p>
  </w:footnote>
  <w:footnote w:id="17">
    <w:p w14:paraId="660DB4CF" w14:textId="77777777" w:rsidR="00166034" w:rsidRDefault="00166034" w:rsidP="005B41C0">
      <w:r w:rsidRPr="00DE3EF0">
        <w:rPr>
          <w:vertAlign w:val="superscript"/>
        </w:rPr>
        <w:footnoteRef/>
      </w:r>
      <w:r>
        <w:t xml:space="preserve"> </w:t>
      </w:r>
      <w:hyperlink r:id="rId3" w:history="1">
        <w:r w:rsidRPr="009065AA">
          <w:rPr>
            <w:sz w:val="20"/>
            <w:szCs w:val="20"/>
          </w:rPr>
          <w:t>The Multiagency Avian-Solar Collaborative Working Group, 2016, Avian-Solar Science Coordination Plan, November</w:t>
        </w:r>
      </w:hyperlink>
      <w:r>
        <w:rPr>
          <w:sz w:val="20"/>
          <w:szCs w:val="20"/>
        </w:rPr>
        <w:t xml:space="preserve"> 2016.</w:t>
      </w:r>
    </w:p>
  </w:footnote>
  <w:footnote w:id="18">
    <w:p w14:paraId="36DE45A9" w14:textId="77777777" w:rsidR="00166034" w:rsidRDefault="00166034" w:rsidP="005B41C0">
      <w:pPr>
        <w:pStyle w:val="FootnoteText"/>
      </w:pPr>
      <w:r>
        <w:rPr>
          <w:rStyle w:val="FootnoteReference"/>
        </w:rPr>
        <w:footnoteRef/>
      </w:r>
      <w:r>
        <w:t xml:space="preserve"> </w:t>
      </w:r>
      <w:hyperlink r:id="rId4" w:history="1">
        <w:r w:rsidRPr="00A015B7">
          <w:t>https://www.energy.gov/eere/solar/seto-fy2019-balance-systems-soft-cost-reduction</w:t>
        </w:r>
      </w:hyperlink>
      <w:r w:rsidRPr="00A015B7">
        <w:t>,</w:t>
      </w:r>
      <w:r>
        <w:t xml:space="preserve"> accessed on June 10, 2020.  See </w:t>
      </w:r>
      <w:r w:rsidRPr="00A015B7">
        <w:rPr>
          <w:b/>
          <w:bCs/>
          <w:i/>
          <w:iCs/>
        </w:rPr>
        <w:t>Data Collection Methods to Assess Avian Impacts</w:t>
      </w:r>
      <w:r>
        <w:rPr>
          <w:b/>
          <w:bCs/>
          <w:i/>
          <w:iCs/>
        </w:rPr>
        <w:t>.</w:t>
      </w:r>
    </w:p>
  </w:footnote>
  <w:footnote w:id="19">
    <w:p w14:paraId="2EB1BB00" w14:textId="77777777" w:rsidR="00166034" w:rsidRDefault="00166034" w:rsidP="009B586E">
      <w:pPr>
        <w:pStyle w:val="FootnoteText"/>
      </w:pPr>
      <w:r>
        <w:rPr>
          <w:rStyle w:val="FootnoteReference"/>
        </w:rPr>
        <w:footnoteRef/>
      </w:r>
      <w:r>
        <w:t xml:space="preserve"> Forest Health: Promoting Healthy Wisconsin Forests</w:t>
      </w:r>
    </w:p>
    <w:p w14:paraId="12CFC10B" w14:textId="49F2250D" w:rsidR="00166034" w:rsidRDefault="00166034" w:rsidP="009B586E">
      <w:pPr>
        <w:pStyle w:val="FootnoteText"/>
      </w:pPr>
      <w:r>
        <w:t>Accessed at:</w:t>
      </w:r>
      <w:r w:rsidRPr="00123FD0">
        <w:t xml:space="preserve"> </w:t>
      </w:r>
      <w:hyperlink r:id="rId5" w:history="1">
        <w:r w:rsidRPr="00123FD0">
          <w:rPr>
            <w:rStyle w:val="Hyperlink"/>
            <w:color w:val="auto"/>
            <w:u w:val="none"/>
          </w:rPr>
          <w:t>https://dnr.wisconsin.gov/topic/ForestHealth</w:t>
        </w:r>
      </w:hyperlink>
      <w:r w:rsidRPr="00123FD0">
        <w:t xml:space="preserve"> </w:t>
      </w:r>
      <w:r>
        <w:t>in August 2020.</w:t>
      </w:r>
    </w:p>
  </w:footnote>
  <w:footnote w:id="20">
    <w:p w14:paraId="3E2A3A1F" w14:textId="5A1E1F14" w:rsidR="00166034" w:rsidRDefault="00166034" w:rsidP="009B586E">
      <w:pPr>
        <w:pStyle w:val="FootnoteText"/>
      </w:pPr>
      <w:r>
        <w:rPr>
          <w:rStyle w:val="FootnoteReference"/>
        </w:rPr>
        <w:footnoteRef/>
      </w:r>
      <w:r>
        <w:t xml:space="preserve"> Invasive Species Best Management Practices For Transportation and Utility Rights-of-Way (January 2010).  Accessed at: </w:t>
      </w:r>
      <w:r w:rsidRPr="009B586E">
        <w:t>https://councilonforestry.wi.gov/Documents/InvasiveSpecies/ROW-Manual.pdf</w:t>
      </w:r>
      <w:r>
        <w:t xml:space="preserve">. </w:t>
      </w:r>
    </w:p>
  </w:footnote>
  <w:footnote w:id="21">
    <w:p w14:paraId="155DB3E4" w14:textId="4F49FA8B" w:rsidR="00166034" w:rsidRDefault="00166034" w:rsidP="00F143BC">
      <w:pPr>
        <w:pStyle w:val="FootnoteText"/>
      </w:pPr>
      <w:r>
        <w:rPr>
          <w:rStyle w:val="FootnoteReference"/>
        </w:rPr>
        <w:footnoteRef/>
      </w:r>
      <w:r>
        <w:t xml:space="preserve"> Appendix H Redacted Public Copy, CPCN Application.  (PSC REF#: 389288).    Accessed at: </w:t>
      </w:r>
      <w:r w:rsidRPr="00C33D29">
        <w:t>https://apps.psc.wi.gov/ERF/ERFview/viewdoc.aspx?docid=389288</w:t>
      </w:r>
      <w:r>
        <w:t xml:space="preserve">.  </w:t>
      </w:r>
    </w:p>
  </w:footnote>
  <w:footnote w:id="22">
    <w:p w14:paraId="46CAFA6F" w14:textId="77777777" w:rsidR="00166034" w:rsidRDefault="00166034" w:rsidP="00F143BC">
      <w:pPr>
        <w:pStyle w:val="FootnoteText"/>
      </w:pPr>
      <w:r>
        <w:rPr>
          <w:rStyle w:val="FootnoteReference"/>
        </w:rPr>
        <w:footnoteRef/>
      </w:r>
      <w:r>
        <w:t xml:space="preserve"> Pollinator Guidelines for Solar Developers (UW-Madison).  Accessed at: </w:t>
      </w:r>
      <w:hyperlink r:id="rId6" w:history="1">
        <w:r w:rsidRPr="00632632">
          <w:rPr>
            <w:rStyle w:val="Hyperlink"/>
          </w:rPr>
          <w:t>https://pollinators.wisc.edu/solar/</w:t>
        </w:r>
      </w:hyperlink>
      <w:r>
        <w:t xml:space="preserve">. </w:t>
      </w:r>
    </w:p>
  </w:footnote>
  <w:footnote w:id="23">
    <w:p w14:paraId="3A6DF533" w14:textId="77777777" w:rsidR="00166034" w:rsidRPr="00707E90" w:rsidRDefault="00166034" w:rsidP="005B41C0">
      <w:pPr>
        <w:rPr>
          <w:sz w:val="20"/>
          <w:szCs w:val="20"/>
        </w:rPr>
      </w:pPr>
      <w:r w:rsidRPr="00707E90">
        <w:rPr>
          <w:sz w:val="20"/>
          <w:szCs w:val="20"/>
          <w:vertAlign w:val="superscript"/>
        </w:rPr>
        <w:footnoteRef/>
      </w:r>
      <w:r w:rsidRPr="00707E90">
        <w:rPr>
          <w:sz w:val="20"/>
          <w:szCs w:val="20"/>
        </w:rPr>
        <w:t xml:space="preserve"> Brookhaven National Laboratory and US Department of Energy. April 2003. Nomination of </w:t>
      </w:r>
      <w:r w:rsidRPr="00707E90">
        <w:rPr>
          <w:sz w:val="20"/>
          <w:szCs w:val="20"/>
        </w:rPr>
        <w:t>CdTe to the National Toxicology Program.</w:t>
      </w:r>
    </w:p>
  </w:footnote>
  <w:footnote w:id="24">
    <w:p w14:paraId="27647328" w14:textId="77777777" w:rsidR="00166034" w:rsidRPr="00707E90" w:rsidRDefault="00166034" w:rsidP="005B41C0">
      <w:pPr>
        <w:rPr>
          <w:sz w:val="20"/>
          <w:szCs w:val="20"/>
        </w:rPr>
      </w:pPr>
      <w:r w:rsidRPr="00707E90">
        <w:rPr>
          <w:sz w:val="20"/>
          <w:szCs w:val="20"/>
          <w:vertAlign w:val="superscript"/>
        </w:rPr>
        <w:footnoteRef/>
      </w:r>
      <w:r w:rsidRPr="00707E90">
        <w:rPr>
          <w:sz w:val="20"/>
          <w:szCs w:val="20"/>
        </w:rPr>
        <w:t xml:space="preserve"> Norwegian Geotechnical Institute. April 2010. Environmental risks regarding the use and final disposal of </w:t>
      </w:r>
      <w:r w:rsidRPr="00707E90">
        <w:rPr>
          <w:sz w:val="20"/>
          <w:szCs w:val="20"/>
        </w:rPr>
        <w:t>CdTe PV modules.</w:t>
      </w:r>
    </w:p>
  </w:footnote>
  <w:footnote w:id="25">
    <w:p w14:paraId="1C118781" w14:textId="77777777" w:rsidR="00166034" w:rsidRDefault="00166034" w:rsidP="005B41C0">
      <w:r w:rsidRPr="00707E90">
        <w:rPr>
          <w:sz w:val="20"/>
          <w:szCs w:val="20"/>
          <w:vertAlign w:val="superscript"/>
        </w:rPr>
        <w:footnoteRef/>
      </w:r>
      <w:r w:rsidRPr="00707E90">
        <w:rPr>
          <w:sz w:val="20"/>
          <w:szCs w:val="20"/>
        </w:rPr>
        <w:t xml:space="preserve"> Rix et.al. 2015. First </w:t>
      </w:r>
      <w:r w:rsidRPr="00707E90">
        <w:rPr>
          <w:sz w:val="20"/>
          <w:szCs w:val="20"/>
        </w:rPr>
        <w:t>Solar’s CdTe module technology – performance, life cycle, health and safety impact assessment.</w:t>
      </w:r>
    </w:p>
  </w:footnote>
  <w:footnote w:id="26">
    <w:p w14:paraId="2A854B4F" w14:textId="0F39C646" w:rsidR="00166034" w:rsidRDefault="00166034">
      <w:pPr>
        <w:pStyle w:val="FootnoteText"/>
      </w:pPr>
      <w:r>
        <w:rPr>
          <w:rStyle w:val="FootnoteReference"/>
        </w:rPr>
        <w:footnoteRef/>
      </w:r>
      <w:r>
        <w:t xml:space="preserve"> </w:t>
      </w:r>
      <w:r w:rsidRPr="007F2D57">
        <w:t>https://www.nass.usda.gov/Publications/AgCensus/2017/Online_Resources/Coun</w:t>
      </w:r>
      <w:r>
        <w:t>ty_Profiles/Wisconsin/cp55043.pd</w:t>
      </w:r>
      <w:r w:rsidRPr="007F2D57">
        <w:t>f</w:t>
      </w:r>
      <w:r w:rsidRPr="000822D2">
        <w:rPr>
          <w:sz w:val="19"/>
          <w:szCs w:val="19"/>
        </w:rPr>
        <w:t xml:space="preserve">, accessed </w:t>
      </w:r>
      <w:r>
        <w:rPr>
          <w:sz w:val="19"/>
          <w:szCs w:val="19"/>
        </w:rPr>
        <w:t>August</w:t>
      </w:r>
      <w:r w:rsidRPr="000822D2">
        <w:rPr>
          <w:sz w:val="19"/>
          <w:szCs w:val="19"/>
        </w:rPr>
        <w:t xml:space="preserve"> </w:t>
      </w:r>
      <w:r>
        <w:rPr>
          <w:sz w:val="19"/>
          <w:szCs w:val="19"/>
        </w:rPr>
        <w:t>27</w:t>
      </w:r>
      <w:r w:rsidRPr="000822D2">
        <w:rPr>
          <w:sz w:val="19"/>
          <w:szCs w:val="19"/>
        </w:rPr>
        <w:t>, 2020.</w:t>
      </w:r>
    </w:p>
  </w:footnote>
  <w:footnote w:id="27">
    <w:p w14:paraId="6AF5FB4B" w14:textId="3B47C7B2" w:rsidR="00166034" w:rsidRDefault="00166034" w:rsidP="005B41C0">
      <w:pPr>
        <w:pStyle w:val="FootnoteText"/>
      </w:pPr>
      <w:r>
        <w:rPr>
          <w:rStyle w:val="FootnoteReference"/>
        </w:rPr>
        <w:footnoteRef/>
      </w:r>
      <w:r>
        <w:t xml:space="preserve"> Grant County Farmland Preservation Plan, July 2019. Prepared by Southwestern Wisconsin Regional Planning Commission.</w:t>
      </w:r>
    </w:p>
  </w:footnote>
  <w:footnote w:id="28">
    <w:p w14:paraId="79B64D46" w14:textId="29459A25" w:rsidR="00166034" w:rsidRPr="003D2201" w:rsidRDefault="00166034" w:rsidP="005B41C0">
      <w:pPr>
        <w:rPr>
          <w:sz w:val="20"/>
          <w:szCs w:val="20"/>
        </w:rPr>
      </w:pPr>
      <w:r w:rsidRPr="003D2201">
        <w:rPr>
          <w:rStyle w:val="FootnoteReference"/>
          <w:sz w:val="20"/>
          <w:szCs w:val="20"/>
        </w:rPr>
        <w:footnoteRef/>
      </w:r>
      <w:r w:rsidRPr="003D2201">
        <w:rPr>
          <w:sz w:val="20"/>
          <w:szCs w:val="20"/>
        </w:rPr>
        <w:t xml:space="preserve"> </w:t>
      </w:r>
      <w:r w:rsidRPr="00CF15C8">
        <w:rPr>
          <w:sz w:val="20"/>
          <w:szCs w:val="20"/>
        </w:rPr>
        <w:t>https://psc.wi.gov/Documents/Brochures/Enviromental%20Impacts%20TL.pdf</w:t>
      </w:r>
      <w:r w:rsidRPr="003D2201">
        <w:rPr>
          <w:sz w:val="20"/>
          <w:szCs w:val="20"/>
        </w:rPr>
        <w:t xml:space="preserve"> - page 21-22.</w:t>
      </w:r>
    </w:p>
  </w:footnote>
  <w:footnote w:id="29">
    <w:p w14:paraId="4BDFC582" w14:textId="77777777" w:rsidR="00166034" w:rsidRDefault="00166034" w:rsidP="00E51AA2">
      <w:pPr>
        <w:pStyle w:val="FootnoteText"/>
      </w:pPr>
      <w:r>
        <w:rPr>
          <w:rStyle w:val="FootnoteReference"/>
        </w:rPr>
        <w:footnoteRef/>
      </w:r>
      <w:r>
        <w:t xml:space="preserve"> </w:t>
      </w:r>
      <w:r w:rsidRPr="005C392B">
        <w:t>Barron-</w:t>
      </w:r>
      <w:r w:rsidRPr="005C392B">
        <w:t>Gafford, G., Minor, R., Allen, N. </w:t>
      </w:r>
      <w:r w:rsidRPr="005C392B">
        <w:rPr>
          <w:i/>
          <w:iCs/>
        </w:rPr>
        <w:t>et al.</w:t>
      </w:r>
      <w:r w:rsidRPr="005C392B">
        <w:t> (2016)</w:t>
      </w:r>
      <w:r>
        <w:t xml:space="preserve">. </w:t>
      </w:r>
      <w:r w:rsidRPr="005C392B">
        <w:t>The Photovoltaic Heat Island Effect: Larger solar power plants increase local temperatures. </w:t>
      </w:r>
      <w:r w:rsidRPr="005C392B">
        <w:rPr>
          <w:i/>
          <w:iCs/>
        </w:rPr>
        <w:t>Sci Rep</w:t>
      </w:r>
      <w:r w:rsidRPr="005C392B">
        <w:t> </w:t>
      </w:r>
      <w:r w:rsidRPr="007842B6">
        <w:rPr>
          <w:bCs/>
        </w:rPr>
        <w:t>6</w:t>
      </w:r>
      <w:r w:rsidRPr="005C392B">
        <w:rPr>
          <w:b/>
          <w:bCs/>
        </w:rPr>
        <w:t>, </w:t>
      </w:r>
      <w:r w:rsidRPr="005C392B">
        <w:t>35070. https://doi.org/10.1038/srep35070</w:t>
      </w:r>
    </w:p>
  </w:footnote>
  <w:footnote w:id="30">
    <w:p w14:paraId="62A8DA00" w14:textId="77777777" w:rsidR="00166034" w:rsidRDefault="00166034" w:rsidP="00E51AA2">
      <w:pPr>
        <w:pStyle w:val="FootnoteText"/>
      </w:pPr>
      <w:r>
        <w:rPr>
          <w:rStyle w:val="FootnoteReference"/>
        </w:rPr>
        <w:footnoteRef/>
      </w:r>
      <w:r>
        <w:t xml:space="preserve"> </w:t>
      </w:r>
      <w:r w:rsidRPr="000D1630">
        <w:t>Demirezen, E</w:t>
      </w:r>
      <w:r>
        <w:t>.</w:t>
      </w:r>
      <w:r w:rsidRPr="000D1630">
        <w:t xml:space="preserve"> &amp; Ozden, T</w:t>
      </w:r>
      <w:r>
        <w:t>.</w:t>
      </w:r>
      <w:r w:rsidRPr="000D1630">
        <w:t xml:space="preserve"> &amp; Akinoglu, B</w:t>
      </w:r>
      <w:r>
        <w:t>.</w:t>
      </w:r>
      <w:r w:rsidRPr="000D1630">
        <w:t xml:space="preserve"> (2018). Impacts of a PV Power Plant for Possible Heat Island Effect. 10.1109/PVCon.2018.8523937.</w:t>
      </w:r>
    </w:p>
  </w:footnote>
  <w:footnote w:id="31">
    <w:p w14:paraId="02C020AC" w14:textId="77777777" w:rsidR="00166034" w:rsidRDefault="00166034" w:rsidP="00E51AA2">
      <w:pPr>
        <w:pStyle w:val="FootnoteText"/>
      </w:pPr>
      <w:r>
        <w:rPr>
          <w:rStyle w:val="FootnoteReference"/>
        </w:rPr>
        <w:footnoteRef/>
      </w:r>
      <w:r>
        <w:t xml:space="preserve"> </w:t>
      </w:r>
      <w:r w:rsidRPr="0077653A">
        <w:t>Fthenakis, V.M., &amp; Yu, Y. (2013). Analysis of the potential for a heat island effect in large solar farms. </w:t>
      </w:r>
      <w:r w:rsidRPr="0077653A">
        <w:rPr>
          <w:i/>
          <w:iCs/>
        </w:rPr>
        <w:t>2013 IEEE 39th Photovoltaic Specialists Conference (PVSC)</w:t>
      </w:r>
      <w:r w:rsidRPr="0077653A">
        <w:t>, 3362-3366.</w:t>
      </w:r>
    </w:p>
  </w:footnote>
  <w:footnote w:id="32">
    <w:p w14:paraId="1FB224D4" w14:textId="77777777" w:rsidR="00166034" w:rsidRDefault="00166034" w:rsidP="00E51AA2">
      <w:pPr>
        <w:pStyle w:val="FootnoteText"/>
      </w:pPr>
      <w:r>
        <w:rPr>
          <w:rStyle w:val="FootnoteReference"/>
        </w:rPr>
        <w:footnoteRef/>
      </w:r>
      <w:r>
        <w:t xml:space="preserve"> </w:t>
      </w:r>
      <w:r w:rsidRPr="0091275C">
        <w:t xml:space="preserve">Yang, L., </w:t>
      </w:r>
      <w:r w:rsidRPr="0091275C">
        <w:t xml:space="preserve">Gao, X., </w:t>
      </w:r>
      <w:r w:rsidRPr="0091275C">
        <w:t>Lv, F., Hui, X., Ma, L., &amp; Hou, X. (2017). Study on the local climatic effects of large photovoltaic solar farms in desert areas. </w:t>
      </w:r>
      <w:r w:rsidRPr="0091275C">
        <w:rPr>
          <w:i/>
          <w:iCs/>
        </w:rPr>
        <w:t>Solar Energy, 144</w:t>
      </w:r>
      <w:r w:rsidRPr="0091275C">
        <w:t>, 244-253.</w:t>
      </w:r>
    </w:p>
  </w:footnote>
  <w:footnote w:id="33">
    <w:p w14:paraId="452E2D0F" w14:textId="11FFE30C" w:rsidR="00166034" w:rsidRDefault="00166034">
      <w:pPr>
        <w:pStyle w:val="FootnoteText"/>
      </w:pPr>
      <w:r>
        <w:rPr>
          <w:rStyle w:val="FootnoteReference"/>
        </w:rPr>
        <w:footnoteRef/>
      </w:r>
      <w:r>
        <w:t xml:space="preserve"> PSC REF#: 389020</w:t>
      </w:r>
    </w:p>
  </w:footnote>
  <w:footnote w:id="34">
    <w:p w14:paraId="3F2C7ECA" w14:textId="7D48632F" w:rsidR="00166034" w:rsidRDefault="00166034">
      <w:pPr>
        <w:pStyle w:val="FootnoteText"/>
      </w:pPr>
      <w:r>
        <w:rPr>
          <w:rStyle w:val="FootnoteReference"/>
        </w:rPr>
        <w:footnoteRef/>
      </w:r>
      <w:r>
        <w:t xml:space="preserve"> PSC REF#: 396216</w:t>
      </w:r>
    </w:p>
  </w:footnote>
  <w:footnote w:id="35">
    <w:p w14:paraId="0A84679A" w14:textId="627737C1" w:rsidR="00166034" w:rsidRDefault="00166034" w:rsidP="005B41C0">
      <w:pPr>
        <w:pStyle w:val="FootnoteText"/>
      </w:pPr>
      <w:r>
        <w:rPr>
          <w:rStyle w:val="FootnoteReference"/>
        </w:rPr>
        <w:footnoteRef/>
      </w:r>
      <w:r>
        <w:t xml:space="preserve"> PSC REF#: 388953, page 10.</w:t>
      </w:r>
    </w:p>
  </w:footnote>
  <w:footnote w:id="36">
    <w:p w14:paraId="14872742" w14:textId="77777777" w:rsidR="00166034" w:rsidRDefault="00166034" w:rsidP="005B41C0">
      <w:pPr>
        <w:pStyle w:val="FootnoteText"/>
      </w:pPr>
      <w:r>
        <w:rPr>
          <w:rStyle w:val="FootnoteReference"/>
        </w:rPr>
        <w:footnoteRef/>
      </w:r>
      <w:r>
        <w:t xml:space="preserve"> 2010 census data used for all details in this section.</w:t>
      </w:r>
    </w:p>
  </w:footnote>
  <w:footnote w:id="37">
    <w:p w14:paraId="7DB33C3D" w14:textId="5308C57C" w:rsidR="00166034" w:rsidRDefault="00166034">
      <w:pPr>
        <w:pStyle w:val="FootnoteText"/>
      </w:pPr>
      <w:r>
        <w:rPr>
          <w:rStyle w:val="FootnoteReference"/>
        </w:rPr>
        <w:footnoteRef/>
      </w:r>
      <w:r>
        <w:t xml:space="preserve"> PSC REF#: 389014, page 12.</w:t>
      </w:r>
    </w:p>
  </w:footnote>
  <w:footnote w:id="38">
    <w:p w14:paraId="50B1C0FB" w14:textId="1BF6D7FA" w:rsidR="00166034" w:rsidRDefault="00166034" w:rsidP="00250A7B">
      <w:pPr>
        <w:pStyle w:val="FootnoteText"/>
      </w:pPr>
      <w:r>
        <w:rPr>
          <w:rStyle w:val="FootnoteReference"/>
        </w:rPr>
        <w:footnoteRef/>
      </w:r>
      <w:r>
        <w:t xml:space="preserve"> PSC REF#: 388953, pages 36-38.</w:t>
      </w:r>
    </w:p>
  </w:footnote>
  <w:footnote w:id="39">
    <w:p w14:paraId="4FCD3DF6" w14:textId="77777777" w:rsidR="00166034" w:rsidRDefault="00166034" w:rsidP="005B41C0">
      <w:pPr>
        <w:pStyle w:val="FootnoteText"/>
      </w:pPr>
      <w:r>
        <w:rPr>
          <w:rStyle w:val="FootnoteReference"/>
        </w:rPr>
        <w:footnoteRef/>
      </w:r>
      <w:r>
        <w:t xml:space="preserve"> </w:t>
      </w:r>
      <w:r w:rsidRPr="00D52248">
        <w:t xml:space="preserve">Sound levels taken from Washington State DOT Biological Assessment Training Manual, updated July 2019.  </w:t>
      </w:r>
    </w:p>
  </w:footnote>
  <w:footnote w:id="40">
    <w:p w14:paraId="0FCEE980" w14:textId="5064D455" w:rsidR="00166034" w:rsidRDefault="00166034" w:rsidP="005B41C0">
      <w:pPr>
        <w:pStyle w:val="FootnoteText"/>
      </w:pPr>
      <w:r>
        <w:rPr>
          <w:rStyle w:val="FootnoteReference"/>
        </w:rPr>
        <w:footnoteRef/>
      </w:r>
      <w:r>
        <w:t xml:space="preserve"> PSC REF#: 389011</w:t>
      </w:r>
    </w:p>
  </w:footnote>
  <w:footnote w:id="41">
    <w:p w14:paraId="0FE092E5" w14:textId="77777777" w:rsidR="00166034" w:rsidRDefault="00166034" w:rsidP="005B41C0">
      <w:pPr>
        <w:pStyle w:val="FootnoteText"/>
      </w:pPr>
      <w:r>
        <w:rPr>
          <w:rStyle w:val="FootnoteReference"/>
        </w:rPr>
        <w:footnoteRef/>
      </w:r>
      <w:r>
        <w:t xml:space="preserve"> Available at </w:t>
      </w:r>
      <w:r w:rsidRPr="005D491C">
        <w:t>https://psc.wi.gov/SiteAssets/ConventionalNoiseProtocol.pdf</w:t>
      </w:r>
    </w:p>
  </w:footnote>
  <w:footnote w:id="42">
    <w:p w14:paraId="27E49415" w14:textId="578D8FD5" w:rsidR="00166034" w:rsidRDefault="00166034">
      <w:pPr>
        <w:pStyle w:val="FootnoteText"/>
      </w:pPr>
      <w:r>
        <w:rPr>
          <w:rStyle w:val="FootnoteReference"/>
        </w:rPr>
        <w:footnoteRef/>
      </w:r>
      <w:r>
        <w:t xml:space="preserve"> PSC REF#: 388994</w:t>
      </w:r>
    </w:p>
  </w:footnote>
  <w:footnote w:id="43">
    <w:p w14:paraId="2506DDC8" w14:textId="1696EFF1" w:rsidR="00166034" w:rsidRDefault="00166034" w:rsidP="005B41C0">
      <w:pPr>
        <w:pStyle w:val="FootnoteText"/>
      </w:pPr>
      <w:r>
        <w:rPr>
          <w:rStyle w:val="FootnoteReference"/>
        </w:rPr>
        <w:footnoteRef/>
      </w:r>
      <w:r>
        <w:t xml:space="preserve"> PSC REF#: 388953</w:t>
      </w:r>
    </w:p>
  </w:footnote>
  <w:footnote w:id="44">
    <w:p w14:paraId="1376FEBA" w14:textId="77777777" w:rsidR="00166034" w:rsidRDefault="00166034" w:rsidP="005B41C0">
      <w:pPr>
        <w:pStyle w:val="FootnoteText"/>
      </w:pPr>
      <w:r>
        <w:rPr>
          <w:rStyle w:val="FootnoteReference"/>
        </w:rPr>
        <w:footnoteRef/>
      </w:r>
      <w:r>
        <w:t xml:space="preserve"> </w:t>
      </w:r>
      <w:r w:rsidRPr="00AC0D46">
        <w:t>https://www.forgesolar.com/help/</w:t>
      </w:r>
    </w:p>
  </w:footnote>
  <w:footnote w:id="45">
    <w:p w14:paraId="5716DA78" w14:textId="77777777" w:rsidR="00166034" w:rsidRDefault="00166034" w:rsidP="005B41C0">
      <w:pPr>
        <w:pStyle w:val="FootnoteText"/>
      </w:pPr>
      <w:r>
        <w:rPr>
          <w:rStyle w:val="FootnoteReference"/>
        </w:rPr>
        <w:footnoteRef/>
      </w:r>
      <w:r>
        <w:t xml:space="preserve"> h</w:t>
      </w:r>
      <w:r w:rsidRPr="000B65F8">
        <w:t>ttps://psc.wi.gov/Documents/Brochures/EMF.pdf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1E656" w14:textId="77777777" w:rsidR="00166034" w:rsidRDefault="001660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3C33C" w14:textId="77777777" w:rsidR="00166034" w:rsidRDefault="001660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EC0CE" w14:textId="77777777" w:rsidR="00166034" w:rsidRDefault="001660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E6577"/>
    <w:multiLevelType w:val="hybridMultilevel"/>
    <w:tmpl w:val="F896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509DA"/>
    <w:multiLevelType w:val="hybridMultilevel"/>
    <w:tmpl w:val="27D6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BF4443"/>
    <w:multiLevelType w:val="hybridMultilevel"/>
    <w:tmpl w:val="27F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372ED0"/>
    <w:multiLevelType w:val="hybridMultilevel"/>
    <w:tmpl w:val="3D7AC1F2"/>
    <w:lvl w:ilvl="0" w:tplc="04090001">
      <w:start w:val="1"/>
      <w:numFmt w:val="bullet"/>
      <w:lvlText w:val=""/>
      <w:lvlJc w:val="left"/>
      <w:pPr>
        <w:ind w:left="1440" w:hanging="360"/>
      </w:pPr>
      <w:rPr>
        <w:rFonts w:ascii="Symbol" w:hAnsi="Symbol" w:hint="default"/>
      </w:rPr>
    </w:lvl>
    <w:lvl w:ilvl="1" w:tplc="06D0BD36">
      <w:start w:val="1"/>
      <w:numFmt w:val="bullet"/>
      <w:pStyle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62421"/>
    <w:multiLevelType w:val="hybridMultilevel"/>
    <w:tmpl w:val="71A65C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7C381F"/>
    <w:multiLevelType w:val="hybridMultilevel"/>
    <w:tmpl w:val="70260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E44F19"/>
    <w:multiLevelType w:val="hybridMultilevel"/>
    <w:tmpl w:val="6D5A7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A10D1D"/>
    <w:multiLevelType w:val="hybridMultilevel"/>
    <w:tmpl w:val="3210D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E91FD4"/>
    <w:multiLevelType w:val="hybridMultilevel"/>
    <w:tmpl w:val="8DDA5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B35048"/>
    <w:multiLevelType w:val="hybridMultilevel"/>
    <w:tmpl w:val="5306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1125B4"/>
    <w:multiLevelType w:val="hybridMultilevel"/>
    <w:tmpl w:val="8886F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C96C95"/>
    <w:multiLevelType w:val="hybridMultilevel"/>
    <w:tmpl w:val="A2120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741F88"/>
    <w:multiLevelType w:val="hybridMultilevel"/>
    <w:tmpl w:val="A8DEC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223807"/>
    <w:multiLevelType w:val="hybridMultilevel"/>
    <w:tmpl w:val="25DCB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6A5360"/>
    <w:multiLevelType w:val="hybridMultilevel"/>
    <w:tmpl w:val="8D8E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766CB3"/>
    <w:multiLevelType w:val="hybridMultilevel"/>
    <w:tmpl w:val="96E67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0019F8"/>
    <w:multiLevelType w:val="hybridMultilevel"/>
    <w:tmpl w:val="2D7E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20766"/>
    <w:multiLevelType w:val="hybridMultilevel"/>
    <w:tmpl w:val="E8443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9255A"/>
    <w:multiLevelType w:val="hybridMultilevel"/>
    <w:tmpl w:val="4C66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5E11A3"/>
    <w:multiLevelType w:val="hybridMultilevel"/>
    <w:tmpl w:val="3D7AC134"/>
    <w:lvl w:ilvl="0" w:tplc="B54A7B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7C19F0"/>
    <w:multiLevelType w:val="hybridMultilevel"/>
    <w:tmpl w:val="618EF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02526"/>
    <w:multiLevelType w:val="hybridMultilevel"/>
    <w:tmpl w:val="5202AA76"/>
    <w:lvl w:ilvl="0" w:tplc="04090001">
      <w:start w:val="1"/>
      <w:numFmt w:val="bullet"/>
      <w:lvlText w:val=""/>
      <w:lvlJc w:val="left"/>
      <w:pPr>
        <w:ind w:left="860" w:hanging="360"/>
      </w:pPr>
      <w:rPr>
        <w:rFonts w:ascii="Symbol" w:hAnsi="Symbol" w:hint="default"/>
      </w:rPr>
    </w:lvl>
    <w:lvl w:ilvl="1" w:tplc="04090003">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22" w15:restartNumberingAfterBreak="0">
    <w:nsid w:val="73E73D29"/>
    <w:multiLevelType w:val="hybridMultilevel"/>
    <w:tmpl w:val="0660E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330E79"/>
    <w:multiLevelType w:val="hybridMultilevel"/>
    <w:tmpl w:val="2E806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B62912"/>
    <w:multiLevelType w:val="hybridMultilevel"/>
    <w:tmpl w:val="A42CA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D3815BB"/>
    <w:multiLevelType w:val="hybridMultilevel"/>
    <w:tmpl w:val="D21E8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96140F"/>
    <w:multiLevelType w:val="hybridMultilevel"/>
    <w:tmpl w:val="713A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9622E0"/>
    <w:multiLevelType w:val="hybridMultilevel"/>
    <w:tmpl w:val="45CA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
  </w:num>
  <w:num w:numId="3">
    <w:abstractNumId w:val="14"/>
  </w:num>
  <w:num w:numId="4">
    <w:abstractNumId w:val="15"/>
  </w:num>
  <w:num w:numId="5">
    <w:abstractNumId w:val="25"/>
  </w:num>
  <w:num w:numId="6">
    <w:abstractNumId w:val="9"/>
  </w:num>
  <w:num w:numId="7">
    <w:abstractNumId w:val="2"/>
  </w:num>
  <w:num w:numId="8">
    <w:abstractNumId w:val="16"/>
  </w:num>
  <w:num w:numId="9">
    <w:abstractNumId w:val="26"/>
  </w:num>
  <w:num w:numId="10">
    <w:abstractNumId w:val="12"/>
  </w:num>
  <w:num w:numId="11">
    <w:abstractNumId w:val="17"/>
  </w:num>
  <w:num w:numId="12">
    <w:abstractNumId w:val="23"/>
  </w:num>
  <w:num w:numId="13">
    <w:abstractNumId w:val="0"/>
  </w:num>
  <w:num w:numId="14">
    <w:abstractNumId w:val="11"/>
  </w:num>
  <w:num w:numId="15">
    <w:abstractNumId w:val="27"/>
  </w:num>
  <w:num w:numId="16">
    <w:abstractNumId w:val="4"/>
  </w:num>
  <w:num w:numId="17">
    <w:abstractNumId w:val="19"/>
  </w:num>
  <w:num w:numId="18">
    <w:abstractNumId w:val="21"/>
  </w:num>
  <w:num w:numId="19">
    <w:abstractNumId w:val="13"/>
  </w:num>
  <w:num w:numId="20">
    <w:abstractNumId w:val="6"/>
  </w:num>
  <w:num w:numId="21">
    <w:abstractNumId w:val="22"/>
  </w:num>
  <w:num w:numId="22">
    <w:abstractNumId w:val="8"/>
  </w:num>
  <w:num w:numId="23">
    <w:abstractNumId w:val="20"/>
  </w:num>
  <w:num w:numId="24">
    <w:abstractNumId w:val="10"/>
  </w:num>
  <w:num w:numId="25">
    <w:abstractNumId w:val="7"/>
  </w:num>
  <w:num w:numId="26">
    <w:abstractNumId w:val="27"/>
  </w:num>
  <w:num w:numId="27">
    <w:abstractNumId w:val="3"/>
  </w:num>
  <w:num w:numId="28">
    <w:abstractNumId w:val="5"/>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1C0"/>
    <w:rsid w:val="00004A7F"/>
    <w:rsid w:val="000069BD"/>
    <w:rsid w:val="00017EAD"/>
    <w:rsid w:val="00020052"/>
    <w:rsid w:val="00022896"/>
    <w:rsid w:val="00022A28"/>
    <w:rsid w:val="000236B6"/>
    <w:rsid w:val="00025ECE"/>
    <w:rsid w:val="00026674"/>
    <w:rsid w:val="000362BE"/>
    <w:rsid w:val="00040D46"/>
    <w:rsid w:val="000518D2"/>
    <w:rsid w:val="0006020E"/>
    <w:rsid w:val="00065ECD"/>
    <w:rsid w:val="00071116"/>
    <w:rsid w:val="00072CAE"/>
    <w:rsid w:val="000736ED"/>
    <w:rsid w:val="00073B31"/>
    <w:rsid w:val="0008062C"/>
    <w:rsid w:val="0009040C"/>
    <w:rsid w:val="000913CE"/>
    <w:rsid w:val="000A2EA7"/>
    <w:rsid w:val="000A4EFF"/>
    <w:rsid w:val="000B164B"/>
    <w:rsid w:val="000B7AA3"/>
    <w:rsid w:val="000F18DB"/>
    <w:rsid w:val="000F610A"/>
    <w:rsid w:val="00121C81"/>
    <w:rsid w:val="00123FD0"/>
    <w:rsid w:val="00130127"/>
    <w:rsid w:val="0013170E"/>
    <w:rsid w:val="00144708"/>
    <w:rsid w:val="00152761"/>
    <w:rsid w:val="0015290C"/>
    <w:rsid w:val="00156C11"/>
    <w:rsid w:val="00156D08"/>
    <w:rsid w:val="00164500"/>
    <w:rsid w:val="00164972"/>
    <w:rsid w:val="001658C4"/>
    <w:rsid w:val="00166034"/>
    <w:rsid w:val="00176490"/>
    <w:rsid w:val="00180A9B"/>
    <w:rsid w:val="0018364B"/>
    <w:rsid w:val="0018522F"/>
    <w:rsid w:val="00185329"/>
    <w:rsid w:val="001940A5"/>
    <w:rsid w:val="0019632A"/>
    <w:rsid w:val="001A02FF"/>
    <w:rsid w:val="001A50DE"/>
    <w:rsid w:val="001A5E0E"/>
    <w:rsid w:val="001A696D"/>
    <w:rsid w:val="001B0476"/>
    <w:rsid w:val="001B3EA2"/>
    <w:rsid w:val="001C0D5F"/>
    <w:rsid w:val="001C23A0"/>
    <w:rsid w:val="001C6956"/>
    <w:rsid w:val="001E1A85"/>
    <w:rsid w:val="002045E0"/>
    <w:rsid w:val="002051BD"/>
    <w:rsid w:val="00205E9F"/>
    <w:rsid w:val="0020607B"/>
    <w:rsid w:val="00213D30"/>
    <w:rsid w:val="00214399"/>
    <w:rsid w:val="00216E48"/>
    <w:rsid w:val="0022641F"/>
    <w:rsid w:val="00230BE4"/>
    <w:rsid w:val="00231C09"/>
    <w:rsid w:val="002361EC"/>
    <w:rsid w:val="00245A75"/>
    <w:rsid w:val="00250A7B"/>
    <w:rsid w:val="00260B36"/>
    <w:rsid w:val="00262AE6"/>
    <w:rsid w:val="00265A9F"/>
    <w:rsid w:val="00267B7A"/>
    <w:rsid w:val="00274C89"/>
    <w:rsid w:val="0027642F"/>
    <w:rsid w:val="00284599"/>
    <w:rsid w:val="002A19A6"/>
    <w:rsid w:val="002A25F0"/>
    <w:rsid w:val="002B060B"/>
    <w:rsid w:val="002B18B9"/>
    <w:rsid w:val="002B38F6"/>
    <w:rsid w:val="002B7A21"/>
    <w:rsid w:val="002C3DB1"/>
    <w:rsid w:val="002D145A"/>
    <w:rsid w:val="002D5833"/>
    <w:rsid w:val="002D5CEA"/>
    <w:rsid w:val="002E7E07"/>
    <w:rsid w:val="002F6932"/>
    <w:rsid w:val="0030252D"/>
    <w:rsid w:val="00302C44"/>
    <w:rsid w:val="00323527"/>
    <w:rsid w:val="00324324"/>
    <w:rsid w:val="00326288"/>
    <w:rsid w:val="00327B43"/>
    <w:rsid w:val="003474B3"/>
    <w:rsid w:val="003507FA"/>
    <w:rsid w:val="0035191B"/>
    <w:rsid w:val="00353C42"/>
    <w:rsid w:val="00355F15"/>
    <w:rsid w:val="00360B16"/>
    <w:rsid w:val="00362F46"/>
    <w:rsid w:val="00371608"/>
    <w:rsid w:val="00372839"/>
    <w:rsid w:val="00387A7C"/>
    <w:rsid w:val="003A2923"/>
    <w:rsid w:val="003B2279"/>
    <w:rsid w:val="003B33D8"/>
    <w:rsid w:val="003B39EC"/>
    <w:rsid w:val="003B5777"/>
    <w:rsid w:val="003C10AA"/>
    <w:rsid w:val="003C6624"/>
    <w:rsid w:val="003C6644"/>
    <w:rsid w:val="003D559A"/>
    <w:rsid w:val="003E2DB5"/>
    <w:rsid w:val="003E37B3"/>
    <w:rsid w:val="003F0412"/>
    <w:rsid w:val="003F2F28"/>
    <w:rsid w:val="003F4F53"/>
    <w:rsid w:val="00406AC1"/>
    <w:rsid w:val="004217B2"/>
    <w:rsid w:val="00423651"/>
    <w:rsid w:val="0044031E"/>
    <w:rsid w:val="0044243F"/>
    <w:rsid w:val="00456E1C"/>
    <w:rsid w:val="00460E1D"/>
    <w:rsid w:val="0046206D"/>
    <w:rsid w:val="00463902"/>
    <w:rsid w:val="00474B6F"/>
    <w:rsid w:val="00480FF7"/>
    <w:rsid w:val="00483B50"/>
    <w:rsid w:val="00485904"/>
    <w:rsid w:val="00485DC5"/>
    <w:rsid w:val="00494C2D"/>
    <w:rsid w:val="0049589C"/>
    <w:rsid w:val="004977B2"/>
    <w:rsid w:val="004A1E79"/>
    <w:rsid w:val="004A4AE0"/>
    <w:rsid w:val="004A56A9"/>
    <w:rsid w:val="004A73BF"/>
    <w:rsid w:val="004B0210"/>
    <w:rsid w:val="004B202C"/>
    <w:rsid w:val="004B497D"/>
    <w:rsid w:val="004C7873"/>
    <w:rsid w:val="004D07EB"/>
    <w:rsid w:val="004D17D9"/>
    <w:rsid w:val="004D1813"/>
    <w:rsid w:val="004D31AD"/>
    <w:rsid w:val="004E09E2"/>
    <w:rsid w:val="004E3FF2"/>
    <w:rsid w:val="004E4575"/>
    <w:rsid w:val="004F09DE"/>
    <w:rsid w:val="004F12FA"/>
    <w:rsid w:val="004F4426"/>
    <w:rsid w:val="004F4666"/>
    <w:rsid w:val="00503592"/>
    <w:rsid w:val="005076DE"/>
    <w:rsid w:val="005135F8"/>
    <w:rsid w:val="00515CF1"/>
    <w:rsid w:val="005179B0"/>
    <w:rsid w:val="00525FBB"/>
    <w:rsid w:val="005324F4"/>
    <w:rsid w:val="00550F02"/>
    <w:rsid w:val="00555366"/>
    <w:rsid w:val="00556D0E"/>
    <w:rsid w:val="00561D6C"/>
    <w:rsid w:val="00564ED8"/>
    <w:rsid w:val="00565DE0"/>
    <w:rsid w:val="00572A1D"/>
    <w:rsid w:val="005830CA"/>
    <w:rsid w:val="005836AE"/>
    <w:rsid w:val="00583CC7"/>
    <w:rsid w:val="005843B5"/>
    <w:rsid w:val="0058503A"/>
    <w:rsid w:val="005860EB"/>
    <w:rsid w:val="005A0AB5"/>
    <w:rsid w:val="005B1B04"/>
    <w:rsid w:val="005B41C0"/>
    <w:rsid w:val="005B580B"/>
    <w:rsid w:val="005C6263"/>
    <w:rsid w:val="005E2A7C"/>
    <w:rsid w:val="005E4041"/>
    <w:rsid w:val="005F4B0F"/>
    <w:rsid w:val="005F6E80"/>
    <w:rsid w:val="00605858"/>
    <w:rsid w:val="00605B2D"/>
    <w:rsid w:val="00615215"/>
    <w:rsid w:val="0061560F"/>
    <w:rsid w:val="00636493"/>
    <w:rsid w:val="00636571"/>
    <w:rsid w:val="006402A7"/>
    <w:rsid w:val="00643760"/>
    <w:rsid w:val="00646C30"/>
    <w:rsid w:val="0066169E"/>
    <w:rsid w:val="00662084"/>
    <w:rsid w:val="006644BC"/>
    <w:rsid w:val="006725E9"/>
    <w:rsid w:val="006864B5"/>
    <w:rsid w:val="00697278"/>
    <w:rsid w:val="006A074C"/>
    <w:rsid w:val="006A6A33"/>
    <w:rsid w:val="006A7DA0"/>
    <w:rsid w:val="006B6D7E"/>
    <w:rsid w:val="006C1009"/>
    <w:rsid w:val="006D14C7"/>
    <w:rsid w:val="006D7F36"/>
    <w:rsid w:val="006E5984"/>
    <w:rsid w:val="006F3814"/>
    <w:rsid w:val="006F6E6D"/>
    <w:rsid w:val="006F796A"/>
    <w:rsid w:val="0070728A"/>
    <w:rsid w:val="0071528D"/>
    <w:rsid w:val="00717655"/>
    <w:rsid w:val="00720F90"/>
    <w:rsid w:val="00731A4E"/>
    <w:rsid w:val="00747900"/>
    <w:rsid w:val="007515AC"/>
    <w:rsid w:val="00752389"/>
    <w:rsid w:val="00764154"/>
    <w:rsid w:val="007642D1"/>
    <w:rsid w:val="00767192"/>
    <w:rsid w:val="00771DEA"/>
    <w:rsid w:val="00774D2B"/>
    <w:rsid w:val="007765F7"/>
    <w:rsid w:val="00783C87"/>
    <w:rsid w:val="00784F78"/>
    <w:rsid w:val="00793605"/>
    <w:rsid w:val="00794B46"/>
    <w:rsid w:val="007A2D3F"/>
    <w:rsid w:val="007A537F"/>
    <w:rsid w:val="007B13DA"/>
    <w:rsid w:val="007B7C4E"/>
    <w:rsid w:val="007C36C8"/>
    <w:rsid w:val="007C76D2"/>
    <w:rsid w:val="007D03F9"/>
    <w:rsid w:val="007E28D7"/>
    <w:rsid w:val="007E498D"/>
    <w:rsid w:val="007E68D6"/>
    <w:rsid w:val="007E7F96"/>
    <w:rsid w:val="007F2D57"/>
    <w:rsid w:val="008046C3"/>
    <w:rsid w:val="0081780C"/>
    <w:rsid w:val="00825FC8"/>
    <w:rsid w:val="00832E7B"/>
    <w:rsid w:val="00834AFA"/>
    <w:rsid w:val="0085196E"/>
    <w:rsid w:val="00855FE8"/>
    <w:rsid w:val="008608FB"/>
    <w:rsid w:val="00863F9D"/>
    <w:rsid w:val="00864673"/>
    <w:rsid w:val="00872451"/>
    <w:rsid w:val="00872CD5"/>
    <w:rsid w:val="00876899"/>
    <w:rsid w:val="0088036D"/>
    <w:rsid w:val="008857BB"/>
    <w:rsid w:val="00885937"/>
    <w:rsid w:val="008943CC"/>
    <w:rsid w:val="008973BA"/>
    <w:rsid w:val="00897CB2"/>
    <w:rsid w:val="008A7754"/>
    <w:rsid w:val="008B7204"/>
    <w:rsid w:val="008D38BC"/>
    <w:rsid w:val="008E505E"/>
    <w:rsid w:val="008E7777"/>
    <w:rsid w:val="008F0023"/>
    <w:rsid w:val="008F07B3"/>
    <w:rsid w:val="008F6B79"/>
    <w:rsid w:val="008F6E32"/>
    <w:rsid w:val="009057B2"/>
    <w:rsid w:val="00913D7D"/>
    <w:rsid w:val="00914ED0"/>
    <w:rsid w:val="00920BE7"/>
    <w:rsid w:val="009402B1"/>
    <w:rsid w:val="00943B68"/>
    <w:rsid w:val="00947E7F"/>
    <w:rsid w:val="0095118D"/>
    <w:rsid w:val="0095488F"/>
    <w:rsid w:val="0096007D"/>
    <w:rsid w:val="009804F3"/>
    <w:rsid w:val="00981F31"/>
    <w:rsid w:val="009828FE"/>
    <w:rsid w:val="00990E62"/>
    <w:rsid w:val="009922BF"/>
    <w:rsid w:val="00993DD3"/>
    <w:rsid w:val="00995C3D"/>
    <w:rsid w:val="00997A65"/>
    <w:rsid w:val="009A1427"/>
    <w:rsid w:val="009A437F"/>
    <w:rsid w:val="009B4B33"/>
    <w:rsid w:val="009B5056"/>
    <w:rsid w:val="009B586E"/>
    <w:rsid w:val="009B77AC"/>
    <w:rsid w:val="009C02E7"/>
    <w:rsid w:val="009C1505"/>
    <w:rsid w:val="009C2245"/>
    <w:rsid w:val="009C338A"/>
    <w:rsid w:val="009C4495"/>
    <w:rsid w:val="009E119B"/>
    <w:rsid w:val="009E28C1"/>
    <w:rsid w:val="009E29E1"/>
    <w:rsid w:val="009E45FB"/>
    <w:rsid w:val="009E5F9A"/>
    <w:rsid w:val="009F1B6A"/>
    <w:rsid w:val="009F1E11"/>
    <w:rsid w:val="00A015EC"/>
    <w:rsid w:val="00A1606D"/>
    <w:rsid w:val="00A21005"/>
    <w:rsid w:val="00A27DAF"/>
    <w:rsid w:val="00A31266"/>
    <w:rsid w:val="00A428F9"/>
    <w:rsid w:val="00A57FB2"/>
    <w:rsid w:val="00A61C98"/>
    <w:rsid w:val="00A6200C"/>
    <w:rsid w:val="00A655F6"/>
    <w:rsid w:val="00A8179F"/>
    <w:rsid w:val="00A90FAD"/>
    <w:rsid w:val="00A92667"/>
    <w:rsid w:val="00A92CA0"/>
    <w:rsid w:val="00A932CF"/>
    <w:rsid w:val="00A95D58"/>
    <w:rsid w:val="00AA65B0"/>
    <w:rsid w:val="00AA69AA"/>
    <w:rsid w:val="00AB02A6"/>
    <w:rsid w:val="00AB14AC"/>
    <w:rsid w:val="00AB1AE0"/>
    <w:rsid w:val="00AC49B8"/>
    <w:rsid w:val="00AC5C67"/>
    <w:rsid w:val="00AC72FE"/>
    <w:rsid w:val="00AD2CB8"/>
    <w:rsid w:val="00AD6363"/>
    <w:rsid w:val="00B220B1"/>
    <w:rsid w:val="00B22909"/>
    <w:rsid w:val="00B25B5A"/>
    <w:rsid w:val="00B36610"/>
    <w:rsid w:val="00B36827"/>
    <w:rsid w:val="00B44236"/>
    <w:rsid w:val="00B44552"/>
    <w:rsid w:val="00B5029B"/>
    <w:rsid w:val="00B56FFB"/>
    <w:rsid w:val="00B65C7D"/>
    <w:rsid w:val="00B678B2"/>
    <w:rsid w:val="00B67CB8"/>
    <w:rsid w:val="00B82DD4"/>
    <w:rsid w:val="00B95A9A"/>
    <w:rsid w:val="00B96452"/>
    <w:rsid w:val="00BA0F01"/>
    <w:rsid w:val="00BA2801"/>
    <w:rsid w:val="00BA6E67"/>
    <w:rsid w:val="00BA6FFA"/>
    <w:rsid w:val="00BC2BA9"/>
    <w:rsid w:val="00BC4A32"/>
    <w:rsid w:val="00BC5E38"/>
    <w:rsid w:val="00BC5F31"/>
    <w:rsid w:val="00BC680A"/>
    <w:rsid w:val="00BD182E"/>
    <w:rsid w:val="00BD1A6E"/>
    <w:rsid w:val="00BE1941"/>
    <w:rsid w:val="00BE729E"/>
    <w:rsid w:val="00BF3880"/>
    <w:rsid w:val="00C004E2"/>
    <w:rsid w:val="00C012A8"/>
    <w:rsid w:val="00C04BC6"/>
    <w:rsid w:val="00C128FC"/>
    <w:rsid w:val="00C31CC3"/>
    <w:rsid w:val="00C31F64"/>
    <w:rsid w:val="00C32888"/>
    <w:rsid w:val="00C33D29"/>
    <w:rsid w:val="00C34144"/>
    <w:rsid w:val="00C47819"/>
    <w:rsid w:val="00C53AE3"/>
    <w:rsid w:val="00C56847"/>
    <w:rsid w:val="00C648C2"/>
    <w:rsid w:val="00C70EA6"/>
    <w:rsid w:val="00C97BFE"/>
    <w:rsid w:val="00CA128D"/>
    <w:rsid w:val="00CB0B67"/>
    <w:rsid w:val="00CB228E"/>
    <w:rsid w:val="00CB3B48"/>
    <w:rsid w:val="00CB713F"/>
    <w:rsid w:val="00CC09F2"/>
    <w:rsid w:val="00CD72ED"/>
    <w:rsid w:val="00CE3FE3"/>
    <w:rsid w:val="00CF15C8"/>
    <w:rsid w:val="00CF2DD9"/>
    <w:rsid w:val="00CF44FF"/>
    <w:rsid w:val="00D13E1A"/>
    <w:rsid w:val="00D32ECD"/>
    <w:rsid w:val="00D376B9"/>
    <w:rsid w:val="00D4554F"/>
    <w:rsid w:val="00D56802"/>
    <w:rsid w:val="00D60167"/>
    <w:rsid w:val="00D6439C"/>
    <w:rsid w:val="00D81B23"/>
    <w:rsid w:val="00D86EDB"/>
    <w:rsid w:val="00D905B8"/>
    <w:rsid w:val="00D935C3"/>
    <w:rsid w:val="00D94726"/>
    <w:rsid w:val="00DA2912"/>
    <w:rsid w:val="00DA4039"/>
    <w:rsid w:val="00DA5E7D"/>
    <w:rsid w:val="00DA61BF"/>
    <w:rsid w:val="00DB0AAC"/>
    <w:rsid w:val="00DB1F62"/>
    <w:rsid w:val="00DC0398"/>
    <w:rsid w:val="00DC6181"/>
    <w:rsid w:val="00DD0815"/>
    <w:rsid w:val="00DD102F"/>
    <w:rsid w:val="00DD6C87"/>
    <w:rsid w:val="00DE30CC"/>
    <w:rsid w:val="00DE3158"/>
    <w:rsid w:val="00DF1D3F"/>
    <w:rsid w:val="00DF30DA"/>
    <w:rsid w:val="00DF5384"/>
    <w:rsid w:val="00E02062"/>
    <w:rsid w:val="00E0602D"/>
    <w:rsid w:val="00E10F4B"/>
    <w:rsid w:val="00E14D4B"/>
    <w:rsid w:val="00E24B73"/>
    <w:rsid w:val="00E3153A"/>
    <w:rsid w:val="00E35E85"/>
    <w:rsid w:val="00E4078F"/>
    <w:rsid w:val="00E41D87"/>
    <w:rsid w:val="00E51AA2"/>
    <w:rsid w:val="00E56EC1"/>
    <w:rsid w:val="00E63A2F"/>
    <w:rsid w:val="00E64C47"/>
    <w:rsid w:val="00E756EC"/>
    <w:rsid w:val="00E8783C"/>
    <w:rsid w:val="00E934F7"/>
    <w:rsid w:val="00EB6E08"/>
    <w:rsid w:val="00ED22C8"/>
    <w:rsid w:val="00ED4FCA"/>
    <w:rsid w:val="00ED60D3"/>
    <w:rsid w:val="00EE0534"/>
    <w:rsid w:val="00EE340B"/>
    <w:rsid w:val="00EE47CE"/>
    <w:rsid w:val="00EE677A"/>
    <w:rsid w:val="00EF29D1"/>
    <w:rsid w:val="00F059F1"/>
    <w:rsid w:val="00F10A2F"/>
    <w:rsid w:val="00F143BC"/>
    <w:rsid w:val="00F14B94"/>
    <w:rsid w:val="00F1636E"/>
    <w:rsid w:val="00F20706"/>
    <w:rsid w:val="00F22942"/>
    <w:rsid w:val="00F26B39"/>
    <w:rsid w:val="00F27322"/>
    <w:rsid w:val="00F32496"/>
    <w:rsid w:val="00F40591"/>
    <w:rsid w:val="00F5475E"/>
    <w:rsid w:val="00F5728B"/>
    <w:rsid w:val="00F6535C"/>
    <w:rsid w:val="00F659FD"/>
    <w:rsid w:val="00F66B74"/>
    <w:rsid w:val="00F66F10"/>
    <w:rsid w:val="00F67E5B"/>
    <w:rsid w:val="00F718A3"/>
    <w:rsid w:val="00F76AF4"/>
    <w:rsid w:val="00F77428"/>
    <w:rsid w:val="00F8294F"/>
    <w:rsid w:val="00F84DB6"/>
    <w:rsid w:val="00F8756C"/>
    <w:rsid w:val="00F92A1E"/>
    <w:rsid w:val="00FA226D"/>
    <w:rsid w:val="00FA242E"/>
    <w:rsid w:val="00FA34DA"/>
    <w:rsid w:val="00FA6B1C"/>
    <w:rsid w:val="00FB0DF0"/>
    <w:rsid w:val="00FB57C6"/>
    <w:rsid w:val="00FE170C"/>
    <w:rsid w:val="00FE4679"/>
    <w:rsid w:val="00FF5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04703"/>
  <w15:chartTrackingRefBased/>
  <w15:docId w15:val="{E1D802AA-532E-4E97-B1B1-B062B033F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1C0"/>
    <w:pPr>
      <w:spacing w:after="0" w:line="240" w:lineRule="auto"/>
    </w:pPr>
  </w:style>
  <w:style w:type="paragraph" w:styleId="Heading1">
    <w:name w:val="heading 1"/>
    <w:basedOn w:val="Normal"/>
    <w:next w:val="Normal"/>
    <w:link w:val="Heading1Char"/>
    <w:uiPriority w:val="9"/>
    <w:qFormat/>
    <w:rsid w:val="005B41C0"/>
    <w:pPr>
      <w:keepNext/>
      <w:keepLines/>
      <w:spacing w:before="24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5B41C0"/>
    <w:pPr>
      <w:keepNext/>
      <w:keepLines/>
      <w:spacing w:before="4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5B41C0"/>
    <w:pPr>
      <w:keepNext/>
      <w:keepLines/>
      <w:spacing w:before="40"/>
      <w:ind w:left="720"/>
      <w:outlineLvl w:val="2"/>
    </w:pPr>
    <w:rPr>
      <w:rFonts w:asciiTheme="majorHAnsi" w:eastAsiaTheme="majorEastAsia" w:hAnsiTheme="majorHAnsi" w:cstheme="majorBidi"/>
      <w:b/>
      <w:szCs w:val="24"/>
    </w:rPr>
  </w:style>
  <w:style w:type="paragraph" w:styleId="Heading4">
    <w:name w:val="heading 4"/>
    <w:basedOn w:val="Normal"/>
    <w:next w:val="Normal"/>
    <w:link w:val="Heading4Char"/>
    <w:uiPriority w:val="9"/>
    <w:unhideWhenUsed/>
    <w:qFormat/>
    <w:rsid w:val="005B41C0"/>
    <w:pPr>
      <w:keepNext/>
      <w:keepLines/>
      <w:spacing w:before="40"/>
      <w:ind w:left="720"/>
      <w:outlineLvl w:val="3"/>
    </w:pPr>
    <w:rPr>
      <w:rFonts w:asciiTheme="majorHAnsi" w:eastAsiaTheme="majorEastAsia" w:hAnsiTheme="majorHAnsi" w:cstheme="majorBidi"/>
      <w:iCs/>
      <w:u w:val="single"/>
    </w:rPr>
  </w:style>
  <w:style w:type="paragraph" w:styleId="Heading5">
    <w:name w:val="heading 5"/>
    <w:basedOn w:val="Normal"/>
    <w:next w:val="Normal"/>
    <w:link w:val="Heading5Char"/>
    <w:uiPriority w:val="9"/>
    <w:unhideWhenUsed/>
    <w:qFormat/>
    <w:rsid w:val="005B41C0"/>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1C0"/>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5B41C0"/>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5B41C0"/>
    <w:rPr>
      <w:rFonts w:asciiTheme="majorHAnsi" w:eastAsiaTheme="majorEastAsia" w:hAnsiTheme="majorHAnsi" w:cstheme="majorBidi"/>
      <w:b/>
      <w:szCs w:val="24"/>
    </w:rPr>
  </w:style>
  <w:style w:type="character" w:customStyle="1" w:styleId="Heading4Char">
    <w:name w:val="Heading 4 Char"/>
    <w:basedOn w:val="DefaultParagraphFont"/>
    <w:link w:val="Heading4"/>
    <w:uiPriority w:val="9"/>
    <w:rsid w:val="005B41C0"/>
    <w:rPr>
      <w:rFonts w:asciiTheme="majorHAnsi" w:eastAsiaTheme="majorEastAsia" w:hAnsiTheme="majorHAnsi" w:cstheme="majorBidi"/>
      <w:iCs/>
      <w:u w:val="single"/>
    </w:rPr>
  </w:style>
  <w:style w:type="character" w:customStyle="1" w:styleId="Heading5Char">
    <w:name w:val="Heading 5 Char"/>
    <w:basedOn w:val="DefaultParagraphFont"/>
    <w:link w:val="Heading5"/>
    <w:uiPriority w:val="9"/>
    <w:rsid w:val="005B41C0"/>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5B41C0"/>
    <w:pPr>
      <w:tabs>
        <w:tab w:val="center" w:pos="4680"/>
        <w:tab w:val="right" w:pos="9360"/>
      </w:tabs>
    </w:pPr>
  </w:style>
  <w:style w:type="character" w:customStyle="1" w:styleId="HeaderChar">
    <w:name w:val="Header Char"/>
    <w:basedOn w:val="DefaultParagraphFont"/>
    <w:link w:val="Header"/>
    <w:uiPriority w:val="99"/>
    <w:rsid w:val="005B41C0"/>
  </w:style>
  <w:style w:type="paragraph" w:styleId="Footer">
    <w:name w:val="footer"/>
    <w:basedOn w:val="Normal"/>
    <w:link w:val="FooterChar"/>
    <w:uiPriority w:val="99"/>
    <w:unhideWhenUsed/>
    <w:rsid w:val="005B41C0"/>
    <w:pPr>
      <w:tabs>
        <w:tab w:val="center" w:pos="4680"/>
        <w:tab w:val="right" w:pos="9360"/>
      </w:tabs>
    </w:pPr>
  </w:style>
  <w:style w:type="character" w:customStyle="1" w:styleId="FooterChar">
    <w:name w:val="Footer Char"/>
    <w:basedOn w:val="DefaultParagraphFont"/>
    <w:link w:val="Footer"/>
    <w:uiPriority w:val="99"/>
    <w:rsid w:val="005B41C0"/>
  </w:style>
  <w:style w:type="paragraph" w:styleId="FootnoteText">
    <w:name w:val="footnote text"/>
    <w:aliases w:val="Style 11,Style 15,Style 21"/>
    <w:basedOn w:val="Normal"/>
    <w:link w:val="FootnoteTextChar"/>
    <w:unhideWhenUsed/>
    <w:rsid w:val="005B41C0"/>
    <w:rPr>
      <w:sz w:val="20"/>
      <w:szCs w:val="20"/>
    </w:rPr>
  </w:style>
  <w:style w:type="character" w:customStyle="1" w:styleId="FootnoteTextChar">
    <w:name w:val="Footnote Text Char"/>
    <w:aliases w:val="Style 11 Char,Style 15 Char,Style 21 Char"/>
    <w:basedOn w:val="DefaultParagraphFont"/>
    <w:link w:val="FootnoteText"/>
    <w:rsid w:val="005B41C0"/>
    <w:rPr>
      <w:sz w:val="20"/>
      <w:szCs w:val="20"/>
    </w:rPr>
  </w:style>
  <w:style w:type="character" w:styleId="FootnoteReference">
    <w:name w:val="footnote reference"/>
    <w:aliases w:val="Style 10,Style 14"/>
    <w:uiPriority w:val="99"/>
    <w:qFormat/>
    <w:rsid w:val="005B41C0"/>
    <w:rPr>
      <w:vertAlign w:val="superscript"/>
    </w:rPr>
  </w:style>
  <w:style w:type="paragraph" w:styleId="ListParagraph">
    <w:name w:val="List Paragraph"/>
    <w:basedOn w:val="Normal"/>
    <w:uiPriority w:val="34"/>
    <w:qFormat/>
    <w:rsid w:val="005B41C0"/>
    <w:pPr>
      <w:ind w:left="720"/>
      <w:contextualSpacing/>
    </w:pPr>
  </w:style>
  <w:style w:type="paragraph" w:styleId="Title">
    <w:name w:val="Title"/>
    <w:basedOn w:val="Normal"/>
    <w:next w:val="Normal"/>
    <w:link w:val="TitleChar"/>
    <w:uiPriority w:val="10"/>
    <w:qFormat/>
    <w:rsid w:val="005B41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1C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41C0"/>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5B41C0"/>
    <w:rPr>
      <w:rFonts w:asciiTheme="minorHAnsi" w:eastAsiaTheme="minorEastAsia" w:hAnsiTheme="minorHAnsi"/>
      <w:color w:val="5A5A5A" w:themeColor="text1" w:themeTint="A5"/>
      <w:spacing w:val="15"/>
      <w:sz w:val="22"/>
    </w:rPr>
  </w:style>
  <w:style w:type="character" w:customStyle="1" w:styleId="CommentTextChar">
    <w:name w:val="Comment Text Char"/>
    <w:basedOn w:val="DefaultParagraphFont"/>
    <w:link w:val="CommentText"/>
    <w:uiPriority w:val="99"/>
    <w:semiHidden/>
    <w:rsid w:val="005B41C0"/>
    <w:rPr>
      <w:sz w:val="20"/>
      <w:szCs w:val="20"/>
    </w:rPr>
  </w:style>
  <w:style w:type="paragraph" w:styleId="CommentText">
    <w:name w:val="annotation text"/>
    <w:basedOn w:val="Normal"/>
    <w:link w:val="CommentTextChar"/>
    <w:uiPriority w:val="99"/>
    <w:semiHidden/>
    <w:unhideWhenUsed/>
    <w:rsid w:val="005B41C0"/>
    <w:rPr>
      <w:sz w:val="20"/>
      <w:szCs w:val="20"/>
    </w:rPr>
  </w:style>
  <w:style w:type="character" w:customStyle="1" w:styleId="BalloonTextChar">
    <w:name w:val="Balloon Text Char"/>
    <w:basedOn w:val="DefaultParagraphFont"/>
    <w:link w:val="BalloonText"/>
    <w:uiPriority w:val="99"/>
    <w:semiHidden/>
    <w:rsid w:val="005B41C0"/>
    <w:rPr>
      <w:rFonts w:ascii="Segoe UI" w:hAnsi="Segoe UI" w:cs="Segoe UI"/>
      <w:sz w:val="18"/>
      <w:szCs w:val="18"/>
    </w:rPr>
  </w:style>
  <w:style w:type="paragraph" w:styleId="BalloonText">
    <w:name w:val="Balloon Text"/>
    <w:basedOn w:val="Normal"/>
    <w:link w:val="BalloonTextChar"/>
    <w:uiPriority w:val="99"/>
    <w:semiHidden/>
    <w:unhideWhenUsed/>
    <w:rsid w:val="005B41C0"/>
    <w:rPr>
      <w:rFonts w:ascii="Segoe UI" w:hAnsi="Segoe UI" w:cs="Segoe UI"/>
      <w:sz w:val="18"/>
      <w:szCs w:val="18"/>
    </w:rPr>
  </w:style>
  <w:style w:type="character" w:styleId="Hyperlink">
    <w:name w:val="Hyperlink"/>
    <w:basedOn w:val="DefaultParagraphFont"/>
    <w:uiPriority w:val="99"/>
    <w:unhideWhenUsed/>
    <w:rsid w:val="005B41C0"/>
    <w:rPr>
      <w:color w:val="0563C1" w:themeColor="hyperlink"/>
      <w:u w:val="single"/>
    </w:rPr>
  </w:style>
  <w:style w:type="paragraph" w:styleId="TOC1">
    <w:name w:val="toc 1"/>
    <w:basedOn w:val="Normal"/>
    <w:next w:val="Normal"/>
    <w:autoRedefine/>
    <w:uiPriority w:val="39"/>
    <w:unhideWhenUsed/>
    <w:rsid w:val="005B41C0"/>
    <w:pPr>
      <w:tabs>
        <w:tab w:val="right" w:leader="dot" w:pos="9350"/>
      </w:tabs>
      <w:spacing w:after="60"/>
    </w:pPr>
  </w:style>
  <w:style w:type="paragraph" w:styleId="TOC2">
    <w:name w:val="toc 2"/>
    <w:basedOn w:val="Normal"/>
    <w:next w:val="Normal"/>
    <w:autoRedefine/>
    <w:uiPriority w:val="39"/>
    <w:unhideWhenUsed/>
    <w:rsid w:val="00D56802"/>
    <w:pPr>
      <w:tabs>
        <w:tab w:val="left" w:pos="360"/>
        <w:tab w:val="left" w:pos="720"/>
        <w:tab w:val="left" w:pos="1440"/>
        <w:tab w:val="right" w:pos="9360"/>
      </w:tabs>
      <w:spacing w:after="100"/>
    </w:pPr>
  </w:style>
  <w:style w:type="paragraph" w:styleId="TOCHeading">
    <w:name w:val="TOC Heading"/>
    <w:basedOn w:val="Heading1"/>
    <w:next w:val="Normal"/>
    <w:uiPriority w:val="39"/>
    <w:unhideWhenUsed/>
    <w:qFormat/>
    <w:rsid w:val="005B41C0"/>
    <w:pPr>
      <w:spacing w:line="259" w:lineRule="auto"/>
      <w:outlineLvl w:val="9"/>
    </w:pPr>
    <w:rPr>
      <w:b w:val="0"/>
      <w:color w:val="2E74B5" w:themeColor="accent1" w:themeShade="BF"/>
    </w:rPr>
  </w:style>
  <w:style w:type="paragraph" w:styleId="TOC3">
    <w:name w:val="toc 3"/>
    <w:basedOn w:val="Normal"/>
    <w:next w:val="Normal"/>
    <w:autoRedefine/>
    <w:uiPriority w:val="39"/>
    <w:unhideWhenUsed/>
    <w:rsid w:val="005B41C0"/>
    <w:pPr>
      <w:tabs>
        <w:tab w:val="right" w:leader="dot" w:pos="9350"/>
      </w:tabs>
      <w:spacing w:after="80"/>
      <w:ind w:left="475"/>
    </w:pPr>
  </w:style>
  <w:style w:type="character" w:styleId="CommentReference">
    <w:name w:val="annotation reference"/>
    <w:basedOn w:val="DefaultParagraphFont"/>
    <w:uiPriority w:val="99"/>
    <w:semiHidden/>
    <w:unhideWhenUsed/>
    <w:rsid w:val="000B7AA3"/>
    <w:rPr>
      <w:sz w:val="16"/>
      <w:szCs w:val="16"/>
    </w:rPr>
  </w:style>
  <w:style w:type="paragraph" w:styleId="CommentSubject">
    <w:name w:val="annotation subject"/>
    <w:basedOn w:val="CommentText"/>
    <w:next w:val="CommentText"/>
    <w:link w:val="CommentSubjectChar"/>
    <w:uiPriority w:val="99"/>
    <w:semiHidden/>
    <w:unhideWhenUsed/>
    <w:rsid w:val="000B7AA3"/>
    <w:rPr>
      <w:b/>
      <w:bCs/>
    </w:rPr>
  </w:style>
  <w:style w:type="character" w:customStyle="1" w:styleId="CommentSubjectChar">
    <w:name w:val="Comment Subject Char"/>
    <w:basedOn w:val="CommentTextChar"/>
    <w:link w:val="CommentSubject"/>
    <w:uiPriority w:val="99"/>
    <w:semiHidden/>
    <w:rsid w:val="000B7AA3"/>
    <w:rPr>
      <w:b/>
      <w:bCs/>
      <w:sz w:val="20"/>
      <w:szCs w:val="20"/>
    </w:rPr>
  </w:style>
  <w:style w:type="paragraph" w:styleId="Caption">
    <w:name w:val="caption"/>
    <w:basedOn w:val="Normal"/>
    <w:next w:val="Normal"/>
    <w:uiPriority w:val="35"/>
    <w:semiHidden/>
    <w:unhideWhenUsed/>
    <w:qFormat/>
    <w:rsid w:val="001A696D"/>
    <w:pPr>
      <w:spacing w:after="200"/>
    </w:pPr>
    <w:rPr>
      <w:i/>
      <w:iCs/>
      <w:color w:val="44546A" w:themeColor="text2"/>
      <w:sz w:val="18"/>
      <w:szCs w:val="18"/>
    </w:rPr>
  </w:style>
  <w:style w:type="paragraph" w:styleId="NormalWeb">
    <w:name w:val="Normal (Web)"/>
    <w:basedOn w:val="Normal"/>
    <w:uiPriority w:val="99"/>
    <w:semiHidden/>
    <w:unhideWhenUsed/>
    <w:rsid w:val="0061560F"/>
    <w:pPr>
      <w:spacing w:before="100" w:beforeAutospacing="1" w:after="100" w:afterAutospacing="1"/>
    </w:pPr>
    <w:rPr>
      <w:rFonts w:eastAsia="Times New Roman" w:cs="Times New Roman"/>
      <w:szCs w:val="24"/>
    </w:rPr>
  </w:style>
  <w:style w:type="paragraph" w:styleId="NoSpacing">
    <w:name w:val="No Spacing"/>
    <w:uiPriority w:val="1"/>
    <w:qFormat/>
    <w:rsid w:val="000A4EFF"/>
    <w:pPr>
      <w:spacing w:after="0" w:line="240" w:lineRule="auto"/>
    </w:pPr>
  </w:style>
  <w:style w:type="paragraph" w:styleId="BodyText">
    <w:name w:val="Body Text"/>
    <w:basedOn w:val="Normal"/>
    <w:link w:val="BodyTextChar"/>
    <w:uiPriority w:val="99"/>
    <w:semiHidden/>
    <w:unhideWhenUsed/>
    <w:rsid w:val="00F40591"/>
    <w:pPr>
      <w:spacing w:after="120"/>
    </w:pPr>
    <w:rPr>
      <w:rFonts w:cs="Times New Roman"/>
      <w:szCs w:val="24"/>
    </w:rPr>
  </w:style>
  <w:style w:type="character" w:customStyle="1" w:styleId="BodyTextChar">
    <w:name w:val="Body Text Char"/>
    <w:basedOn w:val="DefaultParagraphFont"/>
    <w:link w:val="BodyText"/>
    <w:uiPriority w:val="99"/>
    <w:semiHidden/>
    <w:rsid w:val="00F40591"/>
    <w:rPr>
      <w:rFonts w:cs="Times New Roman"/>
      <w:szCs w:val="24"/>
    </w:rPr>
  </w:style>
  <w:style w:type="character" w:customStyle="1" w:styleId="links">
    <w:name w:val="links"/>
    <w:basedOn w:val="DefaultParagraphFont"/>
    <w:rsid w:val="00F40591"/>
  </w:style>
  <w:style w:type="paragraph" w:customStyle="1" w:styleId="Bullet">
    <w:name w:val="Bullet"/>
    <w:basedOn w:val="ListParagraph"/>
    <w:qFormat/>
    <w:rsid w:val="00BE1941"/>
    <w:pPr>
      <w:numPr>
        <w:ilvl w:val="1"/>
        <w:numId w:val="27"/>
      </w:numPr>
      <w:autoSpaceDE w:val="0"/>
      <w:autoSpaceDN w:val="0"/>
      <w:adjustRightInd w:val="0"/>
      <w:spacing w:after="60"/>
      <w:ind w:left="720"/>
      <w:contextualSpacing w:val="0"/>
    </w:pPr>
    <w:rPr>
      <w:rFonts w:eastAsia="Times New Roman" w:cs="Garamond"/>
      <w:spacing w:val="-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216273">
      <w:bodyDiv w:val="1"/>
      <w:marLeft w:val="45"/>
      <w:marRight w:val="45"/>
      <w:marTop w:val="45"/>
      <w:marBottom w:val="45"/>
      <w:divBdr>
        <w:top w:val="none" w:sz="0" w:space="0" w:color="auto"/>
        <w:left w:val="none" w:sz="0" w:space="0" w:color="auto"/>
        <w:bottom w:val="none" w:sz="0" w:space="0" w:color="auto"/>
        <w:right w:val="none" w:sz="0" w:space="0" w:color="auto"/>
      </w:divBdr>
      <w:divsChild>
        <w:div w:id="455492202">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378360010">
      <w:bodyDiv w:val="1"/>
      <w:marLeft w:val="0"/>
      <w:marRight w:val="0"/>
      <w:marTop w:val="0"/>
      <w:marBottom w:val="0"/>
      <w:divBdr>
        <w:top w:val="none" w:sz="0" w:space="0" w:color="auto"/>
        <w:left w:val="none" w:sz="0" w:space="0" w:color="auto"/>
        <w:bottom w:val="none" w:sz="0" w:space="0" w:color="auto"/>
        <w:right w:val="none" w:sz="0" w:space="0" w:color="auto"/>
      </w:divBdr>
    </w:div>
    <w:div w:id="385494176">
      <w:bodyDiv w:val="1"/>
      <w:marLeft w:val="0"/>
      <w:marRight w:val="0"/>
      <w:marTop w:val="0"/>
      <w:marBottom w:val="0"/>
      <w:divBdr>
        <w:top w:val="none" w:sz="0" w:space="0" w:color="auto"/>
        <w:left w:val="none" w:sz="0" w:space="0" w:color="auto"/>
        <w:bottom w:val="none" w:sz="0" w:space="0" w:color="auto"/>
        <w:right w:val="none" w:sz="0" w:space="0" w:color="auto"/>
      </w:divBdr>
    </w:div>
    <w:div w:id="516046374">
      <w:bodyDiv w:val="1"/>
      <w:marLeft w:val="0"/>
      <w:marRight w:val="0"/>
      <w:marTop w:val="0"/>
      <w:marBottom w:val="0"/>
      <w:divBdr>
        <w:top w:val="none" w:sz="0" w:space="0" w:color="auto"/>
        <w:left w:val="none" w:sz="0" w:space="0" w:color="auto"/>
        <w:bottom w:val="none" w:sz="0" w:space="0" w:color="auto"/>
        <w:right w:val="none" w:sz="0" w:space="0" w:color="auto"/>
      </w:divBdr>
    </w:div>
    <w:div w:id="1089157819">
      <w:bodyDiv w:val="1"/>
      <w:marLeft w:val="0"/>
      <w:marRight w:val="0"/>
      <w:marTop w:val="0"/>
      <w:marBottom w:val="0"/>
      <w:divBdr>
        <w:top w:val="none" w:sz="0" w:space="0" w:color="auto"/>
        <w:left w:val="none" w:sz="0" w:space="0" w:color="auto"/>
        <w:bottom w:val="none" w:sz="0" w:space="0" w:color="auto"/>
        <w:right w:val="none" w:sz="0" w:space="0" w:color="auto"/>
      </w:divBdr>
    </w:div>
    <w:div w:id="1174415946">
      <w:bodyDiv w:val="1"/>
      <w:marLeft w:val="0"/>
      <w:marRight w:val="0"/>
      <w:marTop w:val="0"/>
      <w:marBottom w:val="0"/>
      <w:divBdr>
        <w:top w:val="none" w:sz="0" w:space="0" w:color="auto"/>
        <w:left w:val="none" w:sz="0" w:space="0" w:color="auto"/>
        <w:bottom w:val="none" w:sz="0" w:space="0" w:color="auto"/>
        <w:right w:val="none" w:sz="0" w:space="0" w:color="auto"/>
      </w:divBdr>
    </w:div>
    <w:div w:id="1777481089">
      <w:bodyDiv w:val="1"/>
      <w:marLeft w:val="0"/>
      <w:marRight w:val="0"/>
      <w:marTop w:val="0"/>
      <w:marBottom w:val="0"/>
      <w:divBdr>
        <w:top w:val="none" w:sz="0" w:space="0" w:color="auto"/>
        <w:left w:val="none" w:sz="0" w:space="0" w:color="auto"/>
        <w:bottom w:val="none" w:sz="0" w:space="0" w:color="auto"/>
        <w:right w:val="none" w:sz="0" w:space="0" w:color="auto"/>
      </w:divBdr>
    </w:div>
    <w:div w:id="213105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legis.state.wi.us/rsb/code/nr/nr216.pdf"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blmsolar.anl.gov/program/avian-solar/docs/Final_Avian-Solar_Science_Coordination_Plan.pdf" TargetMode="External"/><Relationship Id="rId2" Type="http://schemas.openxmlformats.org/officeDocument/2006/relationships/hyperlink" Target="http://apps.psc.wi.gov/pages/viewdoc.htm?docid=%20349526" TargetMode="External"/><Relationship Id="rId1" Type="http://schemas.openxmlformats.org/officeDocument/2006/relationships/hyperlink" Target="http://apps.psc.wi.gov/pages/viewdoc.htm?docid=%20349485" TargetMode="External"/><Relationship Id="rId6" Type="http://schemas.openxmlformats.org/officeDocument/2006/relationships/hyperlink" Target="https://pollinators.wisc.edu/solar/" TargetMode="External"/><Relationship Id="rId5" Type="http://schemas.openxmlformats.org/officeDocument/2006/relationships/hyperlink" Target="https://dnr.wisconsin.gov/topic/ForestHealth" TargetMode="External"/><Relationship Id="rId4" Type="http://schemas.openxmlformats.org/officeDocument/2006/relationships/hyperlink" Target="https://www.energy.gov/eere/solar/seto-fy2019-balance-systems-soft-cost-redu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7C631-4C0C-42F9-B7FD-DDBF12EBF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23412</Words>
  <Characters>133450</Characters>
  <Application>Microsoft Office Word</Application>
  <DocSecurity>0</DocSecurity>
  <Lines>1112</Lines>
  <Paragraphs>313</Paragraphs>
  <ScaleCrop>false</ScaleCrop>
  <HeadingPairs>
    <vt:vector size="2" baseType="variant">
      <vt:variant>
        <vt:lpstr>Title</vt:lpstr>
      </vt:variant>
      <vt:variant>
        <vt:i4>1</vt:i4>
      </vt:variant>
    </vt:vector>
  </HeadingPairs>
  <TitlesOfParts>
    <vt:vector size="1" baseType="lpstr">
      <vt:lpstr/>
    </vt:vector>
  </TitlesOfParts>
  <Company>PSC</Company>
  <LinksUpToDate>false</LinksUpToDate>
  <CharactersWithSpaces>156549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Tomaszewski, Tyler</dc:creator>
  <cp:keywords/>
  <dc:description/>
  <cp:lastModifiedBy>Carol Overland</cp:lastModifiedBy>
  <cp:revision>2</cp:revision>
  <dcterms:created xsi:type="dcterms:W3CDTF">2020-10-28T22:59:00Z</dcterms:created>
  <dcterms:modified xsi:type="dcterms:W3CDTF">2020-10-28T22:59:00Z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_Owner}">
    <vt:lpwstr>cssadmin</vt:lpwstr>
  </property>
  <property fmtid="{D5CDD505-2E9C-101B-9397-08002B2CF9AE}" pid="3" name="{DLP_CreatedBy}">
    <vt:lpwstr>tomast</vt:lpwstr>
  </property>
  <property fmtid="{D5CDD505-2E9C-101B-9397-08002B2CF9AE}" pid="4" name="{DLP_CreatedOn}">
    <vt:lpwstr>9/8/2020 1:47:00 PM</vt:lpwstr>
  </property>
  <property fmtid="{D5CDD505-2E9C-101B-9397-08002B2CF9AE}" pid="5" name="{DLP_Description}">
    <vt:lpwstr/>
  </property>
  <property fmtid="{D5CDD505-2E9C-101B-9397-08002B2CF9AE}" pid="6" name="{DLP_VersionNotes}">
    <vt:lpwstr/>
  </property>
  <property fmtid="{D5CDD505-2E9C-101B-9397-08002B2CF9AE}" pid="7" name="{DLP_VersionID}">
    <vt:lpwstr>18</vt:lpwstr>
  </property>
  <property fmtid="{D5CDD505-2E9C-101B-9397-08002B2CF9AE}" pid="8" name="{DLP_MinorID}">
    <vt:lpwstr>0</vt:lpwstr>
  </property>
  <property fmtid="{D5CDD505-2E9C-101B-9397-08002B2CF9AE}" pid="9" name="{DLP_Path}">
    <vt:lpwstr>PSC\Documents\Utilities\09000-09999\9800-9899\9804\Dockets\9804-CE-100\Environmental\</vt:lpwstr>
  </property>
  <property fmtid="{D5CDD505-2E9C-101B-9397-08002B2CF9AE}" pid="10" name="{DLP_ParentFolder}">
    <vt:lpwstr>BD84E340-48E5-47C6-ADE4-DC46F680758C</vt:lpwstr>
  </property>
  <property fmtid="{D5CDD505-2E9C-101B-9397-08002B2CF9AE}" pid="11" name="{DLP_ObjectID}">
    <vt:lpwstr>EE64815DB5D6414386E8F7AE8593B141</vt:lpwstr>
  </property>
  <property fmtid="{D5CDD505-2E9C-101B-9397-08002B2CF9AE}" pid="12" name="{DLP_FileName}">
    <vt:lpwstr>9804-CE-100 Environmental Assessment.docx</vt:lpwstr>
  </property>
  <property fmtid="{D5CDD505-2E9C-101B-9397-08002B2CF9AE}" pid="13" name="{DLP_Extension}">
    <vt:lpwstr>.docx</vt:lpwstr>
  </property>
  <property fmtid="{D5CDD505-2E9C-101B-9397-08002B2CF9AE}" pid="14" name="{DLP_Profile}">
    <vt:lpwstr>General Documents</vt:lpwstr>
  </property>
  <property fmtid="{D5CDD505-2E9C-101B-9397-08002B2CF9AE}" pid="15" name="{DLPP_Department Abbreviation}">
    <vt:lpwstr>DACEA</vt:lpwstr>
  </property>
  <property fmtid="{D5CDD505-2E9C-101B-9397-08002B2CF9AE}" pid="16" name="{DLPP_Document Type}">
    <vt:lpwstr>Environmental</vt:lpwstr>
  </property>
  <property fmtid="{D5CDD505-2E9C-101B-9397-08002B2CF9AE}" pid="17" name="{DLPP_Subject}">
    <vt:lpwstr>Environmental Assessment</vt:lpwstr>
  </property>
  <property fmtid="{D5CDD505-2E9C-101B-9397-08002B2CF9AE}" pid="18" name="{DLPP_Date}">
    <vt:lpwstr/>
  </property>
  <property fmtid="{D5CDD505-2E9C-101B-9397-08002B2CF9AE}" pid="19" name="{DLPP_Author}">
    <vt:lpwstr>Tomaszewski, Tyler</vt:lpwstr>
  </property>
  <property fmtid="{D5CDD505-2E9C-101B-9397-08002B2CF9AE}" pid="20" name="{DLPP_EDM Reference Number}">
    <vt:lpwstr>01765804</vt:lpwstr>
  </property>
  <property fmtid="{D5CDD505-2E9C-101B-9397-08002B2CF9AE}" pid="21" name="{DLPP_Agenda Status}">
    <vt:lpwstr/>
  </property>
  <property fmtid="{D5CDD505-2E9C-101B-9397-08002B2CF9AE}" pid="22" name="{DLPP_ERF Document Type Code}">
    <vt:lpwstr/>
  </property>
  <property fmtid="{D5CDD505-2E9C-101B-9397-08002B2CF9AE}" pid="23" name="{DLPP_WorkflowInstanceName}">
    <vt:lpwstr/>
  </property>
  <property fmtid="{D5CDD505-2E9C-101B-9397-08002B2CF9AE}" pid="24" name="{DLPP_DidDocumentGoOutForComments?}">
    <vt:lpwstr/>
  </property>
  <property fmtid="{D5CDD505-2E9C-101B-9397-08002B2CF9AE}" pid="25" name="{DLPP_AgendaStatus}">
    <vt:lpwstr/>
  </property>
  <property fmtid="{D5CDD505-2E9C-101B-9397-08002B2CF9AE}" pid="26" name="{DLPP_Confidential Status}">
    <vt:lpwstr/>
  </property>
  <property fmtid="{D5CDD505-2E9C-101B-9397-08002B2CF9AE}" pid="27" name="{DLPP_ERF Auto-Upload Status}">
    <vt:lpwstr/>
  </property>
</Properties>
</file>