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2" w:type="dxa"/>
        <w:tblLook w:val="04A0" w:firstRow="1" w:lastRow="0" w:firstColumn="1" w:lastColumn="0" w:noHBand="0" w:noVBand="1"/>
      </w:tblPr>
      <w:tblGrid>
        <w:gridCol w:w="7447"/>
        <w:gridCol w:w="1710"/>
        <w:gridCol w:w="3865"/>
      </w:tblGrid>
      <w:tr w:rsidR="003553ED" w:rsidRPr="00392F4B" w14:paraId="3B4AA7B2" w14:textId="77777777" w:rsidTr="00270BC5">
        <w:tc>
          <w:tcPr>
            <w:tcW w:w="13022" w:type="dxa"/>
            <w:gridSpan w:val="3"/>
            <w:shd w:val="clear" w:color="auto" w:fill="000000" w:themeFill="text1"/>
          </w:tcPr>
          <w:p w14:paraId="00E70F82" w14:textId="134144BF" w:rsidR="003553ED" w:rsidRPr="00392F4B" w:rsidRDefault="003553ED" w:rsidP="00667F41">
            <w:pPr>
              <w:tabs>
                <w:tab w:val="left" w:pos="972"/>
              </w:tabs>
              <w:ind w:left="954" w:hanging="954"/>
              <w:rPr>
                <w:b/>
                <w:sz w:val="24"/>
                <w:szCs w:val="24"/>
              </w:rPr>
            </w:pPr>
            <w:bookmarkStart w:id="0" w:name="_GoBack"/>
            <w:bookmarkEnd w:id="0"/>
            <w:r w:rsidRPr="00392F4B">
              <w:rPr>
                <w:b/>
                <w:sz w:val="24"/>
                <w:szCs w:val="24"/>
              </w:rPr>
              <w:t xml:space="preserve">Issue </w:t>
            </w:r>
            <w:r>
              <w:rPr>
                <w:b/>
                <w:sz w:val="24"/>
                <w:szCs w:val="24"/>
              </w:rPr>
              <w:t>1</w:t>
            </w:r>
            <w:r w:rsidRPr="00392F4B">
              <w:rPr>
                <w:b/>
                <w:sz w:val="24"/>
                <w:szCs w:val="24"/>
              </w:rPr>
              <w:t>:</w:t>
            </w:r>
            <w:r w:rsidRPr="00392F4B">
              <w:rPr>
                <w:b/>
                <w:sz w:val="24"/>
                <w:szCs w:val="24"/>
              </w:rPr>
              <w:tab/>
            </w:r>
            <w:r w:rsidRPr="00587669">
              <w:rPr>
                <w:b/>
                <w:sz w:val="24"/>
                <w:szCs w:val="24"/>
              </w:rPr>
              <w:t>Will the proposed project, if constructed, satisfy the reasonable needs of the public for an adequate supply of electric energy as required for Commission approval under Wis. Stat. §</w:t>
            </w:r>
            <w:r w:rsidR="00667F41" w:rsidRPr="00667F41">
              <w:rPr>
                <w:b/>
                <w:sz w:val="24"/>
                <w:szCs w:val="24"/>
              </w:rPr>
              <w:t>§</w:t>
            </w:r>
            <w:r w:rsidR="00667F41">
              <w:rPr>
                <w:b/>
                <w:sz w:val="24"/>
                <w:szCs w:val="24"/>
              </w:rPr>
              <w:t xml:space="preserve"> </w:t>
            </w:r>
            <w:r w:rsidRPr="00587669">
              <w:rPr>
                <w:b/>
                <w:sz w:val="24"/>
                <w:szCs w:val="24"/>
              </w:rPr>
              <w:t>196.491(3</w:t>
            </w:r>
            <w:proofErr w:type="gramStart"/>
            <w:r w:rsidRPr="00587669">
              <w:rPr>
                <w:b/>
                <w:sz w:val="24"/>
                <w:szCs w:val="24"/>
              </w:rPr>
              <w:t>)(</w:t>
            </w:r>
            <w:proofErr w:type="gramEnd"/>
            <w:r w:rsidRPr="00587669">
              <w:rPr>
                <w:b/>
                <w:sz w:val="24"/>
                <w:szCs w:val="24"/>
              </w:rPr>
              <w:t>d)2.</w:t>
            </w:r>
            <w:r w:rsidR="00667F41">
              <w:rPr>
                <w:b/>
                <w:sz w:val="24"/>
                <w:szCs w:val="24"/>
              </w:rPr>
              <w:t xml:space="preserve"> </w:t>
            </w:r>
            <w:proofErr w:type="gramStart"/>
            <w:r w:rsidR="00667F41">
              <w:rPr>
                <w:b/>
                <w:sz w:val="24"/>
                <w:szCs w:val="24"/>
              </w:rPr>
              <w:t>and</w:t>
            </w:r>
            <w:proofErr w:type="gramEnd"/>
            <w:r w:rsidR="00667F41">
              <w:rPr>
                <w:b/>
                <w:sz w:val="24"/>
                <w:szCs w:val="24"/>
              </w:rPr>
              <w:t xml:space="preserve"> 196.491(3)(d)5.</w:t>
            </w:r>
            <w:r w:rsidRPr="00587669">
              <w:rPr>
                <w:b/>
                <w:sz w:val="24"/>
                <w:szCs w:val="24"/>
              </w:rPr>
              <w:t>?</w:t>
            </w:r>
          </w:p>
        </w:tc>
      </w:tr>
      <w:tr w:rsidR="003553ED" w14:paraId="26FCE394" w14:textId="77777777" w:rsidTr="00270BC5">
        <w:tc>
          <w:tcPr>
            <w:tcW w:w="13022" w:type="dxa"/>
            <w:gridSpan w:val="3"/>
          </w:tcPr>
          <w:p w14:paraId="3A103DB8" w14:textId="5E666EC9" w:rsidR="003553ED" w:rsidRPr="00241BCF" w:rsidRDefault="003553ED" w:rsidP="00270BC5">
            <w:pPr>
              <w:rPr>
                <w:sz w:val="24"/>
                <w:szCs w:val="24"/>
              </w:rPr>
            </w:pPr>
            <w:r>
              <w:rPr>
                <w:b/>
                <w:sz w:val="24"/>
                <w:szCs w:val="24"/>
              </w:rPr>
              <w:t>Issue Scope</w:t>
            </w:r>
            <w:r w:rsidRPr="00392F4B">
              <w:rPr>
                <w:b/>
                <w:sz w:val="24"/>
                <w:szCs w:val="24"/>
              </w:rPr>
              <w:t>:</w:t>
            </w:r>
            <w:r>
              <w:rPr>
                <w:sz w:val="24"/>
                <w:szCs w:val="24"/>
              </w:rPr>
              <w:t xml:space="preserve">  </w:t>
            </w:r>
            <w:r w:rsidR="003F17ED" w:rsidRPr="003F17ED">
              <w:rPr>
                <w:sz w:val="24"/>
                <w:szCs w:val="24"/>
              </w:rPr>
              <w:t>American Transmission Company LLC</w:t>
            </w:r>
            <w:r w:rsidR="00D73C0C">
              <w:rPr>
                <w:sz w:val="24"/>
                <w:szCs w:val="24"/>
              </w:rPr>
              <w:t xml:space="preserve"> (ATC)</w:t>
            </w:r>
            <w:r w:rsidR="003F17ED" w:rsidRPr="003F17ED">
              <w:rPr>
                <w:sz w:val="24"/>
                <w:szCs w:val="24"/>
              </w:rPr>
              <w:t>, ITC Midwest LLC</w:t>
            </w:r>
            <w:r w:rsidR="00D73C0C">
              <w:rPr>
                <w:sz w:val="24"/>
                <w:szCs w:val="24"/>
              </w:rPr>
              <w:t xml:space="preserve"> (ITC)</w:t>
            </w:r>
            <w:r w:rsidR="003F17ED" w:rsidRPr="003F17ED">
              <w:rPr>
                <w:sz w:val="24"/>
                <w:szCs w:val="24"/>
              </w:rPr>
              <w:t>, and Dairyland Power Cooperative</w:t>
            </w:r>
            <w:r w:rsidR="003F17ED" w:rsidRPr="00241BCF">
              <w:rPr>
                <w:sz w:val="24"/>
                <w:szCs w:val="24"/>
              </w:rPr>
              <w:t xml:space="preserve"> </w:t>
            </w:r>
            <w:r w:rsidR="00D73C0C">
              <w:rPr>
                <w:sz w:val="24"/>
                <w:szCs w:val="24"/>
              </w:rPr>
              <w:t xml:space="preserve">(DPC) </w:t>
            </w:r>
            <w:r w:rsidR="003F17ED">
              <w:rPr>
                <w:sz w:val="24"/>
                <w:szCs w:val="24"/>
              </w:rPr>
              <w:t>(</w:t>
            </w:r>
            <w:r w:rsidR="00D73C0C">
              <w:rPr>
                <w:sz w:val="24"/>
                <w:szCs w:val="24"/>
              </w:rPr>
              <w:t xml:space="preserve">together, </w:t>
            </w:r>
            <w:r w:rsidRPr="00241BCF">
              <w:rPr>
                <w:sz w:val="24"/>
                <w:szCs w:val="24"/>
              </w:rPr>
              <w:t>applicants</w:t>
            </w:r>
            <w:r w:rsidR="003F17ED">
              <w:rPr>
                <w:sz w:val="24"/>
                <w:szCs w:val="24"/>
              </w:rPr>
              <w:t>)</w:t>
            </w:r>
            <w:r w:rsidRPr="00241BCF">
              <w:rPr>
                <w:sz w:val="24"/>
                <w:szCs w:val="24"/>
              </w:rPr>
              <w:t xml:space="preserve"> propos</w:t>
            </w:r>
            <w:r>
              <w:rPr>
                <w:sz w:val="24"/>
                <w:szCs w:val="24"/>
              </w:rPr>
              <w:t>e</w:t>
            </w:r>
            <w:r w:rsidRPr="00241BCF">
              <w:rPr>
                <w:sz w:val="24"/>
                <w:szCs w:val="24"/>
              </w:rPr>
              <w:t xml:space="preserve"> to construct a 345 kilovolt (kV) transmission line from the </w:t>
            </w:r>
            <w:r>
              <w:rPr>
                <w:sz w:val="24"/>
                <w:szCs w:val="24"/>
              </w:rPr>
              <w:t>existing Cardinal</w:t>
            </w:r>
            <w:r w:rsidRPr="00241BCF">
              <w:rPr>
                <w:sz w:val="24"/>
                <w:szCs w:val="24"/>
              </w:rPr>
              <w:t xml:space="preserve"> Substation in </w:t>
            </w:r>
            <w:r>
              <w:rPr>
                <w:sz w:val="24"/>
                <w:szCs w:val="24"/>
              </w:rPr>
              <w:t>the Dane County, Wisconsin</w:t>
            </w:r>
            <w:r w:rsidRPr="00241BCF">
              <w:rPr>
                <w:sz w:val="24"/>
                <w:szCs w:val="24"/>
              </w:rPr>
              <w:t xml:space="preserve"> to the </w:t>
            </w:r>
            <w:r>
              <w:rPr>
                <w:sz w:val="24"/>
                <w:szCs w:val="24"/>
              </w:rPr>
              <w:t xml:space="preserve">existing Hickory Creek </w:t>
            </w:r>
            <w:r w:rsidRPr="00241BCF">
              <w:rPr>
                <w:sz w:val="24"/>
                <w:szCs w:val="24"/>
              </w:rPr>
              <w:t>Substation in D</w:t>
            </w:r>
            <w:r>
              <w:rPr>
                <w:sz w:val="24"/>
                <w:szCs w:val="24"/>
              </w:rPr>
              <w:t>ubuque</w:t>
            </w:r>
            <w:r w:rsidRPr="00241BCF">
              <w:rPr>
                <w:sz w:val="24"/>
                <w:szCs w:val="24"/>
              </w:rPr>
              <w:t xml:space="preserve"> County, </w:t>
            </w:r>
            <w:r>
              <w:rPr>
                <w:sz w:val="24"/>
                <w:szCs w:val="24"/>
              </w:rPr>
              <w:t>Iowa</w:t>
            </w:r>
            <w:r w:rsidRPr="00241BCF">
              <w:rPr>
                <w:sz w:val="24"/>
                <w:szCs w:val="24"/>
              </w:rPr>
              <w:t xml:space="preserve">.  </w:t>
            </w:r>
            <w:r>
              <w:rPr>
                <w:sz w:val="24"/>
                <w:szCs w:val="24"/>
              </w:rPr>
              <w:t xml:space="preserve">The </w:t>
            </w:r>
            <w:r w:rsidR="003A519E">
              <w:rPr>
                <w:sz w:val="24"/>
                <w:szCs w:val="24"/>
              </w:rPr>
              <w:t>proposed project</w:t>
            </w:r>
            <w:r>
              <w:rPr>
                <w:sz w:val="24"/>
                <w:szCs w:val="24"/>
              </w:rPr>
              <w:t xml:space="preserve"> also includes construction of a new Hill Valley Substation, in Iowa County, Wisconsin  </w:t>
            </w:r>
            <w:r w:rsidRPr="00241BCF">
              <w:rPr>
                <w:sz w:val="24"/>
                <w:szCs w:val="24"/>
              </w:rPr>
              <w:t xml:space="preserve">The applicants and supporting intervenors contend that the proposed project is needed to provide reliability, economic, and public policy benefits, and that these benefits are in excess of the cost of the </w:t>
            </w:r>
            <w:r w:rsidR="003A519E">
              <w:rPr>
                <w:sz w:val="24"/>
                <w:szCs w:val="24"/>
              </w:rPr>
              <w:t>proposed project</w:t>
            </w:r>
            <w:r w:rsidRPr="00241BCF">
              <w:rPr>
                <w:sz w:val="24"/>
                <w:szCs w:val="24"/>
              </w:rPr>
              <w:t xml:space="preserve">.  Opposing intervenors contend that the cost of the </w:t>
            </w:r>
            <w:r w:rsidR="003A519E">
              <w:rPr>
                <w:sz w:val="24"/>
                <w:szCs w:val="24"/>
              </w:rPr>
              <w:t>proposed project</w:t>
            </w:r>
            <w:r w:rsidRPr="00241BCF">
              <w:rPr>
                <w:sz w:val="24"/>
                <w:szCs w:val="24"/>
              </w:rPr>
              <w:t xml:space="preserve"> outweighs any benefits and, thus, the project should not be approved.  The Commission may reject the </w:t>
            </w:r>
            <w:r w:rsidR="003A519E">
              <w:rPr>
                <w:sz w:val="24"/>
                <w:szCs w:val="24"/>
              </w:rPr>
              <w:t>proposed project</w:t>
            </w:r>
            <w:r w:rsidRPr="00241BCF">
              <w:rPr>
                <w:sz w:val="24"/>
                <w:szCs w:val="24"/>
              </w:rPr>
              <w:t xml:space="preserve"> if it finds that </w:t>
            </w:r>
            <w:r w:rsidR="003A519E">
              <w:rPr>
                <w:sz w:val="24"/>
                <w:szCs w:val="24"/>
              </w:rPr>
              <w:t>it</w:t>
            </w:r>
            <w:r w:rsidRPr="00241BCF">
              <w:rPr>
                <w:sz w:val="24"/>
                <w:szCs w:val="24"/>
              </w:rPr>
              <w:t xml:space="preserve"> would substantially impair the efficiency of utility service, would provide facilities unreasonably in excess of probable future requirements, or would add to the cost of service without proportionately increasing the value or available quantity of service, pursuant to Wis. Stat. §§ 196.491(3)(d)</w:t>
            </w:r>
            <w:r>
              <w:rPr>
                <w:sz w:val="24"/>
                <w:szCs w:val="24"/>
              </w:rPr>
              <w:t>2.</w:t>
            </w:r>
            <w:r w:rsidRPr="00241BCF">
              <w:rPr>
                <w:sz w:val="24"/>
                <w:szCs w:val="24"/>
              </w:rPr>
              <w:t xml:space="preserve"> </w:t>
            </w:r>
            <w:r w:rsidR="003A519E">
              <w:rPr>
                <w:sz w:val="24"/>
                <w:szCs w:val="24"/>
              </w:rPr>
              <w:t>a</w:t>
            </w:r>
            <w:r w:rsidRPr="00241BCF">
              <w:rPr>
                <w:sz w:val="24"/>
                <w:szCs w:val="24"/>
              </w:rPr>
              <w:t>nd</w:t>
            </w:r>
            <w:r w:rsidR="003A519E">
              <w:rPr>
                <w:sz w:val="24"/>
                <w:szCs w:val="24"/>
              </w:rPr>
              <w:t> </w:t>
            </w:r>
            <w:r w:rsidRPr="00241BCF">
              <w:rPr>
                <w:sz w:val="24"/>
                <w:szCs w:val="24"/>
              </w:rPr>
              <w:t>5.</w:t>
            </w:r>
            <w:r w:rsidR="00E71638">
              <w:rPr>
                <w:sz w:val="24"/>
                <w:szCs w:val="24"/>
              </w:rPr>
              <w:t>, and</w:t>
            </w:r>
            <w:r w:rsidR="00E71638" w:rsidRPr="00241BCF">
              <w:rPr>
                <w:sz w:val="24"/>
                <w:szCs w:val="24"/>
              </w:rPr>
              <w:t xml:space="preserve"> 196.49(3)(b)1</w:t>
            </w:r>
            <w:r w:rsidR="00E71638">
              <w:rPr>
                <w:sz w:val="24"/>
                <w:szCs w:val="24"/>
              </w:rPr>
              <w:t>.-</w:t>
            </w:r>
            <w:r w:rsidR="00E71638" w:rsidRPr="00241BCF">
              <w:rPr>
                <w:sz w:val="24"/>
                <w:szCs w:val="24"/>
              </w:rPr>
              <w:t>3.,</w:t>
            </w:r>
            <w:r w:rsidRPr="00241BCF">
              <w:rPr>
                <w:sz w:val="24"/>
                <w:szCs w:val="24"/>
              </w:rPr>
              <w:t xml:space="preserve"> considering:</w:t>
            </w:r>
          </w:p>
          <w:p w14:paraId="1C1C89EC" w14:textId="77777777" w:rsidR="003553ED" w:rsidRPr="006A775D" w:rsidRDefault="003553ED" w:rsidP="00270BC5">
            <w:pPr>
              <w:pStyle w:val="ListParagraph"/>
              <w:numPr>
                <w:ilvl w:val="0"/>
                <w:numId w:val="2"/>
              </w:numPr>
              <w:rPr>
                <w:sz w:val="24"/>
                <w:szCs w:val="24"/>
              </w:rPr>
            </w:pPr>
            <w:r w:rsidRPr="006A775D">
              <w:rPr>
                <w:sz w:val="24"/>
                <w:szCs w:val="24"/>
              </w:rPr>
              <w:t>Load growth forecasts</w:t>
            </w:r>
            <w:r>
              <w:rPr>
                <w:sz w:val="24"/>
                <w:szCs w:val="24"/>
              </w:rPr>
              <w:t>.</w:t>
            </w:r>
          </w:p>
          <w:p w14:paraId="0DE3E08E" w14:textId="2D584DC4" w:rsidR="003553ED" w:rsidRPr="006A775D" w:rsidRDefault="003553ED" w:rsidP="00270BC5">
            <w:pPr>
              <w:pStyle w:val="ListParagraph"/>
              <w:numPr>
                <w:ilvl w:val="0"/>
                <w:numId w:val="2"/>
              </w:numPr>
              <w:rPr>
                <w:sz w:val="24"/>
                <w:szCs w:val="24"/>
              </w:rPr>
            </w:pPr>
            <w:r>
              <w:rPr>
                <w:sz w:val="24"/>
                <w:szCs w:val="24"/>
              </w:rPr>
              <w:t>The MISO Multi-Value Project (MVP) criteria which consider r</w:t>
            </w:r>
            <w:r w:rsidRPr="006A775D">
              <w:rPr>
                <w:sz w:val="24"/>
                <w:szCs w:val="24"/>
              </w:rPr>
              <w:t>eliability, economi</w:t>
            </w:r>
            <w:r>
              <w:rPr>
                <w:sz w:val="24"/>
                <w:szCs w:val="24"/>
              </w:rPr>
              <w:t>cs,</w:t>
            </w:r>
            <w:r w:rsidRPr="006A775D">
              <w:rPr>
                <w:sz w:val="24"/>
                <w:szCs w:val="24"/>
              </w:rPr>
              <w:t xml:space="preserve"> and public policy (</w:t>
            </w:r>
            <w:r>
              <w:rPr>
                <w:sz w:val="24"/>
                <w:szCs w:val="24"/>
              </w:rPr>
              <w:t>supporting documented energy policy mandates or laws enacted or adopted through state or federal legislation or regulatory requirements).</w:t>
            </w:r>
          </w:p>
          <w:p w14:paraId="7A2A5570" w14:textId="77777777" w:rsidR="003553ED" w:rsidRPr="006A775D" w:rsidRDefault="003553ED" w:rsidP="00270BC5">
            <w:pPr>
              <w:pStyle w:val="ListParagraph"/>
              <w:numPr>
                <w:ilvl w:val="0"/>
                <w:numId w:val="2"/>
              </w:numPr>
              <w:rPr>
                <w:sz w:val="24"/>
                <w:szCs w:val="24"/>
              </w:rPr>
            </w:pPr>
            <w:r w:rsidRPr="006A775D">
              <w:rPr>
                <w:sz w:val="24"/>
                <w:szCs w:val="24"/>
              </w:rPr>
              <w:t>Wisconsin-specific costs</w:t>
            </w:r>
            <w:r>
              <w:rPr>
                <w:sz w:val="24"/>
                <w:szCs w:val="24"/>
              </w:rPr>
              <w:t xml:space="preserve"> and </w:t>
            </w:r>
            <w:r w:rsidRPr="006A775D">
              <w:rPr>
                <w:sz w:val="24"/>
                <w:szCs w:val="24"/>
              </w:rPr>
              <w:t>benefits</w:t>
            </w:r>
            <w:r>
              <w:rPr>
                <w:sz w:val="24"/>
                <w:szCs w:val="24"/>
              </w:rPr>
              <w:t xml:space="preserve"> considering issues such as: MISO MVP cost-sharing; appropriate discount rate for purposes of determining net-present value of costs and benefits; the methodology used to assess the economic impact of the project; future generation changes; the reasonable values of economic benefits derived from applicants, parties, and staff economic analyses; and, alternatives evaluated by parties and staff.</w:t>
            </w:r>
          </w:p>
          <w:p w14:paraId="789FD6B5" w14:textId="36CDEFDD" w:rsidR="003553ED" w:rsidRDefault="003553ED" w:rsidP="00171E4D">
            <w:pPr>
              <w:pStyle w:val="ListParagraph"/>
              <w:numPr>
                <w:ilvl w:val="0"/>
                <w:numId w:val="2"/>
              </w:numPr>
              <w:rPr>
                <w:b/>
                <w:sz w:val="24"/>
                <w:szCs w:val="24"/>
              </w:rPr>
            </w:pPr>
            <w:r w:rsidRPr="006A775D">
              <w:rPr>
                <w:sz w:val="24"/>
                <w:szCs w:val="24"/>
              </w:rPr>
              <w:t>Total project costs</w:t>
            </w:r>
            <w:r>
              <w:rPr>
                <w:sz w:val="24"/>
                <w:szCs w:val="24"/>
              </w:rPr>
              <w:t xml:space="preserve"> and </w:t>
            </w:r>
            <w:r w:rsidRPr="006A775D">
              <w:rPr>
                <w:sz w:val="24"/>
                <w:szCs w:val="24"/>
              </w:rPr>
              <w:t>benefits</w:t>
            </w:r>
            <w:r>
              <w:rPr>
                <w:sz w:val="24"/>
                <w:szCs w:val="24"/>
              </w:rPr>
              <w:t>.</w:t>
            </w:r>
          </w:p>
        </w:tc>
      </w:tr>
      <w:tr w:rsidR="003553ED" w:rsidRPr="00F058EC" w14:paraId="5AEACFCC" w14:textId="77777777" w:rsidTr="00270BC5">
        <w:tc>
          <w:tcPr>
            <w:tcW w:w="7447" w:type="dxa"/>
            <w:shd w:val="clear" w:color="auto" w:fill="D9D9D9" w:themeFill="background1" w:themeFillShade="D9"/>
          </w:tcPr>
          <w:p w14:paraId="4EB36820" w14:textId="77777777" w:rsidR="003553ED" w:rsidRPr="00F058EC" w:rsidRDefault="003553ED" w:rsidP="00270BC5">
            <w:pPr>
              <w:rPr>
                <w:b/>
                <w:sz w:val="24"/>
                <w:szCs w:val="24"/>
              </w:rPr>
            </w:pPr>
            <w:r w:rsidRPr="00F058EC">
              <w:rPr>
                <w:b/>
                <w:sz w:val="24"/>
                <w:szCs w:val="24"/>
              </w:rPr>
              <w:t>PARTY POSITIONS</w:t>
            </w:r>
          </w:p>
        </w:tc>
        <w:tc>
          <w:tcPr>
            <w:tcW w:w="1710" w:type="dxa"/>
            <w:shd w:val="clear" w:color="auto" w:fill="D9D9D9" w:themeFill="background1" w:themeFillShade="D9"/>
          </w:tcPr>
          <w:p w14:paraId="53AE78C7" w14:textId="77777777" w:rsidR="003553ED" w:rsidRPr="00F058EC" w:rsidRDefault="003553ED" w:rsidP="00270BC5">
            <w:pPr>
              <w:rPr>
                <w:b/>
                <w:sz w:val="24"/>
                <w:szCs w:val="24"/>
              </w:rPr>
            </w:pPr>
            <w:r>
              <w:rPr>
                <w:b/>
                <w:sz w:val="24"/>
                <w:szCs w:val="24"/>
              </w:rPr>
              <w:t>AMOUNT*</w:t>
            </w:r>
          </w:p>
        </w:tc>
        <w:tc>
          <w:tcPr>
            <w:tcW w:w="3865" w:type="dxa"/>
            <w:shd w:val="clear" w:color="auto" w:fill="D9D9D9" w:themeFill="background1" w:themeFillShade="D9"/>
          </w:tcPr>
          <w:p w14:paraId="675C4C5F" w14:textId="77777777" w:rsidR="003553ED" w:rsidRPr="00F058EC" w:rsidRDefault="003553ED" w:rsidP="00270BC5">
            <w:pPr>
              <w:rPr>
                <w:b/>
                <w:sz w:val="24"/>
                <w:szCs w:val="24"/>
              </w:rPr>
            </w:pPr>
            <w:r w:rsidRPr="00F058EC">
              <w:rPr>
                <w:b/>
                <w:sz w:val="24"/>
                <w:szCs w:val="24"/>
              </w:rPr>
              <w:t>TRANSCRIPT REFERENCES</w:t>
            </w:r>
          </w:p>
        </w:tc>
      </w:tr>
      <w:tr w:rsidR="003553ED" w14:paraId="5CE27FEE" w14:textId="77777777" w:rsidTr="00270BC5">
        <w:tc>
          <w:tcPr>
            <w:tcW w:w="7447" w:type="dxa"/>
          </w:tcPr>
          <w:p w14:paraId="7D32A58A" w14:textId="77777777" w:rsidR="003553ED" w:rsidRDefault="003553ED" w:rsidP="00270BC5">
            <w:pPr>
              <w:rPr>
                <w:b/>
                <w:sz w:val="24"/>
                <w:szCs w:val="24"/>
              </w:rPr>
            </w:pPr>
          </w:p>
        </w:tc>
        <w:tc>
          <w:tcPr>
            <w:tcW w:w="1710" w:type="dxa"/>
          </w:tcPr>
          <w:p w14:paraId="1B059692" w14:textId="77777777" w:rsidR="003553ED" w:rsidRDefault="003553ED" w:rsidP="00270BC5">
            <w:pPr>
              <w:rPr>
                <w:sz w:val="24"/>
                <w:szCs w:val="24"/>
              </w:rPr>
            </w:pPr>
          </w:p>
        </w:tc>
        <w:tc>
          <w:tcPr>
            <w:tcW w:w="3865" w:type="dxa"/>
          </w:tcPr>
          <w:p w14:paraId="406E2732" w14:textId="77777777" w:rsidR="003553ED" w:rsidRDefault="003553ED" w:rsidP="00270BC5">
            <w:pPr>
              <w:rPr>
                <w:sz w:val="24"/>
                <w:szCs w:val="24"/>
              </w:rPr>
            </w:pPr>
          </w:p>
        </w:tc>
      </w:tr>
      <w:tr w:rsidR="003553ED" w14:paraId="00D42B64" w14:textId="77777777" w:rsidTr="00270BC5">
        <w:tc>
          <w:tcPr>
            <w:tcW w:w="7447" w:type="dxa"/>
          </w:tcPr>
          <w:p w14:paraId="7852B456" w14:textId="76045CA8" w:rsidR="003553ED" w:rsidRPr="00CF50C0" w:rsidRDefault="003553ED" w:rsidP="00B942F8">
            <w:pPr>
              <w:rPr>
                <w:sz w:val="24"/>
                <w:szCs w:val="24"/>
              </w:rPr>
            </w:pPr>
            <w:r>
              <w:rPr>
                <w:b/>
                <w:sz w:val="24"/>
                <w:szCs w:val="24"/>
              </w:rPr>
              <w:t>Members of the Public:</w:t>
            </w:r>
            <w:r>
              <w:rPr>
                <w:sz w:val="24"/>
                <w:szCs w:val="24"/>
              </w:rPr>
              <w:t xml:space="preserve">  </w:t>
            </w:r>
            <w:r w:rsidR="00B942F8">
              <w:rPr>
                <w:sz w:val="24"/>
                <w:szCs w:val="24"/>
              </w:rPr>
              <w:t xml:space="preserve">The </w:t>
            </w:r>
            <w:r>
              <w:rPr>
                <w:sz w:val="24"/>
                <w:szCs w:val="24"/>
              </w:rPr>
              <w:t>majority of public comment</w:t>
            </w:r>
            <w:r w:rsidR="00B942F8">
              <w:rPr>
                <w:sz w:val="24"/>
                <w:szCs w:val="24"/>
              </w:rPr>
              <w:t>s</w:t>
            </w:r>
            <w:r>
              <w:rPr>
                <w:sz w:val="24"/>
                <w:szCs w:val="24"/>
              </w:rPr>
              <w:t xml:space="preserve"> oppos</w:t>
            </w:r>
            <w:r w:rsidR="00B942F8">
              <w:rPr>
                <w:sz w:val="24"/>
                <w:szCs w:val="24"/>
              </w:rPr>
              <w:t>ed</w:t>
            </w:r>
            <w:r>
              <w:rPr>
                <w:sz w:val="24"/>
                <w:szCs w:val="24"/>
              </w:rPr>
              <w:t xml:space="preserve"> the proposed project </w:t>
            </w:r>
            <w:r w:rsidR="00B942F8">
              <w:rPr>
                <w:sz w:val="24"/>
                <w:szCs w:val="24"/>
              </w:rPr>
              <w:t>considering</w:t>
            </w:r>
            <w:r>
              <w:rPr>
                <w:sz w:val="24"/>
                <w:szCs w:val="24"/>
              </w:rPr>
              <w:t xml:space="preserve"> cost, impact, and lack of need.  Members of the public requested in-depth analyses considering non-transmission alternatives, energy efficiency and load reduction, battery storage, distributed renewable generation, and </w:t>
            </w:r>
            <w:r w:rsidR="00B942F8">
              <w:rPr>
                <w:sz w:val="24"/>
                <w:szCs w:val="24"/>
              </w:rPr>
              <w:t xml:space="preserve">the results of Commission’s staff’s </w:t>
            </w:r>
            <w:r>
              <w:rPr>
                <w:sz w:val="24"/>
                <w:szCs w:val="24"/>
              </w:rPr>
              <w:t xml:space="preserve">base with asset renewal alternative.  </w:t>
            </w:r>
            <w:r w:rsidR="00B942F8">
              <w:rPr>
                <w:sz w:val="24"/>
                <w:szCs w:val="24"/>
              </w:rPr>
              <w:t>P</w:t>
            </w:r>
            <w:r>
              <w:rPr>
                <w:sz w:val="24"/>
                <w:szCs w:val="24"/>
              </w:rPr>
              <w:t xml:space="preserve">ublic </w:t>
            </w:r>
            <w:r w:rsidR="00B942F8">
              <w:rPr>
                <w:sz w:val="24"/>
                <w:szCs w:val="24"/>
              </w:rPr>
              <w:t xml:space="preserve">commenters </w:t>
            </w:r>
            <w:r>
              <w:rPr>
                <w:sz w:val="24"/>
                <w:szCs w:val="24"/>
              </w:rPr>
              <w:t xml:space="preserve">also requested the economic analysis account for other associated impacts of the proposed project such as, but not limited to: land use, property values, aesthetics, </w:t>
            </w:r>
            <w:r>
              <w:rPr>
                <w:sz w:val="24"/>
                <w:szCs w:val="24"/>
              </w:rPr>
              <w:lastRenderedPageBreak/>
              <w:t>and tourism.</w:t>
            </w:r>
          </w:p>
        </w:tc>
        <w:tc>
          <w:tcPr>
            <w:tcW w:w="1710" w:type="dxa"/>
            <w:vMerge w:val="restart"/>
          </w:tcPr>
          <w:p w14:paraId="17DD3025" w14:textId="77777777" w:rsidR="003553ED" w:rsidRDefault="003553ED" w:rsidP="00270BC5">
            <w:pPr>
              <w:rPr>
                <w:sz w:val="24"/>
                <w:szCs w:val="24"/>
              </w:rPr>
            </w:pPr>
          </w:p>
        </w:tc>
        <w:tc>
          <w:tcPr>
            <w:tcW w:w="3865" w:type="dxa"/>
          </w:tcPr>
          <w:p w14:paraId="1B8CBA4F" w14:textId="695FC1EE" w:rsidR="003553ED" w:rsidRPr="00AC138A" w:rsidRDefault="003553ED" w:rsidP="00270BC5">
            <w:pPr>
              <w:rPr>
                <w:sz w:val="24"/>
                <w:szCs w:val="24"/>
              </w:rPr>
            </w:pPr>
            <w:r w:rsidRPr="00AC138A">
              <w:rPr>
                <w:sz w:val="24"/>
                <w:szCs w:val="24"/>
              </w:rPr>
              <w:t>Tr. 2049-2563; Public Comments offered by U</w:t>
            </w:r>
            <w:r w:rsidR="00171E4D" w:rsidRPr="00AC138A">
              <w:rPr>
                <w:sz w:val="24"/>
                <w:szCs w:val="24"/>
              </w:rPr>
              <w:t>.</w:t>
            </w:r>
            <w:r w:rsidRPr="00AC138A">
              <w:rPr>
                <w:sz w:val="24"/>
                <w:szCs w:val="24"/>
              </w:rPr>
              <w:t>S</w:t>
            </w:r>
            <w:r w:rsidR="00171E4D" w:rsidRPr="00AC138A">
              <w:rPr>
                <w:sz w:val="24"/>
                <w:szCs w:val="24"/>
              </w:rPr>
              <w:t>. m</w:t>
            </w:r>
            <w:r w:rsidRPr="00AC138A">
              <w:rPr>
                <w:sz w:val="24"/>
                <w:szCs w:val="24"/>
              </w:rPr>
              <w:t xml:space="preserve">ail, </w:t>
            </w:r>
            <w:hyperlink r:id="rId9" w:history="1">
              <w:r w:rsidRPr="00AC138A">
                <w:rPr>
                  <w:rStyle w:val="Hyperlink"/>
                  <w:sz w:val="24"/>
                  <w:szCs w:val="24"/>
                </w:rPr>
                <w:t>PSC REF#: 372052</w:t>
              </w:r>
            </w:hyperlink>
            <w:r w:rsidRPr="00AC138A">
              <w:rPr>
                <w:sz w:val="24"/>
                <w:szCs w:val="24"/>
              </w:rPr>
              <w:t>; Public Comments offered at the P</w:t>
            </w:r>
            <w:r w:rsidR="00AC138A" w:rsidRPr="00AC138A">
              <w:rPr>
                <w:sz w:val="24"/>
                <w:szCs w:val="24"/>
              </w:rPr>
              <w:t>ublic Hearing Sessions from non</w:t>
            </w:r>
            <w:r w:rsidR="00AC138A" w:rsidRPr="00AC138A">
              <w:rPr>
                <w:sz w:val="24"/>
                <w:szCs w:val="24"/>
              </w:rPr>
              <w:noBreakHyphen/>
            </w:r>
            <w:r w:rsidRPr="00AC138A">
              <w:rPr>
                <w:sz w:val="24"/>
                <w:szCs w:val="24"/>
              </w:rPr>
              <w:t xml:space="preserve">speakers-Part 1; Public Comments offered at the Public Hearing Sessions from non-speakers-Part 2; Public Comments offered at </w:t>
            </w:r>
            <w:r w:rsidRPr="00AC138A">
              <w:rPr>
                <w:sz w:val="24"/>
                <w:szCs w:val="24"/>
              </w:rPr>
              <w:lastRenderedPageBreak/>
              <w:t>the Public Hearing Sessions from non-speakers-Part 3; Public Comments offered at the Public Hearing Sessions from non-speakers-Part 4; various other web comments.</w:t>
            </w:r>
          </w:p>
        </w:tc>
      </w:tr>
      <w:tr w:rsidR="003553ED" w14:paraId="5511C421" w14:textId="77777777" w:rsidTr="00270BC5">
        <w:tc>
          <w:tcPr>
            <w:tcW w:w="7447" w:type="dxa"/>
            <w:tcBorders>
              <w:bottom w:val="single" w:sz="4" w:space="0" w:color="auto"/>
            </w:tcBorders>
          </w:tcPr>
          <w:p w14:paraId="669141C4" w14:textId="20637FC3" w:rsidR="003553ED" w:rsidRPr="0088169A" w:rsidRDefault="003553ED" w:rsidP="00FB106C">
            <w:pPr>
              <w:keepNext/>
              <w:rPr>
                <w:sz w:val="24"/>
                <w:szCs w:val="24"/>
              </w:rPr>
            </w:pPr>
            <w:r w:rsidRPr="00CC6251">
              <w:rPr>
                <w:b/>
                <w:sz w:val="24"/>
                <w:szCs w:val="24"/>
              </w:rPr>
              <w:lastRenderedPageBreak/>
              <w:t xml:space="preserve">Commission </w:t>
            </w:r>
            <w:r w:rsidR="003F17ED">
              <w:rPr>
                <w:b/>
                <w:sz w:val="24"/>
                <w:szCs w:val="24"/>
              </w:rPr>
              <w:t>Staff</w:t>
            </w:r>
            <w:r w:rsidRPr="00CC6251">
              <w:rPr>
                <w:b/>
                <w:sz w:val="24"/>
                <w:szCs w:val="24"/>
              </w:rPr>
              <w:t xml:space="preserve">:  </w:t>
            </w:r>
            <w:r>
              <w:rPr>
                <w:sz w:val="24"/>
                <w:szCs w:val="24"/>
              </w:rPr>
              <w:t>Commission staff evaluated the reliability, economic, and public policy impacts of the proposed project.  Commission staff performed analysis using PowerWorld, PROMOD, and various financial spreadsheet models.  Commission staff considered the MVP criteria and additional generation changes and assessed the comparative reliability benefits to the proposed project of a less costly base with asset renewal alternative.  Commission staff evaluated the appropriate discount rate to determine the net present value of costs/benefits of the proposed project.</w:t>
            </w:r>
          </w:p>
        </w:tc>
        <w:tc>
          <w:tcPr>
            <w:tcW w:w="1710" w:type="dxa"/>
            <w:vMerge/>
            <w:tcBorders>
              <w:bottom w:val="single" w:sz="4" w:space="0" w:color="auto"/>
            </w:tcBorders>
          </w:tcPr>
          <w:p w14:paraId="6D94DD02" w14:textId="77777777" w:rsidR="003553ED" w:rsidRDefault="003553ED" w:rsidP="00270BC5">
            <w:pPr>
              <w:keepNext/>
              <w:rPr>
                <w:sz w:val="24"/>
                <w:szCs w:val="24"/>
              </w:rPr>
            </w:pPr>
          </w:p>
        </w:tc>
        <w:tc>
          <w:tcPr>
            <w:tcW w:w="3865" w:type="dxa"/>
            <w:tcBorders>
              <w:bottom w:val="single" w:sz="4" w:space="0" w:color="auto"/>
            </w:tcBorders>
          </w:tcPr>
          <w:p w14:paraId="02EF951C" w14:textId="2B3D37C4" w:rsidR="003553ED" w:rsidRDefault="003553ED" w:rsidP="00270BC5">
            <w:pPr>
              <w:keepNext/>
              <w:rPr>
                <w:sz w:val="24"/>
                <w:szCs w:val="24"/>
              </w:rPr>
            </w:pPr>
            <w:r>
              <w:rPr>
                <w:sz w:val="24"/>
                <w:szCs w:val="24"/>
              </w:rPr>
              <w:t>Direct-PSC-Vedvik-5-38; Surrebuttal-PSC-Vedvik-2-20; Ex.-PSC-Vedvik-1-7; Sur-sur-surreb</w:t>
            </w:r>
            <w:r w:rsidR="00171E4D">
              <w:rPr>
                <w:sz w:val="24"/>
                <w:szCs w:val="24"/>
              </w:rPr>
              <w:t>uttal-PSC-Vedvik, Tr. 1466-1473</w:t>
            </w:r>
          </w:p>
          <w:p w14:paraId="3C37FE8E" w14:textId="77777777" w:rsidR="003553ED" w:rsidRPr="00DD4BB9" w:rsidRDefault="003553ED" w:rsidP="00270BC5">
            <w:pPr>
              <w:keepNext/>
              <w:rPr>
                <w:sz w:val="12"/>
                <w:szCs w:val="12"/>
              </w:rPr>
            </w:pPr>
          </w:p>
          <w:p w14:paraId="4B2D6DF2" w14:textId="086A0A8D" w:rsidR="003553ED" w:rsidRDefault="003553ED" w:rsidP="00270BC5">
            <w:pPr>
              <w:keepNext/>
              <w:rPr>
                <w:sz w:val="24"/>
                <w:szCs w:val="24"/>
              </w:rPr>
            </w:pPr>
            <w:r>
              <w:rPr>
                <w:sz w:val="24"/>
                <w:szCs w:val="24"/>
              </w:rPr>
              <w:t>Direct-PSC-Grant-p-3-40; Direct-PSC-Grant-c-3-40; Surrebuttal-PSC-Grant-pr-2-9; Surrebuttal-PSC-</w:t>
            </w:r>
            <w:r w:rsidR="00171E4D">
              <w:rPr>
                <w:sz w:val="24"/>
                <w:szCs w:val="24"/>
              </w:rPr>
              <w:t>Grant-cr-2-9; Ex.-PSC-Grant-1-8</w:t>
            </w:r>
          </w:p>
          <w:p w14:paraId="28DFBE06" w14:textId="77777777" w:rsidR="003553ED" w:rsidRPr="00DD4BB9" w:rsidRDefault="003553ED" w:rsidP="00270BC5">
            <w:pPr>
              <w:keepNext/>
              <w:rPr>
                <w:sz w:val="12"/>
                <w:szCs w:val="12"/>
              </w:rPr>
            </w:pPr>
          </w:p>
          <w:p w14:paraId="2A89AF3E" w14:textId="5C5BA501" w:rsidR="003553ED" w:rsidRDefault="003553ED" w:rsidP="00270BC5">
            <w:pPr>
              <w:keepNext/>
              <w:rPr>
                <w:sz w:val="24"/>
                <w:szCs w:val="24"/>
              </w:rPr>
            </w:pPr>
            <w:r>
              <w:rPr>
                <w:sz w:val="24"/>
                <w:szCs w:val="24"/>
              </w:rPr>
              <w:t>Direct-PSC-Rohankar-3-14; Surrebuttal-PSC-Roh</w:t>
            </w:r>
            <w:r w:rsidR="00171E4D">
              <w:rPr>
                <w:sz w:val="24"/>
                <w:szCs w:val="24"/>
              </w:rPr>
              <w:t>ankar-1-3; Ex.-PSC-Rohankar-1-3</w:t>
            </w:r>
          </w:p>
          <w:p w14:paraId="7F14A6CD" w14:textId="77777777" w:rsidR="003553ED" w:rsidRPr="00DD4BB9" w:rsidRDefault="003553ED" w:rsidP="00270BC5">
            <w:pPr>
              <w:keepNext/>
              <w:rPr>
                <w:sz w:val="12"/>
                <w:szCs w:val="12"/>
              </w:rPr>
            </w:pPr>
          </w:p>
          <w:p w14:paraId="564FF909" w14:textId="092347F3" w:rsidR="003553ED" w:rsidRDefault="003553ED" w:rsidP="00270BC5">
            <w:pPr>
              <w:keepNext/>
              <w:rPr>
                <w:sz w:val="24"/>
                <w:szCs w:val="24"/>
              </w:rPr>
            </w:pPr>
            <w:r>
              <w:rPr>
                <w:sz w:val="24"/>
                <w:szCs w:val="24"/>
              </w:rPr>
              <w:t>Surrebuttal-PSC-Bacalao-2-9; Sur-sur-surrebu</w:t>
            </w:r>
            <w:r w:rsidR="00171E4D">
              <w:rPr>
                <w:sz w:val="24"/>
                <w:szCs w:val="24"/>
              </w:rPr>
              <w:t>ttal-PSC-</w:t>
            </w:r>
            <w:proofErr w:type="spellStart"/>
            <w:r w:rsidR="00171E4D">
              <w:rPr>
                <w:sz w:val="24"/>
                <w:szCs w:val="24"/>
              </w:rPr>
              <w:t>Bacalao</w:t>
            </w:r>
            <w:proofErr w:type="spellEnd"/>
            <w:r w:rsidR="00171E4D">
              <w:rPr>
                <w:sz w:val="24"/>
                <w:szCs w:val="24"/>
              </w:rPr>
              <w:t>, Tr. 1959-1967</w:t>
            </w:r>
          </w:p>
        </w:tc>
      </w:tr>
      <w:tr w:rsidR="003553ED" w:rsidRPr="00F058EC" w14:paraId="3D90E9F7" w14:textId="77777777" w:rsidTr="00270BC5">
        <w:tc>
          <w:tcPr>
            <w:tcW w:w="13022" w:type="dxa"/>
            <w:gridSpan w:val="3"/>
            <w:shd w:val="clear" w:color="auto" w:fill="D9D9D9" w:themeFill="background1" w:themeFillShade="D9"/>
          </w:tcPr>
          <w:p w14:paraId="259E1B7A" w14:textId="77777777" w:rsidR="003553ED" w:rsidRPr="00F058EC" w:rsidRDefault="003553ED" w:rsidP="00270BC5">
            <w:pPr>
              <w:rPr>
                <w:b/>
                <w:sz w:val="24"/>
                <w:szCs w:val="24"/>
              </w:rPr>
            </w:pPr>
            <w:r w:rsidRPr="00F058EC">
              <w:rPr>
                <w:b/>
                <w:sz w:val="24"/>
                <w:szCs w:val="24"/>
              </w:rPr>
              <w:t>COMMISSION ALTERNATIVES</w:t>
            </w:r>
          </w:p>
        </w:tc>
      </w:tr>
      <w:tr w:rsidR="003553ED" w14:paraId="0EDC7591" w14:textId="77777777" w:rsidTr="00270BC5">
        <w:tc>
          <w:tcPr>
            <w:tcW w:w="13022" w:type="dxa"/>
            <w:gridSpan w:val="3"/>
          </w:tcPr>
          <w:p w14:paraId="7B6C8FFA" w14:textId="566B6607" w:rsidR="003553ED" w:rsidRDefault="003553ED" w:rsidP="00667F41">
            <w:pPr>
              <w:rPr>
                <w:sz w:val="24"/>
                <w:szCs w:val="24"/>
              </w:rPr>
            </w:pPr>
            <w:r w:rsidRPr="00D4792B">
              <w:rPr>
                <w:b/>
                <w:sz w:val="24"/>
                <w:szCs w:val="24"/>
              </w:rPr>
              <w:t>Alternative One:</w:t>
            </w:r>
            <w:r w:rsidRPr="00D4792B">
              <w:rPr>
                <w:sz w:val="24"/>
                <w:szCs w:val="24"/>
              </w:rPr>
              <w:t xml:space="preserve">  Yes, the proposed project will satisfy the reasonable needs of the public for an adequate supply of electric energy</w:t>
            </w:r>
            <w:r>
              <w:rPr>
                <w:sz w:val="24"/>
                <w:szCs w:val="24"/>
              </w:rPr>
              <w:t>, and complies with the criteria listed in Wis. Stat. §</w:t>
            </w:r>
            <w:r w:rsidR="00667F41" w:rsidRPr="00667F41">
              <w:rPr>
                <w:sz w:val="24"/>
                <w:szCs w:val="24"/>
              </w:rPr>
              <w:t>§</w:t>
            </w:r>
            <w:r w:rsidR="00667F41">
              <w:rPr>
                <w:sz w:val="24"/>
                <w:szCs w:val="24"/>
              </w:rPr>
              <w:t xml:space="preserve"> </w:t>
            </w:r>
            <w:r w:rsidRPr="00241BCF">
              <w:rPr>
                <w:sz w:val="24"/>
                <w:szCs w:val="24"/>
              </w:rPr>
              <w:t>196.49</w:t>
            </w:r>
            <w:r w:rsidR="00667F41">
              <w:rPr>
                <w:sz w:val="24"/>
                <w:szCs w:val="24"/>
              </w:rPr>
              <w:t>1(3</w:t>
            </w:r>
            <w:proofErr w:type="gramStart"/>
            <w:r w:rsidR="00667F41">
              <w:rPr>
                <w:sz w:val="24"/>
                <w:szCs w:val="24"/>
              </w:rPr>
              <w:t>)(</w:t>
            </w:r>
            <w:proofErr w:type="gramEnd"/>
            <w:r w:rsidR="00667F41">
              <w:rPr>
                <w:sz w:val="24"/>
                <w:szCs w:val="24"/>
              </w:rPr>
              <w:t xml:space="preserve">d)2. </w:t>
            </w:r>
            <w:proofErr w:type="gramStart"/>
            <w:r w:rsidR="00667F41">
              <w:rPr>
                <w:sz w:val="24"/>
                <w:szCs w:val="24"/>
              </w:rPr>
              <w:t>and</w:t>
            </w:r>
            <w:proofErr w:type="gramEnd"/>
            <w:r w:rsidR="00667F41">
              <w:rPr>
                <w:sz w:val="24"/>
                <w:szCs w:val="24"/>
              </w:rPr>
              <w:t xml:space="preserve"> 196.491</w:t>
            </w:r>
            <w:r w:rsidRPr="00241BCF">
              <w:rPr>
                <w:sz w:val="24"/>
                <w:szCs w:val="24"/>
              </w:rPr>
              <w:t>(3)(</w:t>
            </w:r>
            <w:r w:rsidR="00667F41">
              <w:rPr>
                <w:sz w:val="24"/>
                <w:szCs w:val="24"/>
              </w:rPr>
              <w:t>d</w:t>
            </w:r>
            <w:r w:rsidRPr="00241BCF">
              <w:rPr>
                <w:sz w:val="24"/>
                <w:szCs w:val="24"/>
              </w:rPr>
              <w:t>)</w:t>
            </w:r>
            <w:r w:rsidR="00667F41">
              <w:rPr>
                <w:sz w:val="24"/>
                <w:szCs w:val="24"/>
              </w:rPr>
              <w:t>5</w:t>
            </w:r>
            <w:r w:rsidRPr="00D4792B">
              <w:rPr>
                <w:sz w:val="24"/>
                <w:szCs w:val="24"/>
              </w:rPr>
              <w:t>.</w:t>
            </w:r>
          </w:p>
        </w:tc>
      </w:tr>
      <w:tr w:rsidR="003553ED" w14:paraId="4A02CC9E" w14:textId="77777777" w:rsidTr="00270BC5">
        <w:tc>
          <w:tcPr>
            <w:tcW w:w="13022" w:type="dxa"/>
            <w:gridSpan w:val="3"/>
          </w:tcPr>
          <w:p w14:paraId="3A96E603" w14:textId="3FB0DCBB" w:rsidR="003553ED" w:rsidRDefault="003553ED" w:rsidP="00270BC5">
            <w:pPr>
              <w:rPr>
                <w:sz w:val="24"/>
                <w:szCs w:val="24"/>
              </w:rPr>
            </w:pPr>
            <w:r w:rsidRPr="00D4792B">
              <w:rPr>
                <w:b/>
                <w:sz w:val="24"/>
                <w:szCs w:val="24"/>
              </w:rPr>
              <w:t xml:space="preserve">Alternative </w:t>
            </w:r>
            <w:r>
              <w:rPr>
                <w:b/>
                <w:sz w:val="24"/>
                <w:szCs w:val="24"/>
              </w:rPr>
              <w:t>Two</w:t>
            </w:r>
            <w:r w:rsidRPr="00D4792B">
              <w:rPr>
                <w:b/>
                <w:sz w:val="24"/>
                <w:szCs w:val="24"/>
              </w:rPr>
              <w:t>:</w:t>
            </w:r>
            <w:r w:rsidRPr="00D4792B">
              <w:rPr>
                <w:sz w:val="24"/>
                <w:szCs w:val="24"/>
              </w:rPr>
              <w:t xml:space="preserve">  </w:t>
            </w:r>
            <w:r>
              <w:rPr>
                <w:sz w:val="24"/>
                <w:szCs w:val="24"/>
              </w:rPr>
              <w:t>No</w:t>
            </w:r>
            <w:r w:rsidRPr="00D4792B">
              <w:rPr>
                <w:sz w:val="24"/>
                <w:szCs w:val="24"/>
              </w:rPr>
              <w:t xml:space="preserve">, the proposed project will </w:t>
            </w:r>
            <w:r>
              <w:rPr>
                <w:sz w:val="24"/>
                <w:szCs w:val="24"/>
              </w:rPr>
              <w:t xml:space="preserve">not </w:t>
            </w:r>
            <w:r w:rsidRPr="00D4792B">
              <w:rPr>
                <w:sz w:val="24"/>
                <w:szCs w:val="24"/>
              </w:rPr>
              <w:t>satisfy the reasonable needs of the public for an adequate supply of electric energy</w:t>
            </w:r>
            <w:r>
              <w:rPr>
                <w:sz w:val="24"/>
                <w:szCs w:val="24"/>
              </w:rPr>
              <w:t xml:space="preserve">, and does not comply with one or more of the criteria listed in Wis. Stat. </w:t>
            </w:r>
            <w:r w:rsidR="00667F41">
              <w:rPr>
                <w:sz w:val="24"/>
                <w:szCs w:val="24"/>
              </w:rPr>
              <w:t>§</w:t>
            </w:r>
            <w:r w:rsidR="00667F41" w:rsidRPr="00667F41">
              <w:rPr>
                <w:sz w:val="24"/>
                <w:szCs w:val="24"/>
              </w:rPr>
              <w:t>§</w:t>
            </w:r>
            <w:r w:rsidR="00667F41">
              <w:rPr>
                <w:sz w:val="24"/>
                <w:szCs w:val="24"/>
              </w:rPr>
              <w:t xml:space="preserve"> </w:t>
            </w:r>
            <w:r w:rsidR="00667F41" w:rsidRPr="00241BCF">
              <w:rPr>
                <w:sz w:val="24"/>
                <w:szCs w:val="24"/>
              </w:rPr>
              <w:t>196.49</w:t>
            </w:r>
            <w:r w:rsidR="00667F41">
              <w:rPr>
                <w:sz w:val="24"/>
                <w:szCs w:val="24"/>
              </w:rPr>
              <w:t xml:space="preserve">1(3)(d)2. </w:t>
            </w:r>
            <w:proofErr w:type="gramStart"/>
            <w:r w:rsidR="00667F41">
              <w:rPr>
                <w:sz w:val="24"/>
                <w:szCs w:val="24"/>
              </w:rPr>
              <w:t>and</w:t>
            </w:r>
            <w:proofErr w:type="gramEnd"/>
            <w:r w:rsidR="00667F41">
              <w:rPr>
                <w:sz w:val="24"/>
                <w:szCs w:val="24"/>
              </w:rPr>
              <w:t xml:space="preserve"> 196.491</w:t>
            </w:r>
            <w:r w:rsidR="00667F41" w:rsidRPr="00241BCF">
              <w:rPr>
                <w:sz w:val="24"/>
                <w:szCs w:val="24"/>
              </w:rPr>
              <w:t>(3)(</w:t>
            </w:r>
            <w:r w:rsidR="00667F41">
              <w:rPr>
                <w:sz w:val="24"/>
                <w:szCs w:val="24"/>
              </w:rPr>
              <w:t>d</w:t>
            </w:r>
            <w:r w:rsidR="00667F41" w:rsidRPr="00241BCF">
              <w:rPr>
                <w:sz w:val="24"/>
                <w:szCs w:val="24"/>
              </w:rPr>
              <w:t>)</w:t>
            </w:r>
            <w:r w:rsidR="00667F41">
              <w:rPr>
                <w:sz w:val="24"/>
                <w:szCs w:val="24"/>
              </w:rPr>
              <w:t>5</w:t>
            </w:r>
            <w:r w:rsidRPr="00D4792B">
              <w:rPr>
                <w:sz w:val="24"/>
                <w:szCs w:val="24"/>
              </w:rPr>
              <w:t>.</w:t>
            </w:r>
          </w:p>
        </w:tc>
      </w:tr>
      <w:tr w:rsidR="003553ED" w14:paraId="5B3CFC15" w14:textId="77777777" w:rsidTr="00270BC5">
        <w:tc>
          <w:tcPr>
            <w:tcW w:w="13022" w:type="dxa"/>
            <w:gridSpan w:val="3"/>
          </w:tcPr>
          <w:p w14:paraId="6870A6D5" w14:textId="0AD73760" w:rsidR="003553ED" w:rsidRPr="0070215C" w:rsidRDefault="00171E4D" w:rsidP="00270BC5">
            <w:pPr>
              <w:rPr>
                <w:sz w:val="24"/>
                <w:szCs w:val="24"/>
              </w:rPr>
            </w:pPr>
            <w:r>
              <w:rPr>
                <w:b/>
                <w:sz w:val="24"/>
                <w:szCs w:val="24"/>
              </w:rPr>
              <w:t>Commissioner Notes</w:t>
            </w:r>
            <w:r w:rsidR="003553ED" w:rsidRPr="0070215C">
              <w:rPr>
                <w:b/>
                <w:sz w:val="24"/>
                <w:szCs w:val="24"/>
              </w:rPr>
              <w:t>:</w:t>
            </w:r>
            <w:r w:rsidR="003553ED" w:rsidRPr="0070215C">
              <w:rPr>
                <w:sz w:val="24"/>
                <w:szCs w:val="24"/>
              </w:rPr>
              <w:t xml:space="preserve">  </w:t>
            </w:r>
          </w:p>
          <w:p w14:paraId="56B731BB" w14:textId="315D7F2F" w:rsidR="0052218D" w:rsidRDefault="0052218D" w:rsidP="00270BC5">
            <w:pPr>
              <w:rPr>
                <w:b/>
                <w:sz w:val="24"/>
                <w:szCs w:val="24"/>
              </w:rPr>
            </w:pPr>
          </w:p>
          <w:p w14:paraId="6FC22CD1" w14:textId="421E0ED5" w:rsidR="00DD4BB9" w:rsidRDefault="00DD4BB9" w:rsidP="00270BC5">
            <w:pPr>
              <w:rPr>
                <w:b/>
                <w:sz w:val="24"/>
                <w:szCs w:val="24"/>
              </w:rPr>
            </w:pPr>
          </w:p>
          <w:p w14:paraId="64183699" w14:textId="77777777" w:rsidR="00171E4D" w:rsidRDefault="00171E4D" w:rsidP="00270BC5">
            <w:pPr>
              <w:rPr>
                <w:b/>
                <w:sz w:val="24"/>
                <w:szCs w:val="24"/>
              </w:rPr>
            </w:pPr>
          </w:p>
          <w:p w14:paraId="23FDD0B9" w14:textId="7570441C" w:rsidR="00171E4D" w:rsidRPr="0070215C" w:rsidRDefault="00171E4D" w:rsidP="00270BC5">
            <w:pPr>
              <w:rPr>
                <w:b/>
                <w:sz w:val="24"/>
                <w:szCs w:val="24"/>
              </w:rPr>
            </w:pPr>
          </w:p>
        </w:tc>
      </w:tr>
    </w:tbl>
    <w:p w14:paraId="350254D2" w14:textId="6996F180" w:rsidR="00DD4BB9" w:rsidRDefault="00DD4BB9">
      <w:r>
        <w:br w:type="page"/>
      </w:r>
    </w:p>
    <w:tbl>
      <w:tblPr>
        <w:tblStyle w:val="TableGrid"/>
        <w:tblW w:w="0" w:type="auto"/>
        <w:tblInd w:w="-72" w:type="dxa"/>
        <w:tblLook w:val="04A0" w:firstRow="1" w:lastRow="0" w:firstColumn="1" w:lastColumn="0" w:noHBand="0" w:noVBand="1"/>
      </w:tblPr>
      <w:tblGrid>
        <w:gridCol w:w="7447"/>
        <w:gridCol w:w="1710"/>
        <w:gridCol w:w="3865"/>
      </w:tblGrid>
      <w:tr w:rsidR="003553ED" w:rsidRPr="00392F4B" w14:paraId="4722479E" w14:textId="77777777" w:rsidTr="00270BC5">
        <w:tc>
          <w:tcPr>
            <w:tcW w:w="13022" w:type="dxa"/>
            <w:gridSpan w:val="3"/>
            <w:shd w:val="clear" w:color="auto" w:fill="000000" w:themeFill="text1"/>
          </w:tcPr>
          <w:p w14:paraId="21A16166" w14:textId="351DDD05" w:rsidR="003553ED" w:rsidRPr="00392F4B" w:rsidRDefault="003553ED" w:rsidP="00171E4D">
            <w:pPr>
              <w:tabs>
                <w:tab w:val="left" w:pos="972"/>
              </w:tabs>
              <w:ind w:left="1044" w:hanging="1044"/>
              <w:rPr>
                <w:b/>
                <w:sz w:val="24"/>
                <w:szCs w:val="24"/>
              </w:rPr>
            </w:pPr>
            <w:r w:rsidRPr="00392F4B">
              <w:rPr>
                <w:b/>
                <w:sz w:val="24"/>
                <w:szCs w:val="24"/>
              </w:rPr>
              <w:lastRenderedPageBreak/>
              <w:t xml:space="preserve">Issue </w:t>
            </w:r>
            <w:r>
              <w:rPr>
                <w:b/>
                <w:sz w:val="24"/>
                <w:szCs w:val="24"/>
              </w:rPr>
              <w:t>2</w:t>
            </w:r>
            <w:r w:rsidRPr="00392F4B">
              <w:rPr>
                <w:b/>
                <w:sz w:val="24"/>
                <w:szCs w:val="24"/>
              </w:rPr>
              <w:t>:</w:t>
            </w:r>
            <w:r w:rsidR="00171E4D">
              <w:rPr>
                <w:b/>
                <w:sz w:val="24"/>
                <w:szCs w:val="24"/>
              </w:rPr>
              <w:tab/>
            </w:r>
            <w:r w:rsidRPr="00587669">
              <w:rPr>
                <w:b/>
                <w:sz w:val="24"/>
                <w:szCs w:val="24"/>
              </w:rPr>
              <w:t xml:space="preserve">Will the proposed project, if constructed, </w:t>
            </w:r>
            <w:r>
              <w:rPr>
                <w:b/>
                <w:sz w:val="24"/>
                <w:szCs w:val="24"/>
              </w:rPr>
              <w:t>provide</w:t>
            </w:r>
            <w:r w:rsidRPr="004342F1">
              <w:rPr>
                <w:b/>
                <w:sz w:val="24"/>
                <w:szCs w:val="24"/>
              </w:rPr>
              <w:t xml:space="preserve"> usage, service or increased regional reliability benefits to the wholesale and retail customers or members in this state</w:t>
            </w:r>
            <w:r>
              <w:rPr>
                <w:b/>
                <w:sz w:val="24"/>
                <w:szCs w:val="24"/>
              </w:rPr>
              <w:t>,</w:t>
            </w:r>
            <w:r w:rsidRPr="004342F1">
              <w:rPr>
                <w:b/>
                <w:sz w:val="24"/>
                <w:szCs w:val="24"/>
              </w:rPr>
              <w:t xml:space="preserve"> and </w:t>
            </w:r>
            <w:r>
              <w:rPr>
                <w:b/>
                <w:sz w:val="24"/>
                <w:szCs w:val="24"/>
              </w:rPr>
              <w:t xml:space="preserve">are </w:t>
            </w:r>
            <w:r w:rsidRPr="004342F1">
              <w:rPr>
                <w:b/>
                <w:sz w:val="24"/>
                <w:szCs w:val="24"/>
              </w:rPr>
              <w:t xml:space="preserve">the benefits of the </w:t>
            </w:r>
            <w:r>
              <w:rPr>
                <w:b/>
                <w:sz w:val="24"/>
                <w:szCs w:val="24"/>
              </w:rPr>
              <w:t>project</w:t>
            </w:r>
            <w:r w:rsidRPr="004342F1">
              <w:rPr>
                <w:b/>
                <w:sz w:val="24"/>
                <w:szCs w:val="24"/>
              </w:rPr>
              <w:t xml:space="preserve"> reasonable in relation to the cost of the </w:t>
            </w:r>
            <w:r>
              <w:rPr>
                <w:b/>
                <w:sz w:val="24"/>
                <w:szCs w:val="24"/>
              </w:rPr>
              <w:t xml:space="preserve">proposed project as provided in Wis. Stat. </w:t>
            </w:r>
            <w:r w:rsidRPr="004342F1">
              <w:rPr>
                <w:b/>
                <w:sz w:val="24"/>
                <w:szCs w:val="24"/>
              </w:rPr>
              <w:t>§</w:t>
            </w:r>
            <w:r>
              <w:rPr>
                <w:b/>
                <w:sz w:val="24"/>
                <w:szCs w:val="24"/>
              </w:rPr>
              <w:t xml:space="preserve"> 196.49(3)(d)3t.?</w:t>
            </w:r>
          </w:p>
        </w:tc>
      </w:tr>
      <w:tr w:rsidR="003553ED" w14:paraId="2DED8161" w14:textId="77777777" w:rsidTr="00270BC5">
        <w:tc>
          <w:tcPr>
            <w:tcW w:w="13022" w:type="dxa"/>
            <w:gridSpan w:val="3"/>
          </w:tcPr>
          <w:p w14:paraId="045AE41B" w14:textId="4F833CE5" w:rsidR="003553ED" w:rsidRDefault="003553ED" w:rsidP="00171E4D">
            <w:pPr>
              <w:rPr>
                <w:b/>
                <w:sz w:val="24"/>
                <w:szCs w:val="24"/>
              </w:rPr>
            </w:pPr>
            <w:r>
              <w:rPr>
                <w:b/>
                <w:sz w:val="24"/>
                <w:szCs w:val="24"/>
              </w:rPr>
              <w:t>Issue Scope</w:t>
            </w:r>
            <w:r w:rsidRPr="00392F4B">
              <w:rPr>
                <w:b/>
                <w:sz w:val="24"/>
                <w:szCs w:val="24"/>
              </w:rPr>
              <w:t>:</w:t>
            </w:r>
            <w:r>
              <w:rPr>
                <w:sz w:val="24"/>
                <w:szCs w:val="24"/>
              </w:rPr>
              <w:t xml:space="preserve">  The proposed project is a high-voltage transmission line designed for operation at a nominal voltage of 345 kilovolts (kV).  The applicants contend the </w:t>
            </w:r>
            <w:r w:rsidR="003A519E">
              <w:rPr>
                <w:sz w:val="24"/>
                <w:szCs w:val="24"/>
              </w:rPr>
              <w:t>proposed project</w:t>
            </w:r>
            <w:r>
              <w:rPr>
                <w:sz w:val="24"/>
                <w:szCs w:val="24"/>
              </w:rPr>
              <w:t xml:space="preserve"> provides increased regional reliability benefits and these benefits, considering the cost of the line, are reasonable in relation to the cost savings that would be recognized by the project.  Intervenors contend that the </w:t>
            </w:r>
            <w:r w:rsidRPr="00241BCF">
              <w:rPr>
                <w:sz w:val="24"/>
                <w:szCs w:val="24"/>
              </w:rPr>
              <w:t xml:space="preserve">cost of the </w:t>
            </w:r>
            <w:r w:rsidR="003A519E">
              <w:rPr>
                <w:sz w:val="24"/>
                <w:szCs w:val="24"/>
              </w:rPr>
              <w:t>proposed project</w:t>
            </w:r>
            <w:r w:rsidRPr="00241BCF">
              <w:rPr>
                <w:sz w:val="24"/>
                <w:szCs w:val="24"/>
              </w:rPr>
              <w:t xml:space="preserve"> outweighs any benefits</w:t>
            </w:r>
            <w:r>
              <w:rPr>
                <w:sz w:val="24"/>
                <w:szCs w:val="24"/>
              </w:rPr>
              <w:t xml:space="preserve"> considering alternatives, and that in particular non-transmission alternatives such as battery storage or distributed generation could provide similar benefits at a lower cost.</w:t>
            </w:r>
          </w:p>
        </w:tc>
      </w:tr>
      <w:tr w:rsidR="003553ED" w:rsidRPr="00F058EC" w14:paraId="6B02DB1A" w14:textId="77777777" w:rsidTr="00270BC5">
        <w:tc>
          <w:tcPr>
            <w:tcW w:w="7447" w:type="dxa"/>
            <w:shd w:val="clear" w:color="auto" w:fill="D9D9D9" w:themeFill="background1" w:themeFillShade="D9"/>
          </w:tcPr>
          <w:p w14:paraId="0B89281B" w14:textId="77777777" w:rsidR="003553ED" w:rsidRPr="00F058EC" w:rsidRDefault="003553ED" w:rsidP="00270BC5">
            <w:pPr>
              <w:rPr>
                <w:b/>
                <w:sz w:val="24"/>
                <w:szCs w:val="24"/>
              </w:rPr>
            </w:pPr>
            <w:r w:rsidRPr="00F058EC">
              <w:rPr>
                <w:b/>
                <w:sz w:val="24"/>
                <w:szCs w:val="24"/>
              </w:rPr>
              <w:t>PARTY POSITIONS</w:t>
            </w:r>
          </w:p>
        </w:tc>
        <w:tc>
          <w:tcPr>
            <w:tcW w:w="1710" w:type="dxa"/>
            <w:shd w:val="clear" w:color="auto" w:fill="D9D9D9" w:themeFill="background1" w:themeFillShade="D9"/>
          </w:tcPr>
          <w:p w14:paraId="27D43A53" w14:textId="77777777" w:rsidR="003553ED" w:rsidRPr="00F058EC" w:rsidRDefault="003553ED" w:rsidP="00270BC5">
            <w:pPr>
              <w:rPr>
                <w:b/>
                <w:sz w:val="24"/>
                <w:szCs w:val="24"/>
              </w:rPr>
            </w:pPr>
            <w:r>
              <w:rPr>
                <w:b/>
                <w:sz w:val="24"/>
                <w:szCs w:val="24"/>
              </w:rPr>
              <w:t>AMOUNT*</w:t>
            </w:r>
          </w:p>
        </w:tc>
        <w:tc>
          <w:tcPr>
            <w:tcW w:w="3865" w:type="dxa"/>
            <w:shd w:val="clear" w:color="auto" w:fill="D9D9D9" w:themeFill="background1" w:themeFillShade="D9"/>
          </w:tcPr>
          <w:p w14:paraId="13CE4391" w14:textId="77777777" w:rsidR="003553ED" w:rsidRPr="00F058EC" w:rsidRDefault="003553ED" w:rsidP="00270BC5">
            <w:pPr>
              <w:rPr>
                <w:b/>
                <w:sz w:val="24"/>
                <w:szCs w:val="24"/>
              </w:rPr>
            </w:pPr>
            <w:r w:rsidRPr="00F058EC">
              <w:rPr>
                <w:b/>
                <w:sz w:val="24"/>
                <w:szCs w:val="24"/>
              </w:rPr>
              <w:t>TRANSCRIPT REFERENCES</w:t>
            </w:r>
          </w:p>
        </w:tc>
      </w:tr>
      <w:tr w:rsidR="003553ED" w14:paraId="7FA6DDB1" w14:textId="77777777" w:rsidTr="00270BC5">
        <w:tc>
          <w:tcPr>
            <w:tcW w:w="7447" w:type="dxa"/>
          </w:tcPr>
          <w:p w14:paraId="679C74F2" w14:textId="77777777" w:rsidR="003553ED" w:rsidRDefault="003553ED" w:rsidP="00270BC5">
            <w:pPr>
              <w:rPr>
                <w:b/>
                <w:sz w:val="24"/>
                <w:szCs w:val="24"/>
              </w:rPr>
            </w:pPr>
          </w:p>
        </w:tc>
        <w:tc>
          <w:tcPr>
            <w:tcW w:w="1710" w:type="dxa"/>
          </w:tcPr>
          <w:p w14:paraId="783F5588" w14:textId="77777777" w:rsidR="003553ED" w:rsidRDefault="003553ED" w:rsidP="00270BC5">
            <w:pPr>
              <w:rPr>
                <w:sz w:val="24"/>
                <w:szCs w:val="24"/>
              </w:rPr>
            </w:pPr>
          </w:p>
        </w:tc>
        <w:tc>
          <w:tcPr>
            <w:tcW w:w="3865" w:type="dxa"/>
          </w:tcPr>
          <w:p w14:paraId="30C138A5" w14:textId="77777777" w:rsidR="003553ED" w:rsidRDefault="003553ED" w:rsidP="00270BC5">
            <w:pPr>
              <w:rPr>
                <w:sz w:val="24"/>
                <w:szCs w:val="24"/>
              </w:rPr>
            </w:pPr>
          </w:p>
        </w:tc>
      </w:tr>
      <w:tr w:rsidR="003553ED" w14:paraId="1BE6EF64" w14:textId="77777777" w:rsidTr="00270BC5">
        <w:tc>
          <w:tcPr>
            <w:tcW w:w="7447" w:type="dxa"/>
          </w:tcPr>
          <w:p w14:paraId="3F93C1A4" w14:textId="77777777" w:rsidR="003553ED" w:rsidRPr="001122BC" w:rsidRDefault="003553ED" w:rsidP="00270BC5">
            <w:pPr>
              <w:rPr>
                <w:sz w:val="24"/>
                <w:szCs w:val="24"/>
              </w:rPr>
            </w:pPr>
            <w:r>
              <w:rPr>
                <w:b/>
                <w:sz w:val="24"/>
                <w:szCs w:val="24"/>
              </w:rPr>
              <w:t>Members of the Public:</w:t>
            </w:r>
            <w:r>
              <w:rPr>
                <w:sz w:val="24"/>
                <w:szCs w:val="24"/>
              </w:rPr>
              <w:t xml:space="preserve">  Some public comments were directed at the need for the proposed project for reliability.  Many commenters noted the system is currently reliable.  The base with asset renewal alternative developed by Commission staff was discussed as an alternative to the proposed project for meeting the needs of the public for adequate electric service.  Members of the public also discussed that the costs associated with the proposed project are greater than the capital costs and that other impacts such as, but not limited to: land use; property value; aesthetics; and tourism; have greater costs to the public than the benefits the proposed project would provide.</w:t>
            </w:r>
          </w:p>
        </w:tc>
        <w:tc>
          <w:tcPr>
            <w:tcW w:w="1710" w:type="dxa"/>
            <w:vMerge w:val="restart"/>
          </w:tcPr>
          <w:p w14:paraId="2278919D" w14:textId="77777777" w:rsidR="003553ED" w:rsidRDefault="003553ED" w:rsidP="00270BC5">
            <w:pPr>
              <w:rPr>
                <w:sz w:val="24"/>
                <w:szCs w:val="24"/>
              </w:rPr>
            </w:pPr>
          </w:p>
        </w:tc>
        <w:tc>
          <w:tcPr>
            <w:tcW w:w="3865" w:type="dxa"/>
          </w:tcPr>
          <w:p w14:paraId="0676F022" w14:textId="65B74D2A" w:rsidR="003553ED" w:rsidRDefault="003553ED" w:rsidP="00270BC5">
            <w:pPr>
              <w:rPr>
                <w:sz w:val="24"/>
                <w:szCs w:val="24"/>
              </w:rPr>
            </w:pPr>
            <w:r>
              <w:rPr>
                <w:sz w:val="24"/>
                <w:szCs w:val="24"/>
              </w:rPr>
              <w:t xml:space="preserve">Tr. 2049-2563; Public Comments offered by </w:t>
            </w:r>
            <w:r w:rsidR="00171E4D">
              <w:rPr>
                <w:sz w:val="24"/>
                <w:szCs w:val="24"/>
              </w:rPr>
              <w:t>U.S.</w:t>
            </w:r>
            <w:r>
              <w:rPr>
                <w:sz w:val="24"/>
                <w:szCs w:val="24"/>
              </w:rPr>
              <w:t xml:space="preserve"> Mail, </w:t>
            </w:r>
            <w:hyperlink r:id="rId10" w:history="1">
              <w:r w:rsidRPr="00962C2E">
                <w:rPr>
                  <w:rStyle w:val="Hyperlink"/>
                  <w:sz w:val="24"/>
                  <w:szCs w:val="24"/>
                </w:rPr>
                <w:t>PSC REF#: 372052</w:t>
              </w:r>
            </w:hyperlink>
            <w:r>
              <w:rPr>
                <w:sz w:val="24"/>
                <w:szCs w:val="24"/>
              </w:rPr>
              <w:t>; Public Comments offered at the Public Hearing Sessions from non-speakers-Part 1; Public Comments offered at the Public Hearing Sessions from non-speakers-Part 2; Public Comments offered at the Public Hearing Sessions from non-speakers-Part 3; Public Comments offered at the Public Hearing Sessions from non-speakers-Part 4; various other web comments.</w:t>
            </w:r>
          </w:p>
        </w:tc>
      </w:tr>
      <w:tr w:rsidR="003553ED" w14:paraId="4B410250" w14:textId="77777777" w:rsidTr="00270BC5">
        <w:tc>
          <w:tcPr>
            <w:tcW w:w="7447" w:type="dxa"/>
            <w:tcBorders>
              <w:bottom w:val="single" w:sz="4" w:space="0" w:color="auto"/>
            </w:tcBorders>
          </w:tcPr>
          <w:p w14:paraId="057A9B29" w14:textId="466507AA" w:rsidR="003553ED" w:rsidRDefault="003553ED" w:rsidP="00032A38">
            <w:pPr>
              <w:rPr>
                <w:sz w:val="24"/>
                <w:szCs w:val="24"/>
              </w:rPr>
            </w:pPr>
            <w:r w:rsidRPr="000A6DC7">
              <w:rPr>
                <w:b/>
                <w:sz w:val="24"/>
                <w:szCs w:val="24"/>
              </w:rPr>
              <w:t>Commission Staff</w:t>
            </w:r>
            <w:r>
              <w:rPr>
                <w:sz w:val="24"/>
                <w:szCs w:val="24"/>
              </w:rPr>
              <w:t>:  Commission staff</w:t>
            </w:r>
            <w:r w:rsidR="00AA40EC">
              <w:rPr>
                <w:sz w:val="24"/>
                <w:szCs w:val="24"/>
              </w:rPr>
              <w:t>’s</w:t>
            </w:r>
            <w:r>
              <w:rPr>
                <w:sz w:val="24"/>
                <w:szCs w:val="24"/>
              </w:rPr>
              <w:t xml:space="preserve"> PowerWorld modeling analyze</w:t>
            </w:r>
            <w:r w:rsidR="00AA40EC">
              <w:rPr>
                <w:sz w:val="24"/>
                <w:szCs w:val="24"/>
              </w:rPr>
              <w:t>d</w:t>
            </w:r>
            <w:r>
              <w:rPr>
                <w:sz w:val="24"/>
                <w:szCs w:val="24"/>
              </w:rPr>
              <w:t xml:space="preserve"> the reliability benefits of the project and various alternatives.  Commission staff evaluated the reliability benefits (with similar benefits as the proposed project) of a base with asset renewal alternative that included rebuilding three transmission system assets near</w:t>
            </w:r>
            <w:r w:rsidR="002225CF">
              <w:rPr>
                <w:sz w:val="24"/>
                <w:szCs w:val="24"/>
              </w:rPr>
              <w:t>ing</w:t>
            </w:r>
            <w:r>
              <w:rPr>
                <w:sz w:val="24"/>
                <w:szCs w:val="24"/>
              </w:rPr>
              <w:t xml:space="preserve"> the end of their respective useful lives and projected to be constrained.  </w:t>
            </w:r>
          </w:p>
        </w:tc>
        <w:tc>
          <w:tcPr>
            <w:tcW w:w="1710" w:type="dxa"/>
            <w:vMerge/>
            <w:tcBorders>
              <w:bottom w:val="single" w:sz="4" w:space="0" w:color="auto"/>
            </w:tcBorders>
          </w:tcPr>
          <w:p w14:paraId="4B9F207A" w14:textId="77777777" w:rsidR="003553ED" w:rsidRDefault="003553ED" w:rsidP="00270BC5">
            <w:pPr>
              <w:keepNext/>
              <w:rPr>
                <w:sz w:val="24"/>
                <w:szCs w:val="24"/>
              </w:rPr>
            </w:pPr>
          </w:p>
        </w:tc>
        <w:tc>
          <w:tcPr>
            <w:tcW w:w="3865" w:type="dxa"/>
            <w:tcBorders>
              <w:bottom w:val="single" w:sz="4" w:space="0" w:color="auto"/>
            </w:tcBorders>
          </w:tcPr>
          <w:p w14:paraId="32ADC515" w14:textId="090466CD" w:rsidR="003553ED" w:rsidRDefault="003553ED" w:rsidP="00270BC5">
            <w:pPr>
              <w:keepNext/>
              <w:rPr>
                <w:sz w:val="24"/>
                <w:szCs w:val="24"/>
              </w:rPr>
            </w:pPr>
            <w:r>
              <w:rPr>
                <w:sz w:val="24"/>
                <w:szCs w:val="24"/>
              </w:rPr>
              <w:t>Direct-PSC-Vedvik-6, 11-19, 22-26, 33-38; Surrebuttal-PSC-Vedvik-7-10</w:t>
            </w:r>
            <w:r w:rsidR="00171E4D">
              <w:rPr>
                <w:sz w:val="24"/>
                <w:szCs w:val="24"/>
              </w:rPr>
              <w:t>, 12-18; Ex.-PSC-Vedvik-1, 3, 6</w:t>
            </w:r>
          </w:p>
          <w:p w14:paraId="4F6E8B86" w14:textId="77777777" w:rsidR="003553ED" w:rsidRDefault="003553ED" w:rsidP="00270BC5">
            <w:pPr>
              <w:keepNext/>
              <w:rPr>
                <w:sz w:val="24"/>
                <w:szCs w:val="24"/>
              </w:rPr>
            </w:pPr>
          </w:p>
          <w:p w14:paraId="1D6F2090" w14:textId="3AD90ED6" w:rsidR="003553ED" w:rsidRDefault="003553ED" w:rsidP="00171E4D">
            <w:pPr>
              <w:keepNext/>
              <w:rPr>
                <w:sz w:val="24"/>
                <w:szCs w:val="24"/>
              </w:rPr>
            </w:pPr>
            <w:r>
              <w:rPr>
                <w:sz w:val="24"/>
                <w:szCs w:val="24"/>
              </w:rPr>
              <w:t>Direct-PSC-Rohankar-3-14; Surrebuttal-PSC-Roh</w:t>
            </w:r>
            <w:r w:rsidR="00171E4D">
              <w:rPr>
                <w:sz w:val="24"/>
                <w:szCs w:val="24"/>
              </w:rPr>
              <w:t>ankar-1-3; Ex.-PSC-Rohankar-1-3</w:t>
            </w:r>
          </w:p>
        </w:tc>
      </w:tr>
      <w:tr w:rsidR="003553ED" w:rsidRPr="00F058EC" w14:paraId="35FF19C5" w14:textId="77777777" w:rsidTr="00270BC5">
        <w:tc>
          <w:tcPr>
            <w:tcW w:w="13022" w:type="dxa"/>
            <w:gridSpan w:val="3"/>
            <w:shd w:val="clear" w:color="auto" w:fill="D9D9D9" w:themeFill="background1" w:themeFillShade="D9"/>
          </w:tcPr>
          <w:p w14:paraId="18029447" w14:textId="77777777" w:rsidR="003553ED" w:rsidRPr="00F058EC" w:rsidRDefault="003553ED" w:rsidP="0052218D">
            <w:pPr>
              <w:keepNext/>
              <w:rPr>
                <w:b/>
                <w:sz w:val="24"/>
                <w:szCs w:val="24"/>
              </w:rPr>
            </w:pPr>
            <w:r w:rsidRPr="00F058EC">
              <w:rPr>
                <w:b/>
                <w:sz w:val="24"/>
                <w:szCs w:val="24"/>
              </w:rPr>
              <w:lastRenderedPageBreak/>
              <w:t>COMMISSION ALTERNATIVES</w:t>
            </w:r>
          </w:p>
        </w:tc>
      </w:tr>
      <w:tr w:rsidR="003553ED" w14:paraId="263DA13D" w14:textId="77777777" w:rsidTr="00270BC5">
        <w:tc>
          <w:tcPr>
            <w:tcW w:w="13022" w:type="dxa"/>
            <w:gridSpan w:val="3"/>
          </w:tcPr>
          <w:p w14:paraId="168C7A54" w14:textId="77777777" w:rsidR="003553ED" w:rsidRPr="001A1EF0" w:rsidRDefault="003553ED" w:rsidP="00270BC5">
            <w:pPr>
              <w:rPr>
                <w:sz w:val="24"/>
                <w:szCs w:val="24"/>
              </w:rPr>
            </w:pPr>
            <w:r>
              <w:rPr>
                <w:b/>
                <w:sz w:val="24"/>
                <w:szCs w:val="24"/>
              </w:rPr>
              <w:t xml:space="preserve">Alternative One:  </w:t>
            </w:r>
            <w:r>
              <w:rPr>
                <w:sz w:val="24"/>
                <w:szCs w:val="24"/>
              </w:rPr>
              <w:t>Yes, the proposed project will</w:t>
            </w:r>
            <w:r w:rsidRPr="001A1EF0">
              <w:rPr>
                <w:sz w:val="24"/>
                <w:szCs w:val="24"/>
              </w:rPr>
              <w:t xml:space="preserve"> provide usage, service or increased regional reliability benefits to the wholesale and retail customers or members in this state, and the benefits of the project </w:t>
            </w:r>
            <w:r>
              <w:rPr>
                <w:sz w:val="24"/>
                <w:szCs w:val="24"/>
              </w:rPr>
              <w:t xml:space="preserve">are </w:t>
            </w:r>
            <w:r w:rsidRPr="001A1EF0">
              <w:rPr>
                <w:sz w:val="24"/>
                <w:szCs w:val="24"/>
              </w:rPr>
              <w:t>reasonable in relation to the cost of the proposed project</w:t>
            </w:r>
            <w:r>
              <w:rPr>
                <w:sz w:val="24"/>
                <w:szCs w:val="24"/>
              </w:rPr>
              <w:t>.</w:t>
            </w:r>
          </w:p>
        </w:tc>
      </w:tr>
      <w:tr w:rsidR="003553ED" w14:paraId="582181A6" w14:textId="77777777" w:rsidTr="00270BC5">
        <w:tc>
          <w:tcPr>
            <w:tcW w:w="13022" w:type="dxa"/>
            <w:gridSpan w:val="3"/>
          </w:tcPr>
          <w:p w14:paraId="255F67E5" w14:textId="77777777" w:rsidR="003553ED" w:rsidRDefault="003553ED" w:rsidP="00270BC5">
            <w:pPr>
              <w:rPr>
                <w:sz w:val="24"/>
                <w:szCs w:val="24"/>
              </w:rPr>
            </w:pPr>
            <w:r>
              <w:rPr>
                <w:b/>
                <w:sz w:val="24"/>
                <w:szCs w:val="24"/>
              </w:rPr>
              <w:t xml:space="preserve">Alternative Two:  </w:t>
            </w:r>
            <w:r>
              <w:rPr>
                <w:sz w:val="24"/>
                <w:szCs w:val="24"/>
              </w:rPr>
              <w:t>No, the proposed project will</w:t>
            </w:r>
            <w:r w:rsidRPr="001A1EF0">
              <w:rPr>
                <w:sz w:val="24"/>
                <w:szCs w:val="24"/>
              </w:rPr>
              <w:t xml:space="preserve"> </w:t>
            </w:r>
            <w:r>
              <w:rPr>
                <w:sz w:val="24"/>
                <w:szCs w:val="24"/>
              </w:rPr>
              <w:t xml:space="preserve">not </w:t>
            </w:r>
            <w:r w:rsidRPr="001A1EF0">
              <w:rPr>
                <w:sz w:val="24"/>
                <w:szCs w:val="24"/>
              </w:rPr>
              <w:t>provide usage, service or increased regional reliability benefits to the wholesale and retail customers or members in this state, and</w:t>
            </w:r>
            <w:r>
              <w:rPr>
                <w:sz w:val="24"/>
                <w:szCs w:val="24"/>
              </w:rPr>
              <w:t>/or</w:t>
            </w:r>
            <w:r w:rsidRPr="001A1EF0">
              <w:rPr>
                <w:sz w:val="24"/>
                <w:szCs w:val="24"/>
              </w:rPr>
              <w:t xml:space="preserve"> the benefits of the project </w:t>
            </w:r>
            <w:r>
              <w:rPr>
                <w:sz w:val="24"/>
                <w:szCs w:val="24"/>
              </w:rPr>
              <w:t xml:space="preserve">are not </w:t>
            </w:r>
            <w:r w:rsidRPr="001A1EF0">
              <w:rPr>
                <w:sz w:val="24"/>
                <w:szCs w:val="24"/>
              </w:rPr>
              <w:t>reasonable in relation to the cost of the proposed project</w:t>
            </w:r>
            <w:r>
              <w:rPr>
                <w:sz w:val="24"/>
                <w:szCs w:val="24"/>
              </w:rPr>
              <w:t>.</w:t>
            </w:r>
          </w:p>
        </w:tc>
      </w:tr>
      <w:tr w:rsidR="003553ED" w:rsidRPr="0070215C" w14:paraId="4E681558" w14:textId="77777777" w:rsidTr="00270BC5">
        <w:tc>
          <w:tcPr>
            <w:tcW w:w="13022" w:type="dxa"/>
            <w:gridSpan w:val="3"/>
          </w:tcPr>
          <w:p w14:paraId="1877A5C2" w14:textId="6A90A6EE" w:rsidR="003553ED" w:rsidRPr="0070215C" w:rsidRDefault="00171E4D" w:rsidP="00270BC5">
            <w:pPr>
              <w:rPr>
                <w:sz w:val="24"/>
                <w:szCs w:val="24"/>
              </w:rPr>
            </w:pPr>
            <w:r>
              <w:rPr>
                <w:b/>
                <w:sz w:val="24"/>
                <w:szCs w:val="24"/>
              </w:rPr>
              <w:t>Commissioner Notes</w:t>
            </w:r>
            <w:r w:rsidR="003553ED" w:rsidRPr="0070215C">
              <w:rPr>
                <w:b/>
                <w:sz w:val="24"/>
                <w:szCs w:val="24"/>
              </w:rPr>
              <w:t>:</w:t>
            </w:r>
            <w:r w:rsidR="003553ED" w:rsidRPr="0070215C">
              <w:rPr>
                <w:sz w:val="24"/>
                <w:szCs w:val="24"/>
              </w:rPr>
              <w:t xml:space="preserve">  </w:t>
            </w:r>
          </w:p>
          <w:p w14:paraId="411EBEE5" w14:textId="77777777" w:rsidR="003553ED" w:rsidRDefault="003553ED" w:rsidP="00270BC5">
            <w:pPr>
              <w:rPr>
                <w:sz w:val="24"/>
                <w:szCs w:val="24"/>
              </w:rPr>
            </w:pPr>
          </w:p>
          <w:p w14:paraId="538E329A" w14:textId="77777777" w:rsidR="003553ED" w:rsidRDefault="003553ED" w:rsidP="00270BC5">
            <w:pPr>
              <w:rPr>
                <w:sz w:val="24"/>
                <w:szCs w:val="24"/>
              </w:rPr>
            </w:pPr>
          </w:p>
          <w:p w14:paraId="11382EDE" w14:textId="77777777" w:rsidR="003553ED" w:rsidRDefault="003553ED" w:rsidP="00270BC5">
            <w:pPr>
              <w:rPr>
                <w:sz w:val="24"/>
                <w:szCs w:val="24"/>
              </w:rPr>
            </w:pPr>
          </w:p>
          <w:p w14:paraId="336AA3DC" w14:textId="77777777" w:rsidR="003553ED" w:rsidRDefault="003553ED" w:rsidP="00270BC5">
            <w:pPr>
              <w:rPr>
                <w:sz w:val="24"/>
                <w:szCs w:val="24"/>
              </w:rPr>
            </w:pPr>
          </w:p>
          <w:p w14:paraId="1D1D0504" w14:textId="77777777" w:rsidR="003553ED" w:rsidRDefault="003553ED" w:rsidP="00270BC5">
            <w:pPr>
              <w:rPr>
                <w:sz w:val="24"/>
                <w:szCs w:val="24"/>
              </w:rPr>
            </w:pPr>
          </w:p>
          <w:p w14:paraId="7D5638F9" w14:textId="77777777" w:rsidR="003553ED" w:rsidRDefault="003553ED" w:rsidP="00270BC5">
            <w:pPr>
              <w:rPr>
                <w:sz w:val="24"/>
                <w:szCs w:val="24"/>
              </w:rPr>
            </w:pPr>
          </w:p>
          <w:p w14:paraId="6FD4B672" w14:textId="77777777" w:rsidR="003553ED" w:rsidRPr="0070215C" w:rsidRDefault="003553ED" w:rsidP="00270BC5">
            <w:pPr>
              <w:rPr>
                <w:b/>
                <w:sz w:val="24"/>
                <w:szCs w:val="24"/>
              </w:rPr>
            </w:pPr>
          </w:p>
        </w:tc>
      </w:tr>
    </w:tbl>
    <w:p w14:paraId="0A07BA65" w14:textId="77777777" w:rsidR="003553ED" w:rsidRDefault="003553ED" w:rsidP="003553ED">
      <w:pPr>
        <w:overflowPunct/>
        <w:autoSpaceDE/>
        <w:autoSpaceDN/>
        <w:adjustRightInd/>
        <w:spacing w:after="160" w:line="259" w:lineRule="auto"/>
        <w:textAlignment w:val="auto"/>
        <w:rPr>
          <w:sz w:val="24"/>
          <w:szCs w:val="24"/>
        </w:rPr>
      </w:pPr>
      <w:r>
        <w:rPr>
          <w:sz w:val="24"/>
          <w:szCs w:val="24"/>
        </w:rPr>
        <w:br w:type="page"/>
      </w:r>
    </w:p>
    <w:tbl>
      <w:tblPr>
        <w:tblStyle w:val="TableGrid"/>
        <w:tblW w:w="0" w:type="auto"/>
        <w:tblInd w:w="-72" w:type="dxa"/>
        <w:tblLook w:val="04A0" w:firstRow="1" w:lastRow="0" w:firstColumn="1" w:lastColumn="0" w:noHBand="0" w:noVBand="1"/>
      </w:tblPr>
      <w:tblGrid>
        <w:gridCol w:w="7447"/>
        <w:gridCol w:w="1710"/>
        <w:gridCol w:w="3865"/>
      </w:tblGrid>
      <w:tr w:rsidR="003553ED" w:rsidRPr="00392F4B" w14:paraId="4B230B70" w14:textId="77777777" w:rsidTr="00270BC5">
        <w:tc>
          <w:tcPr>
            <w:tcW w:w="13022" w:type="dxa"/>
            <w:gridSpan w:val="3"/>
            <w:shd w:val="clear" w:color="auto" w:fill="000000" w:themeFill="text1"/>
          </w:tcPr>
          <w:p w14:paraId="306373D2" w14:textId="77777777" w:rsidR="003553ED" w:rsidRPr="00587669" w:rsidRDefault="003553ED" w:rsidP="00171E4D">
            <w:pPr>
              <w:tabs>
                <w:tab w:val="left" w:pos="972"/>
              </w:tabs>
              <w:ind w:left="954" w:hanging="954"/>
              <w:rPr>
                <w:b/>
                <w:sz w:val="24"/>
                <w:szCs w:val="24"/>
              </w:rPr>
            </w:pPr>
            <w:r w:rsidRPr="00392F4B">
              <w:rPr>
                <w:b/>
                <w:sz w:val="24"/>
                <w:szCs w:val="24"/>
              </w:rPr>
              <w:lastRenderedPageBreak/>
              <w:t xml:space="preserve">Issue </w:t>
            </w:r>
            <w:r>
              <w:rPr>
                <w:b/>
                <w:sz w:val="24"/>
                <w:szCs w:val="24"/>
              </w:rPr>
              <w:t>3</w:t>
            </w:r>
            <w:r w:rsidRPr="00392F4B">
              <w:rPr>
                <w:b/>
                <w:sz w:val="24"/>
                <w:szCs w:val="24"/>
              </w:rPr>
              <w:t>:</w:t>
            </w:r>
            <w:r w:rsidRPr="00392F4B">
              <w:rPr>
                <w:b/>
                <w:sz w:val="24"/>
                <w:szCs w:val="24"/>
              </w:rPr>
              <w:tab/>
            </w:r>
            <w:r w:rsidRPr="00587669">
              <w:rPr>
                <w:b/>
                <w:sz w:val="24"/>
                <w:szCs w:val="24"/>
              </w:rPr>
              <w:t>Are any Energy Priority Law options cost-effective, technically feasible, and environmentally sound alternatives to building the proposed project, per Wis. Stat. §§ 1.12(4) and 196.025(1)?</w:t>
            </w:r>
          </w:p>
          <w:p w14:paraId="725F0771" w14:textId="77777777" w:rsidR="003553ED" w:rsidRPr="00587669" w:rsidRDefault="003553ED" w:rsidP="00270BC5">
            <w:pPr>
              <w:tabs>
                <w:tab w:val="left" w:pos="972"/>
              </w:tabs>
              <w:rPr>
                <w:b/>
                <w:sz w:val="24"/>
                <w:szCs w:val="24"/>
              </w:rPr>
            </w:pPr>
          </w:p>
          <w:p w14:paraId="42AD772E" w14:textId="77777777" w:rsidR="003553ED" w:rsidRPr="00587669" w:rsidRDefault="003553ED" w:rsidP="00270BC5">
            <w:pPr>
              <w:tabs>
                <w:tab w:val="left" w:pos="972"/>
              </w:tabs>
              <w:ind w:left="947" w:hanging="540"/>
              <w:rPr>
                <w:b/>
                <w:sz w:val="24"/>
                <w:szCs w:val="24"/>
              </w:rPr>
            </w:pPr>
            <w:r w:rsidRPr="00587669">
              <w:rPr>
                <w:b/>
                <w:sz w:val="24"/>
                <w:szCs w:val="24"/>
              </w:rPr>
              <w:t>a.</w:t>
            </w:r>
            <w:r w:rsidRPr="00587669">
              <w:rPr>
                <w:b/>
                <w:sz w:val="24"/>
                <w:szCs w:val="24"/>
              </w:rPr>
              <w:tab/>
              <w:t>Energy conservation and efficiency.</w:t>
            </w:r>
          </w:p>
          <w:p w14:paraId="13C206BE" w14:textId="77777777" w:rsidR="003553ED" w:rsidRPr="00587669" w:rsidRDefault="003553ED" w:rsidP="00270BC5">
            <w:pPr>
              <w:tabs>
                <w:tab w:val="left" w:pos="972"/>
              </w:tabs>
              <w:ind w:left="947" w:hanging="540"/>
              <w:rPr>
                <w:b/>
                <w:sz w:val="24"/>
                <w:szCs w:val="24"/>
              </w:rPr>
            </w:pPr>
            <w:r w:rsidRPr="00587669">
              <w:rPr>
                <w:b/>
                <w:sz w:val="24"/>
                <w:szCs w:val="24"/>
              </w:rPr>
              <w:t>b.</w:t>
            </w:r>
            <w:r w:rsidRPr="00587669">
              <w:rPr>
                <w:b/>
                <w:sz w:val="24"/>
                <w:szCs w:val="24"/>
              </w:rPr>
              <w:tab/>
              <w:t>Noncombustible renewable energy resources.</w:t>
            </w:r>
          </w:p>
          <w:p w14:paraId="15895123" w14:textId="77777777" w:rsidR="003553ED" w:rsidRPr="00587669" w:rsidRDefault="003553ED" w:rsidP="00270BC5">
            <w:pPr>
              <w:tabs>
                <w:tab w:val="left" w:pos="972"/>
              </w:tabs>
              <w:ind w:left="947" w:hanging="540"/>
              <w:rPr>
                <w:b/>
                <w:sz w:val="24"/>
                <w:szCs w:val="24"/>
              </w:rPr>
            </w:pPr>
            <w:r w:rsidRPr="00587669">
              <w:rPr>
                <w:b/>
                <w:sz w:val="24"/>
                <w:szCs w:val="24"/>
              </w:rPr>
              <w:t>c.</w:t>
            </w:r>
            <w:r w:rsidRPr="00587669">
              <w:rPr>
                <w:b/>
                <w:sz w:val="24"/>
                <w:szCs w:val="24"/>
              </w:rPr>
              <w:tab/>
              <w:t>Combustible renewable energy resources.</w:t>
            </w:r>
          </w:p>
          <w:p w14:paraId="4FFA6256" w14:textId="77777777" w:rsidR="003553ED" w:rsidRPr="00587669" w:rsidRDefault="003553ED" w:rsidP="00270BC5">
            <w:pPr>
              <w:tabs>
                <w:tab w:val="left" w:pos="972"/>
              </w:tabs>
              <w:ind w:left="947" w:hanging="540"/>
              <w:rPr>
                <w:b/>
                <w:sz w:val="24"/>
                <w:szCs w:val="24"/>
              </w:rPr>
            </w:pPr>
            <w:r w:rsidRPr="00587669">
              <w:rPr>
                <w:b/>
                <w:sz w:val="24"/>
                <w:szCs w:val="24"/>
              </w:rPr>
              <w:t>cm.</w:t>
            </w:r>
            <w:r w:rsidRPr="00587669">
              <w:rPr>
                <w:b/>
                <w:sz w:val="24"/>
                <w:szCs w:val="24"/>
              </w:rPr>
              <w:tab/>
              <w:t>Advanced nuclear energy using a reactor design or amended reactor design approved after December 31, 2010, by the U.S. Nuclear Regulatory Commission.</w:t>
            </w:r>
          </w:p>
          <w:p w14:paraId="539B670A" w14:textId="77777777" w:rsidR="003553ED" w:rsidRPr="00587669" w:rsidRDefault="003553ED" w:rsidP="00270BC5">
            <w:pPr>
              <w:tabs>
                <w:tab w:val="left" w:pos="972"/>
              </w:tabs>
              <w:ind w:left="947" w:hanging="540"/>
              <w:rPr>
                <w:b/>
                <w:sz w:val="24"/>
                <w:szCs w:val="24"/>
              </w:rPr>
            </w:pPr>
            <w:r w:rsidRPr="00587669">
              <w:rPr>
                <w:b/>
                <w:sz w:val="24"/>
                <w:szCs w:val="24"/>
              </w:rPr>
              <w:t>d.</w:t>
            </w:r>
            <w:r w:rsidRPr="00587669">
              <w:rPr>
                <w:b/>
                <w:sz w:val="24"/>
                <w:szCs w:val="24"/>
              </w:rPr>
              <w:tab/>
              <w:t>Nonrenewable combustible energy resources, in the order listed:</w:t>
            </w:r>
          </w:p>
          <w:p w14:paraId="0BCCD6C2" w14:textId="77777777" w:rsidR="003553ED" w:rsidRPr="00587669" w:rsidRDefault="003553ED" w:rsidP="00270BC5">
            <w:pPr>
              <w:tabs>
                <w:tab w:val="left" w:pos="1487"/>
              </w:tabs>
              <w:ind w:left="1487" w:hanging="540"/>
              <w:rPr>
                <w:b/>
                <w:sz w:val="24"/>
                <w:szCs w:val="24"/>
              </w:rPr>
            </w:pPr>
            <w:r w:rsidRPr="00587669">
              <w:rPr>
                <w:b/>
                <w:sz w:val="24"/>
                <w:szCs w:val="24"/>
              </w:rPr>
              <w:t>1.</w:t>
            </w:r>
            <w:r w:rsidRPr="00587669">
              <w:rPr>
                <w:b/>
                <w:sz w:val="24"/>
                <w:szCs w:val="24"/>
              </w:rPr>
              <w:tab/>
              <w:t>Natural gas.</w:t>
            </w:r>
          </w:p>
          <w:p w14:paraId="4C578813" w14:textId="77777777" w:rsidR="003553ED" w:rsidRPr="00587669" w:rsidRDefault="003553ED" w:rsidP="00270BC5">
            <w:pPr>
              <w:tabs>
                <w:tab w:val="left" w:pos="1487"/>
              </w:tabs>
              <w:ind w:left="1487" w:hanging="540"/>
              <w:rPr>
                <w:b/>
                <w:sz w:val="24"/>
                <w:szCs w:val="24"/>
              </w:rPr>
            </w:pPr>
            <w:r w:rsidRPr="00587669">
              <w:rPr>
                <w:b/>
                <w:sz w:val="24"/>
                <w:szCs w:val="24"/>
              </w:rPr>
              <w:t>2.</w:t>
            </w:r>
            <w:r w:rsidRPr="00587669">
              <w:rPr>
                <w:b/>
                <w:sz w:val="24"/>
                <w:szCs w:val="24"/>
              </w:rPr>
              <w:tab/>
              <w:t xml:space="preserve">Oil or coal with a </w:t>
            </w:r>
            <w:proofErr w:type="spellStart"/>
            <w:r w:rsidRPr="00587669">
              <w:rPr>
                <w:b/>
                <w:sz w:val="24"/>
                <w:szCs w:val="24"/>
              </w:rPr>
              <w:t>sulphur</w:t>
            </w:r>
            <w:proofErr w:type="spellEnd"/>
            <w:r w:rsidRPr="00587669">
              <w:rPr>
                <w:b/>
                <w:sz w:val="24"/>
                <w:szCs w:val="24"/>
              </w:rPr>
              <w:t xml:space="preserve"> content of less than 1 percent.</w:t>
            </w:r>
          </w:p>
          <w:p w14:paraId="550C1233" w14:textId="77777777" w:rsidR="003553ED" w:rsidRPr="00392F4B" w:rsidRDefault="003553ED" w:rsidP="00270BC5">
            <w:pPr>
              <w:tabs>
                <w:tab w:val="left" w:pos="1487"/>
              </w:tabs>
              <w:ind w:left="1487" w:hanging="540"/>
              <w:rPr>
                <w:b/>
                <w:sz w:val="24"/>
                <w:szCs w:val="24"/>
              </w:rPr>
            </w:pPr>
            <w:r w:rsidRPr="00587669">
              <w:rPr>
                <w:b/>
                <w:sz w:val="24"/>
                <w:szCs w:val="24"/>
              </w:rPr>
              <w:t>3.</w:t>
            </w:r>
            <w:r w:rsidRPr="00587669">
              <w:rPr>
                <w:b/>
                <w:sz w:val="24"/>
                <w:szCs w:val="24"/>
              </w:rPr>
              <w:tab/>
              <w:t>All other carbon-based fuels.</w:t>
            </w:r>
          </w:p>
        </w:tc>
      </w:tr>
      <w:tr w:rsidR="003553ED" w14:paraId="6EEC7A31" w14:textId="77777777" w:rsidTr="00270BC5">
        <w:tc>
          <w:tcPr>
            <w:tcW w:w="13022" w:type="dxa"/>
            <w:gridSpan w:val="3"/>
          </w:tcPr>
          <w:p w14:paraId="1A7AAA85" w14:textId="2CE3CF3D" w:rsidR="003553ED" w:rsidRDefault="003553ED" w:rsidP="00DC2998">
            <w:pPr>
              <w:rPr>
                <w:b/>
                <w:sz w:val="24"/>
                <w:szCs w:val="24"/>
              </w:rPr>
            </w:pPr>
            <w:r>
              <w:rPr>
                <w:b/>
                <w:sz w:val="24"/>
                <w:szCs w:val="24"/>
              </w:rPr>
              <w:t>Issue Scope</w:t>
            </w:r>
            <w:r w:rsidRPr="00392F4B">
              <w:rPr>
                <w:b/>
                <w:sz w:val="24"/>
                <w:szCs w:val="24"/>
              </w:rPr>
              <w:t>:</w:t>
            </w:r>
            <w:r>
              <w:rPr>
                <w:sz w:val="24"/>
                <w:szCs w:val="24"/>
              </w:rPr>
              <w:t xml:space="preserve">  </w:t>
            </w:r>
            <w:r w:rsidRPr="006A775D">
              <w:rPr>
                <w:sz w:val="24"/>
                <w:szCs w:val="24"/>
              </w:rPr>
              <w:t xml:space="preserve">The applicants considered several other high-voltage transmission lines as well as lower voltage transmission improvements to analyze whether other alternatives to the proposed project would offset the stated need for the </w:t>
            </w:r>
            <w:r w:rsidR="00667F41">
              <w:rPr>
                <w:sz w:val="24"/>
                <w:szCs w:val="24"/>
              </w:rPr>
              <w:t>proposed</w:t>
            </w:r>
            <w:r w:rsidRPr="006A775D">
              <w:rPr>
                <w:sz w:val="24"/>
                <w:szCs w:val="24"/>
              </w:rPr>
              <w:t xml:space="preserve"> line.  Intervenors contend that the proposed line is not needed and that any need issues can be better met with a combination of solar and other distributed generation, increased load management, conservation and energy efficiency, and construction of lower voltage transmission lines that would have less impact than the proposed project.</w:t>
            </w:r>
            <w:r>
              <w:rPr>
                <w:sz w:val="24"/>
                <w:szCs w:val="24"/>
              </w:rPr>
              <w:t xml:space="preserve">  Commission staff developed and evaluated a base with asset renewal alternative to the proposed project that considered the inclusion of certain Commission approved generation projects and provided similar reliability benefits as the proposed project.</w:t>
            </w:r>
          </w:p>
        </w:tc>
      </w:tr>
      <w:tr w:rsidR="003553ED" w:rsidRPr="00F058EC" w14:paraId="5E7A7526" w14:textId="77777777" w:rsidTr="00270BC5">
        <w:tc>
          <w:tcPr>
            <w:tcW w:w="7447" w:type="dxa"/>
            <w:shd w:val="clear" w:color="auto" w:fill="D9D9D9" w:themeFill="background1" w:themeFillShade="D9"/>
          </w:tcPr>
          <w:p w14:paraId="0118ADC1" w14:textId="77777777" w:rsidR="003553ED" w:rsidRPr="00F058EC" w:rsidRDefault="003553ED" w:rsidP="00270BC5">
            <w:pPr>
              <w:rPr>
                <w:b/>
                <w:sz w:val="24"/>
                <w:szCs w:val="24"/>
              </w:rPr>
            </w:pPr>
            <w:r w:rsidRPr="00F058EC">
              <w:rPr>
                <w:b/>
                <w:sz w:val="24"/>
                <w:szCs w:val="24"/>
              </w:rPr>
              <w:t>PARTY POSITIONS</w:t>
            </w:r>
          </w:p>
        </w:tc>
        <w:tc>
          <w:tcPr>
            <w:tcW w:w="1710" w:type="dxa"/>
            <w:shd w:val="clear" w:color="auto" w:fill="D9D9D9" w:themeFill="background1" w:themeFillShade="D9"/>
          </w:tcPr>
          <w:p w14:paraId="2ACE73A5" w14:textId="77777777" w:rsidR="003553ED" w:rsidRPr="00F058EC" w:rsidRDefault="003553ED" w:rsidP="00270BC5">
            <w:pPr>
              <w:rPr>
                <w:b/>
                <w:sz w:val="24"/>
                <w:szCs w:val="24"/>
              </w:rPr>
            </w:pPr>
            <w:r>
              <w:rPr>
                <w:b/>
                <w:sz w:val="24"/>
                <w:szCs w:val="24"/>
              </w:rPr>
              <w:t>AMOUNT*</w:t>
            </w:r>
          </w:p>
        </w:tc>
        <w:tc>
          <w:tcPr>
            <w:tcW w:w="3865" w:type="dxa"/>
            <w:shd w:val="clear" w:color="auto" w:fill="D9D9D9" w:themeFill="background1" w:themeFillShade="D9"/>
          </w:tcPr>
          <w:p w14:paraId="4D375310" w14:textId="77777777" w:rsidR="003553ED" w:rsidRPr="00F058EC" w:rsidRDefault="003553ED" w:rsidP="00270BC5">
            <w:pPr>
              <w:rPr>
                <w:b/>
                <w:sz w:val="24"/>
                <w:szCs w:val="24"/>
              </w:rPr>
            </w:pPr>
            <w:r w:rsidRPr="00F058EC">
              <w:rPr>
                <w:b/>
                <w:sz w:val="24"/>
                <w:szCs w:val="24"/>
              </w:rPr>
              <w:t>TRANSCRIPT REFERENCES</w:t>
            </w:r>
          </w:p>
        </w:tc>
      </w:tr>
      <w:tr w:rsidR="003553ED" w14:paraId="1628400B" w14:textId="77777777" w:rsidTr="00270BC5">
        <w:tc>
          <w:tcPr>
            <w:tcW w:w="7447" w:type="dxa"/>
          </w:tcPr>
          <w:p w14:paraId="1AED1D5B" w14:textId="77777777" w:rsidR="003553ED" w:rsidRDefault="003553ED" w:rsidP="00270BC5">
            <w:pPr>
              <w:rPr>
                <w:b/>
                <w:sz w:val="24"/>
                <w:szCs w:val="24"/>
              </w:rPr>
            </w:pPr>
          </w:p>
        </w:tc>
        <w:tc>
          <w:tcPr>
            <w:tcW w:w="1710" w:type="dxa"/>
          </w:tcPr>
          <w:p w14:paraId="158BEAC7" w14:textId="77777777" w:rsidR="003553ED" w:rsidRDefault="003553ED" w:rsidP="00270BC5">
            <w:pPr>
              <w:rPr>
                <w:sz w:val="24"/>
                <w:szCs w:val="24"/>
              </w:rPr>
            </w:pPr>
          </w:p>
        </w:tc>
        <w:tc>
          <w:tcPr>
            <w:tcW w:w="3865" w:type="dxa"/>
          </w:tcPr>
          <w:p w14:paraId="33BA890B" w14:textId="77777777" w:rsidR="003553ED" w:rsidRDefault="003553ED" w:rsidP="00270BC5">
            <w:pPr>
              <w:rPr>
                <w:sz w:val="24"/>
                <w:szCs w:val="24"/>
              </w:rPr>
            </w:pPr>
          </w:p>
        </w:tc>
      </w:tr>
      <w:tr w:rsidR="003553ED" w14:paraId="5870C3CB" w14:textId="77777777" w:rsidTr="00270BC5">
        <w:tc>
          <w:tcPr>
            <w:tcW w:w="7447" w:type="dxa"/>
          </w:tcPr>
          <w:p w14:paraId="212D9FB1" w14:textId="38E3845E" w:rsidR="003553ED" w:rsidRPr="007F6D69" w:rsidRDefault="003553ED" w:rsidP="00270BC5">
            <w:pPr>
              <w:rPr>
                <w:sz w:val="24"/>
                <w:szCs w:val="24"/>
              </w:rPr>
            </w:pPr>
            <w:r>
              <w:rPr>
                <w:b/>
                <w:sz w:val="24"/>
                <w:szCs w:val="24"/>
              </w:rPr>
              <w:t>Members of the Public:</w:t>
            </w:r>
            <w:r>
              <w:rPr>
                <w:sz w:val="24"/>
                <w:szCs w:val="24"/>
              </w:rPr>
              <w:t xml:space="preserve">  Members of the public suggested several alternatives to the proposed project that are higher on the energy priority law list and could be cost-effective, technically feasible, and environmentally sound.  Such alternatives include:</w:t>
            </w:r>
            <w:r w:rsidR="00DD4BB9">
              <w:rPr>
                <w:sz w:val="24"/>
                <w:szCs w:val="24"/>
              </w:rPr>
              <w:t xml:space="preserve"> </w:t>
            </w:r>
            <w:r>
              <w:rPr>
                <w:sz w:val="24"/>
                <w:szCs w:val="24"/>
              </w:rPr>
              <w:t xml:space="preserve"> increased energy conservation and efficiency; demand response; distributed renewable resources; local utility-scale renewable resources; lower-voltage transmission alternatives; battery storage; combinations of the aforementioned; and, the base with asset renewal alternative developed by Commission staff.</w:t>
            </w:r>
          </w:p>
        </w:tc>
        <w:tc>
          <w:tcPr>
            <w:tcW w:w="1710" w:type="dxa"/>
            <w:vMerge w:val="restart"/>
          </w:tcPr>
          <w:p w14:paraId="6E541DE4" w14:textId="77777777" w:rsidR="003553ED" w:rsidRDefault="003553ED" w:rsidP="00270BC5">
            <w:pPr>
              <w:rPr>
                <w:sz w:val="24"/>
                <w:szCs w:val="24"/>
              </w:rPr>
            </w:pPr>
          </w:p>
        </w:tc>
        <w:tc>
          <w:tcPr>
            <w:tcW w:w="3865" w:type="dxa"/>
          </w:tcPr>
          <w:p w14:paraId="2C0BB6CE" w14:textId="7A59B07D" w:rsidR="003553ED" w:rsidRPr="00AC138A" w:rsidRDefault="003553ED" w:rsidP="00270BC5">
            <w:pPr>
              <w:rPr>
                <w:sz w:val="24"/>
                <w:szCs w:val="24"/>
              </w:rPr>
            </w:pPr>
            <w:r w:rsidRPr="00AC138A">
              <w:rPr>
                <w:sz w:val="24"/>
                <w:szCs w:val="24"/>
              </w:rPr>
              <w:t xml:space="preserve">Tr. 2049-2563; Public Comments offered by </w:t>
            </w:r>
            <w:r w:rsidR="00171E4D" w:rsidRPr="00AC138A">
              <w:rPr>
                <w:sz w:val="24"/>
                <w:szCs w:val="24"/>
              </w:rPr>
              <w:t>U.S.</w:t>
            </w:r>
            <w:r w:rsidRPr="00AC138A">
              <w:rPr>
                <w:sz w:val="24"/>
                <w:szCs w:val="24"/>
              </w:rPr>
              <w:t xml:space="preserve"> Mail, </w:t>
            </w:r>
            <w:hyperlink r:id="rId11" w:history="1">
              <w:r w:rsidRPr="00AC138A">
                <w:rPr>
                  <w:rStyle w:val="Hyperlink"/>
                  <w:sz w:val="24"/>
                  <w:szCs w:val="24"/>
                </w:rPr>
                <w:t>PSC REF#: 372052</w:t>
              </w:r>
            </w:hyperlink>
            <w:r w:rsidRPr="00AC138A">
              <w:rPr>
                <w:sz w:val="24"/>
                <w:szCs w:val="24"/>
              </w:rPr>
              <w:t>; Public Comments offered at the P</w:t>
            </w:r>
            <w:r w:rsidR="00AC138A" w:rsidRPr="00AC138A">
              <w:rPr>
                <w:sz w:val="24"/>
                <w:szCs w:val="24"/>
              </w:rPr>
              <w:t>ublic Hearing Sessions from non</w:t>
            </w:r>
            <w:r w:rsidR="00AC138A" w:rsidRPr="00AC138A">
              <w:rPr>
                <w:sz w:val="24"/>
                <w:szCs w:val="24"/>
              </w:rPr>
              <w:noBreakHyphen/>
            </w:r>
            <w:r w:rsidRPr="00AC138A">
              <w:rPr>
                <w:sz w:val="24"/>
                <w:szCs w:val="24"/>
              </w:rPr>
              <w:t xml:space="preserve">speakers-Part 1; Public Comments offered at the Public Hearing Sessions from non-speakers-Part 2; Public Comments offered at the Public Hearing Sessions from non-speakers-Part 3; Public </w:t>
            </w:r>
            <w:r w:rsidRPr="00AC138A">
              <w:rPr>
                <w:sz w:val="24"/>
                <w:szCs w:val="24"/>
              </w:rPr>
              <w:lastRenderedPageBreak/>
              <w:t>Comments offered at the Public Hearing Sessions from non</w:t>
            </w:r>
            <w:r w:rsidR="00AC138A" w:rsidRPr="00AC138A">
              <w:rPr>
                <w:sz w:val="24"/>
                <w:szCs w:val="24"/>
              </w:rPr>
              <w:noBreakHyphen/>
            </w:r>
            <w:r w:rsidRPr="00AC138A">
              <w:rPr>
                <w:sz w:val="24"/>
                <w:szCs w:val="24"/>
              </w:rPr>
              <w:t>speakers-Par</w:t>
            </w:r>
            <w:r w:rsidR="004F66C0" w:rsidRPr="00AC138A">
              <w:rPr>
                <w:sz w:val="24"/>
                <w:szCs w:val="24"/>
              </w:rPr>
              <w:t>t 4; various other web comments</w:t>
            </w:r>
          </w:p>
        </w:tc>
      </w:tr>
      <w:tr w:rsidR="003553ED" w14:paraId="4B945780" w14:textId="77777777" w:rsidTr="00270BC5">
        <w:tc>
          <w:tcPr>
            <w:tcW w:w="7447" w:type="dxa"/>
            <w:tcBorders>
              <w:bottom w:val="single" w:sz="4" w:space="0" w:color="auto"/>
            </w:tcBorders>
          </w:tcPr>
          <w:p w14:paraId="79141D1B" w14:textId="3C86E306" w:rsidR="003553ED" w:rsidRPr="00770B88" w:rsidRDefault="003553ED" w:rsidP="00FB106C">
            <w:pPr>
              <w:rPr>
                <w:sz w:val="24"/>
                <w:szCs w:val="24"/>
              </w:rPr>
            </w:pPr>
            <w:r w:rsidRPr="00636AD8">
              <w:rPr>
                <w:b/>
                <w:sz w:val="24"/>
                <w:szCs w:val="24"/>
              </w:rPr>
              <w:lastRenderedPageBreak/>
              <w:t xml:space="preserve">Commission </w:t>
            </w:r>
            <w:r w:rsidR="003F17ED">
              <w:rPr>
                <w:b/>
                <w:sz w:val="24"/>
                <w:szCs w:val="24"/>
              </w:rPr>
              <w:t>Staff</w:t>
            </w:r>
            <w:r w:rsidRPr="00636AD8">
              <w:rPr>
                <w:b/>
                <w:sz w:val="24"/>
                <w:szCs w:val="24"/>
              </w:rPr>
              <w:t xml:space="preserve">:  </w:t>
            </w:r>
            <w:r>
              <w:rPr>
                <w:sz w:val="24"/>
                <w:szCs w:val="24"/>
              </w:rPr>
              <w:t>Commission staff evaluated the impact of Commission-approved new noncombustible renewable energy resources and load reduction on the economics and reliability benefits associated with the proposed project.</w:t>
            </w:r>
          </w:p>
        </w:tc>
        <w:tc>
          <w:tcPr>
            <w:tcW w:w="1710" w:type="dxa"/>
            <w:vMerge/>
            <w:tcBorders>
              <w:bottom w:val="single" w:sz="4" w:space="0" w:color="auto"/>
            </w:tcBorders>
          </w:tcPr>
          <w:p w14:paraId="13AD9743" w14:textId="77777777" w:rsidR="003553ED" w:rsidRDefault="003553ED" w:rsidP="00270BC5">
            <w:pPr>
              <w:keepNext/>
              <w:rPr>
                <w:sz w:val="24"/>
                <w:szCs w:val="24"/>
              </w:rPr>
            </w:pPr>
          </w:p>
        </w:tc>
        <w:tc>
          <w:tcPr>
            <w:tcW w:w="3865" w:type="dxa"/>
            <w:tcBorders>
              <w:bottom w:val="single" w:sz="4" w:space="0" w:color="auto"/>
            </w:tcBorders>
          </w:tcPr>
          <w:p w14:paraId="0590A1F6" w14:textId="1AB975BF" w:rsidR="003553ED" w:rsidRDefault="003553ED" w:rsidP="00270BC5">
            <w:pPr>
              <w:keepNext/>
              <w:rPr>
                <w:sz w:val="24"/>
                <w:szCs w:val="24"/>
              </w:rPr>
            </w:pPr>
            <w:r>
              <w:rPr>
                <w:sz w:val="24"/>
                <w:szCs w:val="24"/>
              </w:rPr>
              <w:t>Direct-PSC-Vedvik-6, 11-19, 22-26, 33-38; Surrebuttal-PSC-Vedvik-7-10</w:t>
            </w:r>
            <w:r w:rsidR="004F66C0">
              <w:rPr>
                <w:sz w:val="24"/>
                <w:szCs w:val="24"/>
              </w:rPr>
              <w:t>, 12-18; Ex.-PSC-Vedvik-1, 3, 6</w:t>
            </w:r>
          </w:p>
          <w:p w14:paraId="18A20BD3" w14:textId="77777777" w:rsidR="003553ED" w:rsidRPr="00AC138A" w:rsidRDefault="003553ED" w:rsidP="00270BC5">
            <w:pPr>
              <w:keepNext/>
              <w:rPr>
                <w:sz w:val="12"/>
                <w:szCs w:val="12"/>
              </w:rPr>
            </w:pPr>
          </w:p>
          <w:p w14:paraId="1BAC4CA3" w14:textId="4F350A85" w:rsidR="003553ED" w:rsidRDefault="003553ED" w:rsidP="00270BC5">
            <w:pPr>
              <w:keepNext/>
              <w:rPr>
                <w:sz w:val="24"/>
                <w:szCs w:val="24"/>
              </w:rPr>
            </w:pPr>
            <w:r>
              <w:rPr>
                <w:sz w:val="24"/>
                <w:szCs w:val="24"/>
              </w:rPr>
              <w:t>Direct-PSC-Rohankar-3-14; Surrebuttal-PSC-Roh</w:t>
            </w:r>
            <w:r w:rsidR="004F66C0">
              <w:rPr>
                <w:sz w:val="24"/>
                <w:szCs w:val="24"/>
              </w:rPr>
              <w:t>ankar-1-3; Ex.-PSC-Rohankar-1-3</w:t>
            </w:r>
          </w:p>
          <w:p w14:paraId="3C04B86C" w14:textId="77777777" w:rsidR="003553ED" w:rsidRPr="00AC138A" w:rsidRDefault="003553ED" w:rsidP="00270BC5">
            <w:pPr>
              <w:keepNext/>
              <w:rPr>
                <w:sz w:val="12"/>
                <w:szCs w:val="12"/>
              </w:rPr>
            </w:pPr>
          </w:p>
          <w:p w14:paraId="243CCD15" w14:textId="0183E712" w:rsidR="003553ED" w:rsidRDefault="003553ED" w:rsidP="004F66C0">
            <w:pPr>
              <w:keepNext/>
              <w:rPr>
                <w:sz w:val="24"/>
                <w:szCs w:val="24"/>
              </w:rPr>
            </w:pPr>
            <w:r>
              <w:rPr>
                <w:sz w:val="24"/>
                <w:szCs w:val="24"/>
              </w:rPr>
              <w:t>Direct-PSC-Grant-p-3-40; Direct-PSC-Grant-c-3-40; Surrebuttal-PSC-Grant-pr-2-9; Surrebuttal-PSC-</w:t>
            </w:r>
            <w:r w:rsidR="004F66C0">
              <w:rPr>
                <w:sz w:val="24"/>
                <w:szCs w:val="24"/>
              </w:rPr>
              <w:t>Grant-cr-2-9; Ex.-PSC-Grant-1-8</w:t>
            </w:r>
          </w:p>
        </w:tc>
      </w:tr>
      <w:tr w:rsidR="003553ED" w:rsidRPr="00F058EC" w14:paraId="7AD9BB33" w14:textId="77777777" w:rsidTr="00270BC5">
        <w:tc>
          <w:tcPr>
            <w:tcW w:w="13022" w:type="dxa"/>
            <w:gridSpan w:val="3"/>
            <w:shd w:val="clear" w:color="auto" w:fill="D9D9D9" w:themeFill="background1" w:themeFillShade="D9"/>
          </w:tcPr>
          <w:p w14:paraId="14ED9E2C" w14:textId="77777777" w:rsidR="003553ED" w:rsidRPr="00F058EC" w:rsidRDefault="003553ED" w:rsidP="0052218D">
            <w:pPr>
              <w:keepNext/>
              <w:rPr>
                <w:b/>
                <w:sz w:val="24"/>
                <w:szCs w:val="24"/>
              </w:rPr>
            </w:pPr>
            <w:r w:rsidRPr="00F058EC">
              <w:rPr>
                <w:b/>
                <w:sz w:val="24"/>
                <w:szCs w:val="24"/>
              </w:rPr>
              <w:t>COMMISSION ALTERNATIVES</w:t>
            </w:r>
          </w:p>
        </w:tc>
      </w:tr>
      <w:tr w:rsidR="003553ED" w14:paraId="3790C64F" w14:textId="77777777" w:rsidTr="00270BC5">
        <w:tc>
          <w:tcPr>
            <w:tcW w:w="13022" w:type="dxa"/>
            <w:gridSpan w:val="3"/>
          </w:tcPr>
          <w:p w14:paraId="0DEF7CBB" w14:textId="77777777" w:rsidR="003553ED" w:rsidRDefault="003553ED" w:rsidP="00270BC5">
            <w:pPr>
              <w:rPr>
                <w:sz w:val="24"/>
                <w:szCs w:val="24"/>
              </w:rPr>
            </w:pPr>
            <w:r w:rsidRPr="008945B3">
              <w:rPr>
                <w:b/>
                <w:sz w:val="24"/>
                <w:szCs w:val="24"/>
              </w:rPr>
              <w:t>Alternative</w:t>
            </w:r>
            <w:r>
              <w:rPr>
                <w:b/>
                <w:sz w:val="24"/>
                <w:szCs w:val="24"/>
              </w:rPr>
              <w:t xml:space="preserve"> One</w:t>
            </w:r>
            <w:r w:rsidRPr="008945B3">
              <w:rPr>
                <w:b/>
                <w:sz w:val="24"/>
                <w:szCs w:val="24"/>
              </w:rPr>
              <w:t>:</w:t>
            </w:r>
            <w:r w:rsidRPr="008945B3">
              <w:rPr>
                <w:sz w:val="24"/>
                <w:szCs w:val="24"/>
              </w:rPr>
              <w:t xml:space="preserve">  No Energy Priority Law alternatives exist that are cost-effective, technically feasible, and environmentally sound alternatives to the proposed project.</w:t>
            </w:r>
          </w:p>
        </w:tc>
      </w:tr>
      <w:tr w:rsidR="003553ED" w14:paraId="59E20800" w14:textId="77777777" w:rsidTr="00270BC5">
        <w:tc>
          <w:tcPr>
            <w:tcW w:w="13022" w:type="dxa"/>
            <w:gridSpan w:val="3"/>
          </w:tcPr>
          <w:p w14:paraId="48149D44" w14:textId="34CF3586" w:rsidR="003553ED" w:rsidRDefault="003553ED">
            <w:pPr>
              <w:rPr>
                <w:sz w:val="24"/>
                <w:szCs w:val="24"/>
              </w:rPr>
            </w:pPr>
            <w:r w:rsidRPr="008945B3">
              <w:rPr>
                <w:b/>
                <w:sz w:val="24"/>
                <w:szCs w:val="24"/>
              </w:rPr>
              <w:t>Alternative Two:</w:t>
            </w:r>
            <w:r>
              <w:rPr>
                <w:sz w:val="24"/>
                <w:szCs w:val="24"/>
              </w:rPr>
              <w:t xml:space="preserve">  </w:t>
            </w:r>
            <w:r w:rsidR="00457F22">
              <w:rPr>
                <w:sz w:val="24"/>
                <w:szCs w:val="24"/>
              </w:rPr>
              <w:t xml:space="preserve">Yes, there are </w:t>
            </w:r>
            <w:r w:rsidRPr="008945B3">
              <w:rPr>
                <w:sz w:val="24"/>
                <w:szCs w:val="24"/>
              </w:rPr>
              <w:t>Energy Priority Law alternatives</w:t>
            </w:r>
            <w:r>
              <w:rPr>
                <w:sz w:val="24"/>
                <w:szCs w:val="24"/>
              </w:rPr>
              <w:t>, or combinations of Energy Priorities Law alternatives,</w:t>
            </w:r>
            <w:r w:rsidRPr="008945B3">
              <w:rPr>
                <w:sz w:val="24"/>
                <w:szCs w:val="24"/>
              </w:rPr>
              <w:t xml:space="preserve"> </w:t>
            </w:r>
            <w:r w:rsidR="00457F22">
              <w:rPr>
                <w:sz w:val="24"/>
                <w:szCs w:val="24"/>
              </w:rPr>
              <w:t xml:space="preserve">that </w:t>
            </w:r>
            <w:r w:rsidRPr="008945B3">
              <w:rPr>
                <w:sz w:val="24"/>
                <w:szCs w:val="24"/>
              </w:rPr>
              <w:t>are cost-effective, technically feasible, and environmentally sound alternatives to the proposed project.</w:t>
            </w:r>
          </w:p>
        </w:tc>
      </w:tr>
      <w:tr w:rsidR="003553ED" w14:paraId="2D1C6656" w14:textId="77777777" w:rsidTr="00270BC5">
        <w:tc>
          <w:tcPr>
            <w:tcW w:w="13022" w:type="dxa"/>
            <w:gridSpan w:val="3"/>
          </w:tcPr>
          <w:p w14:paraId="4F59E115" w14:textId="05476266" w:rsidR="003553ED" w:rsidRPr="0070215C" w:rsidRDefault="00171E4D" w:rsidP="00270BC5">
            <w:pPr>
              <w:rPr>
                <w:sz w:val="24"/>
                <w:szCs w:val="24"/>
              </w:rPr>
            </w:pPr>
            <w:r>
              <w:rPr>
                <w:b/>
                <w:sz w:val="24"/>
                <w:szCs w:val="24"/>
              </w:rPr>
              <w:t>Commissioner Notes</w:t>
            </w:r>
            <w:r w:rsidR="003553ED" w:rsidRPr="0070215C">
              <w:rPr>
                <w:b/>
                <w:sz w:val="24"/>
                <w:szCs w:val="24"/>
              </w:rPr>
              <w:t>:</w:t>
            </w:r>
            <w:r w:rsidR="003553ED" w:rsidRPr="0070215C">
              <w:rPr>
                <w:sz w:val="24"/>
                <w:szCs w:val="24"/>
              </w:rPr>
              <w:t xml:space="preserve">  </w:t>
            </w:r>
          </w:p>
          <w:p w14:paraId="461CD0D9" w14:textId="77777777" w:rsidR="003553ED" w:rsidRDefault="003553ED" w:rsidP="00270BC5">
            <w:pPr>
              <w:rPr>
                <w:sz w:val="24"/>
                <w:szCs w:val="24"/>
              </w:rPr>
            </w:pPr>
          </w:p>
          <w:p w14:paraId="5A84F616" w14:textId="77777777" w:rsidR="003553ED" w:rsidRDefault="003553ED" w:rsidP="00270BC5">
            <w:pPr>
              <w:rPr>
                <w:sz w:val="24"/>
                <w:szCs w:val="24"/>
              </w:rPr>
            </w:pPr>
          </w:p>
          <w:p w14:paraId="39E1A15B" w14:textId="77777777" w:rsidR="003553ED" w:rsidRDefault="003553ED" w:rsidP="00270BC5">
            <w:pPr>
              <w:rPr>
                <w:sz w:val="24"/>
                <w:szCs w:val="24"/>
              </w:rPr>
            </w:pPr>
          </w:p>
          <w:p w14:paraId="1FF7E119" w14:textId="77777777" w:rsidR="003553ED" w:rsidRDefault="003553ED" w:rsidP="00270BC5">
            <w:pPr>
              <w:rPr>
                <w:sz w:val="24"/>
                <w:szCs w:val="24"/>
              </w:rPr>
            </w:pPr>
          </w:p>
          <w:p w14:paraId="0383490A" w14:textId="77777777" w:rsidR="003553ED" w:rsidRDefault="003553ED" w:rsidP="00270BC5">
            <w:pPr>
              <w:rPr>
                <w:sz w:val="24"/>
                <w:szCs w:val="24"/>
              </w:rPr>
            </w:pPr>
          </w:p>
          <w:p w14:paraId="5E95A6A6" w14:textId="77777777" w:rsidR="003553ED" w:rsidRDefault="003553ED" w:rsidP="00270BC5">
            <w:pPr>
              <w:rPr>
                <w:sz w:val="24"/>
                <w:szCs w:val="24"/>
              </w:rPr>
            </w:pPr>
          </w:p>
          <w:p w14:paraId="2E2719FA" w14:textId="77777777" w:rsidR="003553ED" w:rsidRPr="0070215C" w:rsidRDefault="003553ED" w:rsidP="00270BC5">
            <w:pPr>
              <w:rPr>
                <w:b/>
                <w:sz w:val="24"/>
                <w:szCs w:val="24"/>
              </w:rPr>
            </w:pPr>
          </w:p>
        </w:tc>
      </w:tr>
    </w:tbl>
    <w:p w14:paraId="3EBEDC95" w14:textId="77777777" w:rsidR="003553ED" w:rsidRDefault="003553ED" w:rsidP="003553ED">
      <w:pPr>
        <w:overflowPunct/>
        <w:autoSpaceDE/>
        <w:autoSpaceDN/>
        <w:adjustRightInd/>
        <w:spacing w:after="160" w:line="259" w:lineRule="auto"/>
        <w:textAlignment w:val="auto"/>
        <w:rPr>
          <w:sz w:val="24"/>
          <w:szCs w:val="24"/>
        </w:rPr>
      </w:pPr>
      <w:r>
        <w:rPr>
          <w:sz w:val="24"/>
          <w:szCs w:val="24"/>
        </w:rPr>
        <w:br w:type="page"/>
      </w:r>
    </w:p>
    <w:tbl>
      <w:tblPr>
        <w:tblStyle w:val="TableGrid"/>
        <w:tblW w:w="0" w:type="auto"/>
        <w:tblInd w:w="-72" w:type="dxa"/>
        <w:tblLook w:val="04A0" w:firstRow="1" w:lastRow="0" w:firstColumn="1" w:lastColumn="0" w:noHBand="0" w:noVBand="1"/>
      </w:tblPr>
      <w:tblGrid>
        <w:gridCol w:w="7447"/>
        <w:gridCol w:w="1710"/>
        <w:gridCol w:w="3865"/>
      </w:tblGrid>
      <w:tr w:rsidR="003553ED" w:rsidRPr="00392F4B" w14:paraId="7EB1DEFD" w14:textId="77777777" w:rsidTr="00270BC5">
        <w:tc>
          <w:tcPr>
            <w:tcW w:w="13022" w:type="dxa"/>
            <w:gridSpan w:val="3"/>
            <w:shd w:val="clear" w:color="auto" w:fill="000000" w:themeFill="text1"/>
          </w:tcPr>
          <w:p w14:paraId="3B2111BA" w14:textId="77777777" w:rsidR="003553ED" w:rsidRPr="00392F4B" w:rsidRDefault="003553ED" w:rsidP="004F66C0">
            <w:pPr>
              <w:tabs>
                <w:tab w:val="left" w:pos="972"/>
              </w:tabs>
              <w:ind w:left="954" w:hanging="954"/>
              <w:rPr>
                <w:b/>
                <w:sz w:val="24"/>
                <w:szCs w:val="24"/>
              </w:rPr>
            </w:pPr>
            <w:r w:rsidRPr="00392F4B">
              <w:rPr>
                <w:b/>
                <w:sz w:val="24"/>
                <w:szCs w:val="24"/>
              </w:rPr>
              <w:lastRenderedPageBreak/>
              <w:t xml:space="preserve">Issue </w:t>
            </w:r>
            <w:r>
              <w:rPr>
                <w:b/>
                <w:sz w:val="24"/>
                <w:szCs w:val="24"/>
              </w:rPr>
              <w:t>4</w:t>
            </w:r>
            <w:r w:rsidRPr="00392F4B">
              <w:rPr>
                <w:b/>
                <w:sz w:val="24"/>
                <w:szCs w:val="24"/>
              </w:rPr>
              <w:t>:</w:t>
            </w:r>
            <w:r w:rsidRPr="00392F4B">
              <w:rPr>
                <w:b/>
                <w:sz w:val="24"/>
                <w:szCs w:val="24"/>
              </w:rPr>
              <w:tab/>
            </w:r>
            <w:r w:rsidRPr="003E534D">
              <w:rPr>
                <w:b/>
                <w:sz w:val="24"/>
                <w:szCs w:val="24"/>
              </w:rPr>
              <w:t>Would the proposed project have a material adverse impact on competition in the relevant wholesale electric service market under Wis. Sta</w:t>
            </w:r>
            <w:r>
              <w:rPr>
                <w:b/>
                <w:sz w:val="24"/>
                <w:szCs w:val="24"/>
              </w:rPr>
              <w:t>t. § 196.491(3</w:t>
            </w:r>
            <w:proofErr w:type="gramStart"/>
            <w:r>
              <w:rPr>
                <w:b/>
                <w:sz w:val="24"/>
                <w:szCs w:val="24"/>
              </w:rPr>
              <w:t>)(</w:t>
            </w:r>
            <w:proofErr w:type="gramEnd"/>
            <w:r>
              <w:rPr>
                <w:b/>
                <w:sz w:val="24"/>
                <w:szCs w:val="24"/>
              </w:rPr>
              <w:t>d)7.?</w:t>
            </w:r>
          </w:p>
        </w:tc>
      </w:tr>
      <w:tr w:rsidR="003553ED" w14:paraId="76BA0736" w14:textId="77777777" w:rsidTr="00270BC5">
        <w:tc>
          <w:tcPr>
            <w:tcW w:w="13022" w:type="dxa"/>
            <w:gridSpan w:val="3"/>
          </w:tcPr>
          <w:p w14:paraId="08C488A0" w14:textId="77777777" w:rsidR="003553ED" w:rsidRDefault="003553ED" w:rsidP="00270BC5">
            <w:pPr>
              <w:rPr>
                <w:b/>
                <w:sz w:val="24"/>
                <w:szCs w:val="24"/>
              </w:rPr>
            </w:pPr>
            <w:r>
              <w:rPr>
                <w:b/>
                <w:sz w:val="24"/>
                <w:szCs w:val="24"/>
              </w:rPr>
              <w:t>Issue Scope</w:t>
            </w:r>
            <w:r w:rsidRPr="00392F4B">
              <w:rPr>
                <w:b/>
                <w:sz w:val="24"/>
                <w:szCs w:val="24"/>
              </w:rPr>
              <w:t>:</w:t>
            </w:r>
            <w:r>
              <w:rPr>
                <w:sz w:val="24"/>
                <w:szCs w:val="24"/>
              </w:rPr>
              <w:t xml:space="preserve">  </w:t>
            </w:r>
            <w:r w:rsidRPr="003E534D">
              <w:rPr>
                <w:sz w:val="24"/>
                <w:szCs w:val="24"/>
              </w:rPr>
              <w:t>A finding of no material adverse impact on competition is a requirement before the Commission can issue a Certificate of Public Convenience and Necessity (CPCN).</w:t>
            </w:r>
          </w:p>
        </w:tc>
      </w:tr>
      <w:tr w:rsidR="003553ED" w:rsidRPr="00F058EC" w14:paraId="411C345C" w14:textId="77777777" w:rsidTr="00270BC5">
        <w:tc>
          <w:tcPr>
            <w:tcW w:w="7447" w:type="dxa"/>
            <w:shd w:val="clear" w:color="auto" w:fill="D9D9D9" w:themeFill="background1" w:themeFillShade="D9"/>
          </w:tcPr>
          <w:p w14:paraId="59B39F72" w14:textId="77777777" w:rsidR="003553ED" w:rsidRPr="00F058EC" w:rsidRDefault="003553ED" w:rsidP="00270BC5">
            <w:pPr>
              <w:rPr>
                <w:b/>
                <w:sz w:val="24"/>
                <w:szCs w:val="24"/>
              </w:rPr>
            </w:pPr>
            <w:r w:rsidRPr="00F058EC">
              <w:rPr>
                <w:b/>
                <w:sz w:val="24"/>
                <w:szCs w:val="24"/>
              </w:rPr>
              <w:t>PARTY POSITIONS</w:t>
            </w:r>
          </w:p>
        </w:tc>
        <w:tc>
          <w:tcPr>
            <w:tcW w:w="1710" w:type="dxa"/>
            <w:shd w:val="clear" w:color="auto" w:fill="D9D9D9" w:themeFill="background1" w:themeFillShade="D9"/>
          </w:tcPr>
          <w:p w14:paraId="5AF8C9EE" w14:textId="77777777" w:rsidR="003553ED" w:rsidRPr="00F058EC" w:rsidRDefault="003553ED" w:rsidP="00270BC5">
            <w:pPr>
              <w:rPr>
                <w:b/>
                <w:sz w:val="24"/>
                <w:szCs w:val="24"/>
              </w:rPr>
            </w:pPr>
            <w:r>
              <w:rPr>
                <w:b/>
                <w:sz w:val="24"/>
                <w:szCs w:val="24"/>
              </w:rPr>
              <w:t>AMOUNT*</w:t>
            </w:r>
          </w:p>
        </w:tc>
        <w:tc>
          <w:tcPr>
            <w:tcW w:w="3865" w:type="dxa"/>
            <w:shd w:val="clear" w:color="auto" w:fill="D9D9D9" w:themeFill="background1" w:themeFillShade="D9"/>
          </w:tcPr>
          <w:p w14:paraId="1567906C" w14:textId="77777777" w:rsidR="003553ED" w:rsidRPr="00F058EC" w:rsidRDefault="003553ED" w:rsidP="00270BC5">
            <w:pPr>
              <w:rPr>
                <w:b/>
                <w:sz w:val="24"/>
                <w:szCs w:val="24"/>
              </w:rPr>
            </w:pPr>
            <w:r w:rsidRPr="00F058EC">
              <w:rPr>
                <w:b/>
                <w:sz w:val="24"/>
                <w:szCs w:val="24"/>
              </w:rPr>
              <w:t>TRANSCRIPT REFERENCES</w:t>
            </w:r>
          </w:p>
        </w:tc>
      </w:tr>
      <w:tr w:rsidR="003553ED" w14:paraId="74565145" w14:textId="77777777" w:rsidTr="00270BC5">
        <w:tc>
          <w:tcPr>
            <w:tcW w:w="7447" w:type="dxa"/>
          </w:tcPr>
          <w:p w14:paraId="72117EF1" w14:textId="77777777" w:rsidR="003553ED" w:rsidRDefault="003553ED" w:rsidP="00270BC5">
            <w:pPr>
              <w:rPr>
                <w:sz w:val="24"/>
                <w:szCs w:val="24"/>
              </w:rPr>
            </w:pPr>
          </w:p>
        </w:tc>
        <w:tc>
          <w:tcPr>
            <w:tcW w:w="1710" w:type="dxa"/>
            <w:vMerge w:val="restart"/>
          </w:tcPr>
          <w:p w14:paraId="243FD55E" w14:textId="77777777" w:rsidR="003553ED" w:rsidRDefault="003553ED" w:rsidP="00270BC5">
            <w:pPr>
              <w:rPr>
                <w:sz w:val="24"/>
                <w:szCs w:val="24"/>
              </w:rPr>
            </w:pPr>
          </w:p>
        </w:tc>
        <w:tc>
          <w:tcPr>
            <w:tcW w:w="3865" w:type="dxa"/>
          </w:tcPr>
          <w:p w14:paraId="3FE94DB1" w14:textId="77777777" w:rsidR="003553ED" w:rsidRDefault="003553ED" w:rsidP="00270BC5">
            <w:pPr>
              <w:rPr>
                <w:sz w:val="24"/>
                <w:szCs w:val="24"/>
              </w:rPr>
            </w:pPr>
          </w:p>
        </w:tc>
      </w:tr>
      <w:tr w:rsidR="003553ED" w14:paraId="71627333" w14:textId="77777777" w:rsidTr="00270BC5">
        <w:tc>
          <w:tcPr>
            <w:tcW w:w="7447" w:type="dxa"/>
            <w:tcBorders>
              <w:bottom w:val="single" w:sz="4" w:space="0" w:color="auto"/>
            </w:tcBorders>
          </w:tcPr>
          <w:p w14:paraId="2E78B955" w14:textId="7E158865" w:rsidR="003553ED" w:rsidRPr="00C26EA9" w:rsidRDefault="003553ED" w:rsidP="004F66C0">
            <w:pPr>
              <w:rPr>
                <w:sz w:val="24"/>
                <w:szCs w:val="24"/>
              </w:rPr>
            </w:pPr>
            <w:r w:rsidRPr="00636AD8">
              <w:rPr>
                <w:b/>
                <w:sz w:val="24"/>
                <w:szCs w:val="24"/>
              </w:rPr>
              <w:t xml:space="preserve">Commission </w:t>
            </w:r>
            <w:r w:rsidR="003F17ED">
              <w:rPr>
                <w:b/>
                <w:sz w:val="24"/>
                <w:szCs w:val="24"/>
              </w:rPr>
              <w:t>Staff</w:t>
            </w:r>
            <w:r w:rsidRPr="00636AD8">
              <w:rPr>
                <w:b/>
                <w:sz w:val="24"/>
                <w:szCs w:val="24"/>
              </w:rPr>
              <w:t xml:space="preserve">:  </w:t>
            </w:r>
            <w:r>
              <w:rPr>
                <w:sz w:val="24"/>
                <w:szCs w:val="24"/>
              </w:rPr>
              <w:t xml:space="preserve">Commission staff evaluated the economic impact of the proposed project on the entire MISO market that considered the total costs and benefits of the proposed project to all MISO market participants.  In addition, Commission staff’s PROMOD analysis evaluated the energy cost savings associated with the proposed project, which has a direct impact on wholesale electric market pricing and competition.  </w:t>
            </w:r>
          </w:p>
        </w:tc>
        <w:tc>
          <w:tcPr>
            <w:tcW w:w="1710" w:type="dxa"/>
            <w:vMerge/>
            <w:tcBorders>
              <w:bottom w:val="single" w:sz="4" w:space="0" w:color="auto"/>
            </w:tcBorders>
          </w:tcPr>
          <w:p w14:paraId="686AAFB1" w14:textId="77777777" w:rsidR="003553ED" w:rsidRDefault="003553ED" w:rsidP="00270BC5">
            <w:pPr>
              <w:keepNext/>
              <w:rPr>
                <w:sz w:val="24"/>
                <w:szCs w:val="24"/>
              </w:rPr>
            </w:pPr>
          </w:p>
        </w:tc>
        <w:tc>
          <w:tcPr>
            <w:tcW w:w="3865" w:type="dxa"/>
            <w:tcBorders>
              <w:bottom w:val="single" w:sz="4" w:space="0" w:color="auto"/>
            </w:tcBorders>
          </w:tcPr>
          <w:p w14:paraId="3B8103EA" w14:textId="0FEDFF01" w:rsidR="003553ED" w:rsidRDefault="003553ED" w:rsidP="00270BC5">
            <w:pPr>
              <w:keepNext/>
              <w:rPr>
                <w:sz w:val="24"/>
                <w:szCs w:val="24"/>
              </w:rPr>
            </w:pPr>
            <w:r>
              <w:rPr>
                <w:sz w:val="24"/>
                <w:szCs w:val="24"/>
              </w:rPr>
              <w:t>Direct-PSC-Vedvik-27-32;</w:t>
            </w:r>
            <w:r w:rsidR="004F66C0">
              <w:rPr>
                <w:sz w:val="24"/>
                <w:szCs w:val="24"/>
              </w:rPr>
              <w:t xml:space="preserve"> </w:t>
            </w:r>
            <w:r>
              <w:rPr>
                <w:sz w:val="24"/>
                <w:szCs w:val="24"/>
              </w:rPr>
              <w:t>Surrebuttal-PSC-Vedvik-5-7;</w:t>
            </w:r>
            <w:r w:rsidR="004F66C0">
              <w:rPr>
                <w:sz w:val="24"/>
                <w:szCs w:val="24"/>
              </w:rPr>
              <w:t xml:space="preserve"> </w:t>
            </w:r>
            <w:r>
              <w:rPr>
                <w:sz w:val="24"/>
                <w:szCs w:val="24"/>
              </w:rPr>
              <w:t>Sur-sur-surrebuttal-PSC-Vedvik, Tr. 1466-1469;</w:t>
            </w:r>
            <w:r w:rsidR="004F66C0">
              <w:rPr>
                <w:sz w:val="24"/>
                <w:szCs w:val="24"/>
              </w:rPr>
              <w:t xml:space="preserve"> </w:t>
            </w:r>
            <w:r>
              <w:rPr>
                <w:sz w:val="24"/>
                <w:szCs w:val="24"/>
              </w:rPr>
              <w:t>Ex.-PSC-Vedvik-4-5</w:t>
            </w:r>
          </w:p>
          <w:p w14:paraId="5F7FEF57" w14:textId="77777777" w:rsidR="003553ED" w:rsidRDefault="003553ED" w:rsidP="00270BC5">
            <w:pPr>
              <w:keepNext/>
              <w:rPr>
                <w:sz w:val="24"/>
                <w:szCs w:val="24"/>
              </w:rPr>
            </w:pPr>
          </w:p>
          <w:p w14:paraId="218B204A" w14:textId="6DF97A4A" w:rsidR="003553ED" w:rsidRDefault="003553ED" w:rsidP="004F66C0">
            <w:pPr>
              <w:keepNext/>
              <w:rPr>
                <w:sz w:val="24"/>
                <w:szCs w:val="24"/>
              </w:rPr>
            </w:pPr>
            <w:r>
              <w:rPr>
                <w:sz w:val="24"/>
                <w:szCs w:val="24"/>
              </w:rPr>
              <w:t>Direct-PSC-Grant-p-3-40;</w:t>
            </w:r>
            <w:r w:rsidR="004F66C0">
              <w:rPr>
                <w:sz w:val="24"/>
                <w:szCs w:val="24"/>
              </w:rPr>
              <w:t xml:space="preserve"> </w:t>
            </w:r>
            <w:r>
              <w:rPr>
                <w:sz w:val="24"/>
                <w:szCs w:val="24"/>
              </w:rPr>
              <w:t>Direct-PSC-Grant-c-3-40;</w:t>
            </w:r>
            <w:r w:rsidR="004F66C0">
              <w:rPr>
                <w:sz w:val="24"/>
                <w:szCs w:val="24"/>
              </w:rPr>
              <w:t xml:space="preserve"> </w:t>
            </w:r>
            <w:r>
              <w:rPr>
                <w:sz w:val="24"/>
                <w:szCs w:val="24"/>
              </w:rPr>
              <w:t>Surrebuttal-PSC-Grant-pr-2-9;</w:t>
            </w:r>
            <w:r w:rsidR="004F66C0">
              <w:rPr>
                <w:sz w:val="24"/>
                <w:szCs w:val="24"/>
              </w:rPr>
              <w:t xml:space="preserve"> </w:t>
            </w:r>
            <w:r>
              <w:rPr>
                <w:sz w:val="24"/>
                <w:szCs w:val="24"/>
              </w:rPr>
              <w:t>Surrebuttal-PSC-Grant-cr-2-9;</w:t>
            </w:r>
            <w:r w:rsidR="004F66C0">
              <w:rPr>
                <w:sz w:val="24"/>
                <w:szCs w:val="24"/>
              </w:rPr>
              <w:t xml:space="preserve"> </w:t>
            </w:r>
            <w:r>
              <w:rPr>
                <w:sz w:val="24"/>
                <w:szCs w:val="24"/>
              </w:rPr>
              <w:t>Ex.-PSC-Grant-1-8</w:t>
            </w:r>
          </w:p>
        </w:tc>
      </w:tr>
      <w:tr w:rsidR="003553ED" w:rsidRPr="00F058EC" w14:paraId="7FB8CA34" w14:textId="77777777" w:rsidTr="00270BC5">
        <w:tc>
          <w:tcPr>
            <w:tcW w:w="13022" w:type="dxa"/>
            <w:gridSpan w:val="3"/>
            <w:shd w:val="clear" w:color="auto" w:fill="D9D9D9" w:themeFill="background1" w:themeFillShade="D9"/>
          </w:tcPr>
          <w:p w14:paraId="68EA4DD5" w14:textId="77777777" w:rsidR="003553ED" w:rsidRPr="00F058EC" w:rsidRDefault="003553ED" w:rsidP="0052218D">
            <w:pPr>
              <w:keepNext/>
              <w:rPr>
                <w:b/>
                <w:sz w:val="24"/>
                <w:szCs w:val="24"/>
              </w:rPr>
            </w:pPr>
            <w:r w:rsidRPr="00F058EC">
              <w:rPr>
                <w:b/>
                <w:sz w:val="24"/>
                <w:szCs w:val="24"/>
              </w:rPr>
              <w:t>COMMISSION ALTERNATIVES</w:t>
            </w:r>
          </w:p>
        </w:tc>
      </w:tr>
      <w:tr w:rsidR="003553ED" w14:paraId="721B6D7F" w14:textId="77777777" w:rsidTr="00270BC5">
        <w:tc>
          <w:tcPr>
            <w:tcW w:w="13022" w:type="dxa"/>
            <w:gridSpan w:val="3"/>
          </w:tcPr>
          <w:p w14:paraId="6F322752" w14:textId="77777777" w:rsidR="003553ED" w:rsidRDefault="003553ED" w:rsidP="00270BC5">
            <w:pPr>
              <w:rPr>
                <w:sz w:val="24"/>
                <w:szCs w:val="24"/>
              </w:rPr>
            </w:pPr>
            <w:r w:rsidRPr="008945B3">
              <w:rPr>
                <w:b/>
                <w:sz w:val="24"/>
                <w:szCs w:val="24"/>
              </w:rPr>
              <w:t>Alternative One:</w:t>
            </w:r>
            <w:r w:rsidRPr="008945B3">
              <w:rPr>
                <w:sz w:val="24"/>
                <w:szCs w:val="24"/>
              </w:rPr>
              <w:t xml:space="preserve">  No, the proposed project would not have a material adverse impact on competition in the relevant wholesale electric service market.</w:t>
            </w:r>
          </w:p>
        </w:tc>
      </w:tr>
      <w:tr w:rsidR="003553ED" w14:paraId="5EC6712E" w14:textId="77777777" w:rsidTr="00270BC5">
        <w:tc>
          <w:tcPr>
            <w:tcW w:w="13022" w:type="dxa"/>
            <w:gridSpan w:val="3"/>
          </w:tcPr>
          <w:p w14:paraId="214492F4" w14:textId="77777777" w:rsidR="003553ED" w:rsidRDefault="003553ED" w:rsidP="00270BC5">
            <w:pPr>
              <w:rPr>
                <w:sz w:val="24"/>
                <w:szCs w:val="24"/>
              </w:rPr>
            </w:pPr>
            <w:r w:rsidRPr="008945B3">
              <w:rPr>
                <w:b/>
                <w:sz w:val="24"/>
                <w:szCs w:val="24"/>
              </w:rPr>
              <w:t>Alternative Two:</w:t>
            </w:r>
            <w:r w:rsidRPr="008945B3">
              <w:rPr>
                <w:sz w:val="24"/>
                <w:szCs w:val="24"/>
              </w:rPr>
              <w:t xml:space="preserve">  </w:t>
            </w:r>
            <w:r>
              <w:rPr>
                <w:sz w:val="24"/>
                <w:szCs w:val="24"/>
              </w:rPr>
              <w:t>Yes</w:t>
            </w:r>
            <w:r w:rsidRPr="008945B3">
              <w:rPr>
                <w:sz w:val="24"/>
                <w:szCs w:val="24"/>
              </w:rPr>
              <w:t>, the proposed project would have a material adverse impact on competition in the relevant wholesale electric service market.</w:t>
            </w:r>
          </w:p>
        </w:tc>
      </w:tr>
      <w:tr w:rsidR="003553ED" w14:paraId="5C04D7F8" w14:textId="77777777" w:rsidTr="00270BC5">
        <w:tc>
          <w:tcPr>
            <w:tcW w:w="13022" w:type="dxa"/>
            <w:gridSpan w:val="3"/>
          </w:tcPr>
          <w:p w14:paraId="7DF0EA0B" w14:textId="12D7688C" w:rsidR="003553ED" w:rsidRPr="0070215C" w:rsidRDefault="00171E4D" w:rsidP="00270BC5">
            <w:pPr>
              <w:rPr>
                <w:sz w:val="24"/>
                <w:szCs w:val="24"/>
              </w:rPr>
            </w:pPr>
            <w:r>
              <w:rPr>
                <w:b/>
                <w:sz w:val="24"/>
                <w:szCs w:val="24"/>
              </w:rPr>
              <w:t>Commissioner Notes</w:t>
            </w:r>
            <w:r w:rsidR="003553ED" w:rsidRPr="0070215C">
              <w:rPr>
                <w:b/>
                <w:sz w:val="24"/>
                <w:szCs w:val="24"/>
              </w:rPr>
              <w:t>:</w:t>
            </w:r>
            <w:r w:rsidR="003553ED" w:rsidRPr="0070215C">
              <w:rPr>
                <w:sz w:val="24"/>
                <w:szCs w:val="24"/>
              </w:rPr>
              <w:t xml:space="preserve">  </w:t>
            </w:r>
          </w:p>
          <w:p w14:paraId="1E4F9D43" w14:textId="77777777" w:rsidR="003553ED" w:rsidRDefault="003553ED" w:rsidP="00270BC5">
            <w:pPr>
              <w:rPr>
                <w:sz w:val="24"/>
                <w:szCs w:val="24"/>
              </w:rPr>
            </w:pPr>
          </w:p>
          <w:p w14:paraId="6F50D127" w14:textId="77777777" w:rsidR="003553ED" w:rsidRDefault="003553ED" w:rsidP="00270BC5">
            <w:pPr>
              <w:rPr>
                <w:sz w:val="24"/>
                <w:szCs w:val="24"/>
              </w:rPr>
            </w:pPr>
          </w:p>
          <w:p w14:paraId="0A74BFC1" w14:textId="77777777" w:rsidR="003553ED" w:rsidRDefault="003553ED" w:rsidP="00270BC5">
            <w:pPr>
              <w:rPr>
                <w:sz w:val="24"/>
                <w:szCs w:val="24"/>
              </w:rPr>
            </w:pPr>
          </w:p>
          <w:p w14:paraId="3BED08E2" w14:textId="77777777" w:rsidR="003553ED" w:rsidRDefault="003553ED" w:rsidP="00270BC5">
            <w:pPr>
              <w:rPr>
                <w:sz w:val="24"/>
                <w:szCs w:val="24"/>
              </w:rPr>
            </w:pPr>
          </w:p>
          <w:p w14:paraId="0F7AA1AB" w14:textId="77777777" w:rsidR="003553ED" w:rsidRDefault="003553ED" w:rsidP="00270BC5">
            <w:pPr>
              <w:rPr>
                <w:sz w:val="24"/>
                <w:szCs w:val="24"/>
              </w:rPr>
            </w:pPr>
          </w:p>
          <w:p w14:paraId="6E98CF3F" w14:textId="77777777" w:rsidR="003553ED" w:rsidRDefault="003553ED" w:rsidP="00270BC5">
            <w:pPr>
              <w:rPr>
                <w:sz w:val="24"/>
                <w:szCs w:val="24"/>
              </w:rPr>
            </w:pPr>
          </w:p>
          <w:p w14:paraId="77539194" w14:textId="77777777" w:rsidR="003553ED" w:rsidRPr="0070215C" w:rsidRDefault="003553ED" w:rsidP="00270BC5">
            <w:pPr>
              <w:rPr>
                <w:b/>
                <w:sz w:val="24"/>
                <w:szCs w:val="24"/>
              </w:rPr>
            </w:pPr>
          </w:p>
        </w:tc>
      </w:tr>
    </w:tbl>
    <w:p w14:paraId="15AF0C05" w14:textId="5E88461D" w:rsidR="004F66C0" w:rsidRDefault="004F66C0">
      <w:r>
        <w:br w:type="page"/>
      </w:r>
    </w:p>
    <w:tbl>
      <w:tblPr>
        <w:tblStyle w:val="TableGrid"/>
        <w:tblW w:w="0" w:type="auto"/>
        <w:tblInd w:w="-72" w:type="dxa"/>
        <w:tblLook w:val="04A0" w:firstRow="1" w:lastRow="0" w:firstColumn="1" w:lastColumn="0" w:noHBand="0" w:noVBand="1"/>
      </w:tblPr>
      <w:tblGrid>
        <w:gridCol w:w="7447"/>
        <w:gridCol w:w="1710"/>
        <w:gridCol w:w="3865"/>
      </w:tblGrid>
      <w:tr w:rsidR="004E63B5" w:rsidRPr="00392F4B" w14:paraId="0E61CD83" w14:textId="77777777" w:rsidTr="00270BC5">
        <w:trPr>
          <w:trHeight w:val="989"/>
        </w:trPr>
        <w:tc>
          <w:tcPr>
            <w:tcW w:w="13022" w:type="dxa"/>
            <w:gridSpan w:val="3"/>
            <w:shd w:val="clear" w:color="auto" w:fill="000000" w:themeFill="text1"/>
          </w:tcPr>
          <w:p w14:paraId="34A44F9C" w14:textId="7CB8DB24" w:rsidR="004A3941" w:rsidRPr="00492B2E" w:rsidRDefault="007741FD" w:rsidP="004F66C0">
            <w:pPr>
              <w:tabs>
                <w:tab w:val="left" w:pos="972"/>
              </w:tabs>
              <w:ind w:left="954" w:hanging="954"/>
              <w:rPr>
                <w:b/>
                <w:color w:val="FFFFFF" w:themeColor="background1"/>
                <w:sz w:val="24"/>
                <w:szCs w:val="24"/>
              </w:rPr>
            </w:pPr>
            <w:r>
              <w:rPr>
                <w:b/>
                <w:color w:val="FFFFFF" w:themeColor="background1"/>
                <w:sz w:val="24"/>
                <w:szCs w:val="24"/>
              </w:rPr>
              <w:lastRenderedPageBreak/>
              <w:t>Issue 5</w:t>
            </w:r>
            <w:r w:rsidR="004A3941" w:rsidRPr="00492B2E">
              <w:rPr>
                <w:b/>
                <w:color w:val="FFFFFF" w:themeColor="background1"/>
                <w:sz w:val="24"/>
                <w:szCs w:val="24"/>
              </w:rPr>
              <w:t>:</w:t>
            </w:r>
            <w:r w:rsidR="004A3941" w:rsidRPr="00492B2E">
              <w:rPr>
                <w:b/>
                <w:color w:val="FFFFFF" w:themeColor="background1"/>
                <w:sz w:val="24"/>
                <w:szCs w:val="24"/>
              </w:rPr>
              <w:tab/>
              <w:t>Given the requirements for issuance of a CPCN under Wis. Stat. §§ 1.12(6), 196.025 (1m), and 196.491(3)(d), which Mississippi River crossing location in the Mississippi River Routing Area does the Commission authorize, if any?</w:t>
            </w:r>
          </w:p>
          <w:p w14:paraId="1E8ED1B7" w14:textId="77777777" w:rsidR="004A3941" w:rsidRPr="00492B2E" w:rsidRDefault="004A3941" w:rsidP="004F66C0">
            <w:pPr>
              <w:pStyle w:val="ListParagraph"/>
              <w:numPr>
                <w:ilvl w:val="0"/>
                <w:numId w:val="3"/>
              </w:numPr>
              <w:tabs>
                <w:tab w:val="left" w:pos="972"/>
              </w:tabs>
              <w:ind w:left="1314"/>
              <w:rPr>
                <w:b/>
                <w:color w:val="FFFFFF" w:themeColor="background1"/>
                <w:sz w:val="24"/>
                <w:szCs w:val="24"/>
              </w:rPr>
            </w:pPr>
            <w:r w:rsidRPr="00492B2E">
              <w:rPr>
                <w:b/>
                <w:color w:val="FFFFFF" w:themeColor="background1"/>
                <w:sz w:val="24"/>
                <w:szCs w:val="24"/>
              </w:rPr>
              <w:t>Nelson Dewey Crossing</w:t>
            </w:r>
          </w:p>
          <w:p w14:paraId="250365B6" w14:textId="68101C3D" w:rsidR="004E63B5" w:rsidRPr="00A82050" w:rsidRDefault="004A3941" w:rsidP="004F66C0">
            <w:pPr>
              <w:pStyle w:val="ListParagraph"/>
              <w:numPr>
                <w:ilvl w:val="0"/>
                <w:numId w:val="3"/>
              </w:numPr>
              <w:tabs>
                <w:tab w:val="left" w:pos="972"/>
              </w:tabs>
              <w:ind w:left="1314"/>
              <w:rPr>
                <w:b/>
                <w:sz w:val="24"/>
                <w:szCs w:val="24"/>
              </w:rPr>
            </w:pPr>
            <w:r w:rsidRPr="00492B2E">
              <w:rPr>
                <w:b/>
                <w:color w:val="FFFFFF" w:themeColor="background1"/>
                <w:sz w:val="24"/>
                <w:szCs w:val="24"/>
              </w:rPr>
              <w:t>Stoneman Crossing</w:t>
            </w:r>
          </w:p>
        </w:tc>
      </w:tr>
      <w:tr w:rsidR="004E63B5" w14:paraId="278E4F0F" w14:textId="77777777" w:rsidTr="00587669">
        <w:tc>
          <w:tcPr>
            <w:tcW w:w="13022" w:type="dxa"/>
            <w:gridSpan w:val="3"/>
          </w:tcPr>
          <w:p w14:paraId="3AB7E632" w14:textId="77777777" w:rsidR="004A3941" w:rsidRPr="00492B2E" w:rsidRDefault="004A3941" w:rsidP="004A3941">
            <w:pPr>
              <w:rPr>
                <w:sz w:val="24"/>
                <w:szCs w:val="24"/>
              </w:rPr>
            </w:pPr>
            <w:r w:rsidRPr="00492B2E">
              <w:rPr>
                <w:b/>
                <w:sz w:val="24"/>
                <w:szCs w:val="24"/>
              </w:rPr>
              <w:t>Issue Scope:</w:t>
            </w:r>
            <w:r w:rsidRPr="00492B2E">
              <w:rPr>
                <w:sz w:val="24"/>
                <w:szCs w:val="24"/>
              </w:rPr>
              <w:t xml:space="preserve">  The Mississippi Routing Area is located near Cassville, Wisconsin, and lies entirely within Grant County.  The applicants provided two separate locations (Nelson Dewey or Stoneman) for </w:t>
            </w:r>
            <w:r>
              <w:rPr>
                <w:sz w:val="24"/>
                <w:szCs w:val="24"/>
              </w:rPr>
              <w:t xml:space="preserve">the </w:t>
            </w:r>
            <w:r w:rsidRPr="00492B2E">
              <w:rPr>
                <w:sz w:val="24"/>
                <w:szCs w:val="24"/>
              </w:rPr>
              <w:t xml:space="preserve">crossing </w:t>
            </w:r>
            <w:r>
              <w:rPr>
                <w:sz w:val="24"/>
                <w:szCs w:val="24"/>
              </w:rPr>
              <w:t xml:space="preserve">of </w:t>
            </w:r>
            <w:r w:rsidRPr="00492B2E">
              <w:rPr>
                <w:sz w:val="24"/>
                <w:szCs w:val="24"/>
              </w:rPr>
              <w:t>the Mississippi River.  A new Mississippi River crossing is proposed that would connect the Wisconsin portion of the proposed project at the Nelson Dewey Substation.  There are existing 161kV and 69kV electric transmission lines that cross the Mississippi River connecting at the Stoneman Substation.  Each of these crossing options includes two separate route alternatives (North and South) that connect to route alternatives in the Western Routing Area.</w:t>
            </w:r>
          </w:p>
          <w:p w14:paraId="3C06E208" w14:textId="77777777" w:rsidR="004A3941" w:rsidRPr="00AC138A" w:rsidRDefault="004A3941" w:rsidP="004A3941">
            <w:pPr>
              <w:rPr>
                <w:sz w:val="12"/>
                <w:szCs w:val="12"/>
              </w:rPr>
            </w:pPr>
          </w:p>
          <w:p w14:paraId="6F1A2CE3" w14:textId="77777777" w:rsidR="004A3941" w:rsidRPr="00492B2E" w:rsidRDefault="004A3941" w:rsidP="004A3941">
            <w:pPr>
              <w:rPr>
                <w:sz w:val="24"/>
                <w:szCs w:val="24"/>
              </w:rPr>
            </w:pPr>
            <w:r w:rsidRPr="00492B2E">
              <w:rPr>
                <w:sz w:val="24"/>
                <w:szCs w:val="24"/>
              </w:rPr>
              <w:t>The route alternatives under consideration in this routing area are:</w:t>
            </w:r>
          </w:p>
          <w:p w14:paraId="5A38F474" w14:textId="77777777" w:rsidR="004A3941" w:rsidRPr="00492B2E" w:rsidRDefault="004A3941" w:rsidP="007741FD">
            <w:pPr>
              <w:pStyle w:val="ListParagraph"/>
              <w:numPr>
                <w:ilvl w:val="0"/>
                <w:numId w:val="24"/>
              </w:numPr>
              <w:rPr>
                <w:sz w:val="24"/>
                <w:szCs w:val="24"/>
              </w:rPr>
            </w:pPr>
            <w:r w:rsidRPr="00492B2E">
              <w:rPr>
                <w:sz w:val="24"/>
                <w:szCs w:val="24"/>
              </w:rPr>
              <w:t>Nelson Dewey-North which only connects to Western-North</w:t>
            </w:r>
          </w:p>
          <w:p w14:paraId="5606E6DF" w14:textId="77777777" w:rsidR="004A3941" w:rsidRPr="00492B2E" w:rsidRDefault="004A3941" w:rsidP="007741FD">
            <w:pPr>
              <w:pStyle w:val="ListParagraph"/>
              <w:numPr>
                <w:ilvl w:val="0"/>
                <w:numId w:val="24"/>
              </w:numPr>
              <w:rPr>
                <w:sz w:val="24"/>
                <w:szCs w:val="24"/>
              </w:rPr>
            </w:pPr>
            <w:r w:rsidRPr="00492B2E">
              <w:rPr>
                <w:sz w:val="24"/>
                <w:szCs w:val="24"/>
              </w:rPr>
              <w:t>Nelson Dewey-South which only connects to Western-South</w:t>
            </w:r>
          </w:p>
          <w:p w14:paraId="61D3E5F5" w14:textId="77777777" w:rsidR="004A3941" w:rsidRPr="00492B2E" w:rsidRDefault="004A3941" w:rsidP="007741FD">
            <w:pPr>
              <w:pStyle w:val="ListParagraph"/>
              <w:numPr>
                <w:ilvl w:val="0"/>
                <w:numId w:val="24"/>
              </w:numPr>
              <w:rPr>
                <w:sz w:val="24"/>
                <w:szCs w:val="24"/>
              </w:rPr>
            </w:pPr>
            <w:r w:rsidRPr="00492B2E">
              <w:rPr>
                <w:sz w:val="24"/>
                <w:szCs w:val="24"/>
              </w:rPr>
              <w:t>Stoneman-North which only connects to Western-North</w:t>
            </w:r>
          </w:p>
          <w:p w14:paraId="1929C5E4" w14:textId="77777777" w:rsidR="004A3941" w:rsidRPr="00492B2E" w:rsidRDefault="004A3941" w:rsidP="007741FD">
            <w:pPr>
              <w:pStyle w:val="ListParagraph"/>
              <w:numPr>
                <w:ilvl w:val="0"/>
                <w:numId w:val="24"/>
              </w:numPr>
              <w:rPr>
                <w:sz w:val="24"/>
                <w:szCs w:val="24"/>
              </w:rPr>
            </w:pPr>
            <w:r w:rsidRPr="00492B2E">
              <w:rPr>
                <w:sz w:val="24"/>
                <w:szCs w:val="24"/>
              </w:rPr>
              <w:t>Stoneman-South which only connects to Western-South</w:t>
            </w:r>
          </w:p>
          <w:p w14:paraId="72998627" w14:textId="77777777" w:rsidR="004A3941" w:rsidRPr="00AC138A" w:rsidRDefault="004A3941" w:rsidP="004A3941">
            <w:pPr>
              <w:rPr>
                <w:sz w:val="12"/>
                <w:szCs w:val="12"/>
              </w:rPr>
            </w:pPr>
          </w:p>
          <w:p w14:paraId="370A7744" w14:textId="0C452DB9" w:rsidR="004E63B5" w:rsidRDefault="004A3941" w:rsidP="004F66C0">
            <w:pPr>
              <w:rPr>
                <w:b/>
                <w:sz w:val="24"/>
                <w:szCs w:val="24"/>
              </w:rPr>
            </w:pPr>
            <w:r w:rsidRPr="00492B2E">
              <w:rPr>
                <w:sz w:val="24"/>
                <w:szCs w:val="24"/>
              </w:rPr>
              <w:t xml:space="preserve">Both the U.S. Fish and Wildlife Service (USFWS) and U.S. Army Corps of Engineers (USACE) are required to authorize the route through </w:t>
            </w:r>
            <w:r w:rsidRPr="00B4411F">
              <w:rPr>
                <w:sz w:val="24"/>
                <w:szCs w:val="24"/>
              </w:rPr>
              <w:t>the Upper Mississippi National Fish and Wildlife Refuge (Refuge) through both realty agreements (from both USACE and USFWS) and Clean Water Act 404 permitting (by USACE).  Depending on the route selected through the Refuge, there may only be a need for one realty agreement with USFWS due to landownership.  The agencies are currently reviewing specific parcel ownership with the Refuge.</w:t>
            </w:r>
            <w:r w:rsidR="00B4411F" w:rsidRPr="00B4411F">
              <w:rPr>
                <w:sz w:val="24"/>
                <w:szCs w:val="24"/>
              </w:rPr>
              <w:t xml:space="preserve">  If USFWS and USACE approve a </w:t>
            </w:r>
            <w:r w:rsidR="00D029CD">
              <w:rPr>
                <w:sz w:val="24"/>
                <w:szCs w:val="24"/>
              </w:rPr>
              <w:t>right-of-way (</w:t>
            </w:r>
            <w:r w:rsidR="00B4411F" w:rsidRPr="00B4411F">
              <w:rPr>
                <w:sz w:val="24"/>
                <w:szCs w:val="24"/>
              </w:rPr>
              <w:t>ROW</w:t>
            </w:r>
            <w:r w:rsidR="00D029CD">
              <w:rPr>
                <w:sz w:val="24"/>
                <w:szCs w:val="24"/>
              </w:rPr>
              <w:t>)</w:t>
            </w:r>
            <w:r w:rsidR="00B4411F" w:rsidRPr="00B4411F">
              <w:rPr>
                <w:sz w:val="24"/>
                <w:szCs w:val="24"/>
              </w:rPr>
              <w:t xml:space="preserve"> location within the </w:t>
            </w:r>
            <w:r w:rsidR="00DC1CE4">
              <w:rPr>
                <w:sz w:val="24"/>
                <w:szCs w:val="24"/>
              </w:rPr>
              <w:t>R</w:t>
            </w:r>
            <w:r w:rsidR="00B4411F" w:rsidRPr="00B4411F">
              <w:rPr>
                <w:sz w:val="24"/>
                <w:szCs w:val="24"/>
              </w:rPr>
              <w:t>efuge that differs from the Commission’s decision in the Mississippi River Routing Area, the location of the federal easement approved by the federal agencies would be the one that is constructed.</w:t>
            </w:r>
            <w:r w:rsidR="006C6366">
              <w:rPr>
                <w:sz w:val="24"/>
                <w:szCs w:val="24"/>
              </w:rPr>
              <w:t xml:space="preserve">  As provided in the Commission alternatives below, the Commission may choose to authorize both proposed river crossings, authorize both proposed river crossings but identify a preferred crossing should both crossings be deemed </w:t>
            </w:r>
            <w:proofErr w:type="spellStart"/>
            <w:r w:rsidR="006C6366">
              <w:rPr>
                <w:sz w:val="24"/>
                <w:szCs w:val="24"/>
              </w:rPr>
              <w:t>permittable</w:t>
            </w:r>
            <w:proofErr w:type="spellEnd"/>
            <w:r w:rsidR="006C6366">
              <w:rPr>
                <w:sz w:val="24"/>
                <w:szCs w:val="24"/>
              </w:rPr>
              <w:t xml:space="preserve"> by the federal agencies, </w:t>
            </w:r>
            <w:r w:rsidR="00457F22">
              <w:rPr>
                <w:sz w:val="24"/>
                <w:szCs w:val="24"/>
              </w:rPr>
              <w:t xml:space="preserve">or </w:t>
            </w:r>
            <w:r w:rsidR="006C6366">
              <w:rPr>
                <w:sz w:val="24"/>
                <w:szCs w:val="24"/>
              </w:rPr>
              <w:t>authorize only one river crossing route.</w:t>
            </w:r>
            <w:r w:rsidR="00457F22">
              <w:rPr>
                <w:sz w:val="24"/>
                <w:szCs w:val="24"/>
              </w:rPr>
              <w:t xml:space="preserve">  In the event the Commission takes the latter approach, if the route selected by the Commission and the federal agencies differs, applicants would have to return to the Commission for authorization to proceed.</w:t>
            </w:r>
          </w:p>
        </w:tc>
      </w:tr>
      <w:tr w:rsidR="004E63B5" w:rsidRPr="00F058EC" w14:paraId="7220DA0A" w14:textId="77777777" w:rsidTr="00587669">
        <w:tc>
          <w:tcPr>
            <w:tcW w:w="7447" w:type="dxa"/>
            <w:shd w:val="clear" w:color="auto" w:fill="D9D9D9" w:themeFill="background1" w:themeFillShade="D9"/>
          </w:tcPr>
          <w:p w14:paraId="197BC6BF" w14:textId="77777777" w:rsidR="004E63B5" w:rsidRPr="00F058EC" w:rsidRDefault="004E63B5" w:rsidP="0052218D">
            <w:pPr>
              <w:keepNext/>
              <w:rPr>
                <w:b/>
                <w:sz w:val="24"/>
                <w:szCs w:val="24"/>
              </w:rPr>
            </w:pPr>
            <w:r w:rsidRPr="00F058EC">
              <w:rPr>
                <w:b/>
                <w:sz w:val="24"/>
                <w:szCs w:val="24"/>
              </w:rPr>
              <w:t>PARTY POSITIONS</w:t>
            </w:r>
          </w:p>
        </w:tc>
        <w:tc>
          <w:tcPr>
            <w:tcW w:w="1710" w:type="dxa"/>
            <w:shd w:val="clear" w:color="auto" w:fill="D9D9D9" w:themeFill="background1" w:themeFillShade="D9"/>
          </w:tcPr>
          <w:p w14:paraId="3C844E20" w14:textId="77777777" w:rsidR="004E63B5" w:rsidRPr="00F058EC" w:rsidRDefault="004E63B5" w:rsidP="00587669">
            <w:pPr>
              <w:rPr>
                <w:b/>
                <w:sz w:val="24"/>
                <w:szCs w:val="24"/>
              </w:rPr>
            </w:pPr>
            <w:r>
              <w:rPr>
                <w:b/>
                <w:sz w:val="24"/>
                <w:szCs w:val="24"/>
              </w:rPr>
              <w:t>AMOUNT*</w:t>
            </w:r>
          </w:p>
        </w:tc>
        <w:tc>
          <w:tcPr>
            <w:tcW w:w="3865" w:type="dxa"/>
            <w:shd w:val="clear" w:color="auto" w:fill="D9D9D9" w:themeFill="background1" w:themeFillShade="D9"/>
          </w:tcPr>
          <w:p w14:paraId="3AB5F911" w14:textId="77777777" w:rsidR="004E63B5" w:rsidRPr="00F058EC" w:rsidRDefault="004E63B5" w:rsidP="00587669">
            <w:pPr>
              <w:rPr>
                <w:b/>
                <w:sz w:val="24"/>
                <w:szCs w:val="24"/>
              </w:rPr>
            </w:pPr>
            <w:r w:rsidRPr="00F058EC">
              <w:rPr>
                <w:b/>
                <w:sz w:val="24"/>
                <w:szCs w:val="24"/>
              </w:rPr>
              <w:t>TRANSCRIPT REFERENCES</w:t>
            </w:r>
          </w:p>
        </w:tc>
      </w:tr>
      <w:tr w:rsidR="004E63B5" w14:paraId="5FE412ED" w14:textId="77777777" w:rsidTr="00587669">
        <w:tc>
          <w:tcPr>
            <w:tcW w:w="7447" w:type="dxa"/>
          </w:tcPr>
          <w:p w14:paraId="71599BCE" w14:textId="77777777" w:rsidR="004E63B5" w:rsidRDefault="004E63B5" w:rsidP="00587669">
            <w:pPr>
              <w:rPr>
                <w:sz w:val="24"/>
                <w:szCs w:val="24"/>
              </w:rPr>
            </w:pPr>
          </w:p>
        </w:tc>
        <w:tc>
          <w:tcPr>
            <w:tcW w:w="1710" w:type="dxa"/>
          </w:tcPr>
          <w:p w14:paraId="15BB1684" w14:textId="77777777" w:rsidR="004E63B5" w:rsidRDefault="004E63B5" w:rsidP="00587669">
            <w:pPr>
              <w:rPr>
                <w:sz w:val="24"/>
                <w:szCs w:val="24"/>
              </w:rPr>
            </w:pPr>
          </w:p>
        </w:tc>
        <w:tc>
          <w:tcPr>
            <w:tcW w:w="3865" w:type="dxa"/>
          </w:tcPr>
          <w:p w14:paraId="455B6FFD" w14:textId="77777777" w:rsidR="004E63B5" w:rsidRDefault="004E63B5" w:rsidP="00587669">
            <w:pPr>
              <w:rPr>
                <w:sz w:val="24"/>
                <w:szCs w:val="24"/>
              </w:rPr>
            </w:pPr>
          </w:p>
        </w:tc>
      </w:tr>
      <w:tr w:rsidR="004A3941" w14:paraId="20DA97F9" w14:textId="77777777" w:rsidTr="004A3941">
        <w:tc>
          <w:tcPr>
            <w:tcW w:w="7447" w:type="dxa"/>
            <w:tcBorders>
              <w:bottom w:val="single" w:sz="4" w:space="0" w:color="auto"/>
            </w:tcBorders>
          </w:tcPr>
          <w:p w14:paraId="26A74284" w14:textId="7F9849A6" w:rsidR="004A3941" w:rsidRDefault="004A3941" w:rsidP="004F66C0">
            <w:pPr>
              <w:rPr>
                <w:sz w:val="24"/>
                <w:szCs w:val="24"/>
              </w:rPr>
            </w:pPr>
            <w:r w:rsidRPr="005E58CC">
              <w:rPr>
                <w:b/>
                <w:sz w:val="24"/>
                <w:szCs w:val="24"/>
              </w:rPr>
              <w:t xml:space="preserve">Commission </w:t>
            </w:r>
            <w:r w:rsidR="003F17ED">
              <w:rPr>
                <w:b/>
                <w:sz w:val="24"/>
                <w:szCs w:val="24"/>
              </w:rPr>
              <w:t>Staff</w:t>
            </w:r>
            <w:r w:rsidRPr="005E58CC">
              <w:rPr>
                <w:b/>
                <w:sz w:val="24"/>
                <w:szCs w:val="24"/>
              </w:rPr>
              <w:t>:</w:t>
            </w:r>
            <w:r>
              <w:rPr>
                <w:sz w:val="24"/>
                <w:szCs w:val="24"/>
              </w:rPr>
              <w:t xml:space="preserve">  </w:t>
            </w:r>
            <w:r w:rsidRPr="005E58CC">
              <w:rPr>
                <w:sz w:val="24"/>
                <w:szCs w:val="24"/>
              </w:rPr>
              <w:t xml:space="preserve">There may be additional asset renewal benefits associated with the Stoneman Mississippi River crossing if the existing </w:t>
            </w:r>
            <w:r w:rsidRPr="005E58CC">
              <w:rPr>
                <w:sz w:val="24"/>
                <w:szCs w:val="24"/>
              </w:rPr>
              <w:lastRenderedPageBreak/>
              <w:t>transmission lines above the Cassvi</w:t>
            </w:r>
            <w:r w:rsidR="004F66C0">
              <w:rPr>
                <w:sz w:val="24"/>
                <w:szCs w:val="24"/>
              </w:rPr>
              <w:t>lle elementary school are multi</w:t>
            </w:r>
            <w:r w:rsidR="004F66C0">
              <w:rPr>
                <w:sz w:val="24"/>
                <w:szCs w:val="24"/>
              </w:rPr>
              <w:noBreakHyphen/>
            </w:r>
            <w:r w:rsidRPr="005E58CC">
              <w:rPr>
                <w:sz w:val="24"/>
                <w:szCs w:val="24"/>
              </w:rPr>
              <w:t xml:space="preserve">circuited with the proposed project.  In </w:t>
            </w:r>
            <w:r w:rsidR="004F66C0">
              <w:rPr>
                <w:sz w:val="24"/>
                <w:szCs w:val="24"/>
              </w:rPr>
              <w:t>addition, the existing Stoneman</w:t>
            </w:r>
            <w:r w:rsidR="004F66C0">
              <w:rPr>
                <w:sz w:val="24"/>
                <w:szCs w:val="24"/>
              </w:rPr>
              <w:noBreakHyphen/>
            </w:r>
            <w:r w:rsidRPr="005E58CC">
              <w:rPr>
                <w:sz w:val="24"/>
                <w:szCs w:val="24"/>
              </w:rPr>
              <w:t>Nelson Dewey 161 kV transmission line would no longer be located directly over the Cassville elementary school.</w:t>
            </w:r>
          </w:p>
        </w:tc>
        <w:tc>
          <w:tcPr>
            <w:tcW w:w="1710" w:type="dxa"/>
            <w:tcBorders>
              <w:bottom w:val="single" w:sz="4" w:space="0" w:color="auto"/>
            </w:tcBorders>
          </w:tcPr>
          <w:p w14:paraId="79AF9113" w14:textId="77777777" w:rsidR="004A3941" w:rsidRDefault="004A3941" w:rsidP="004A3941">
            <w:pPr>
              <w:keepNext/>
              <w:rPr>
                <w:sz w:val="24"/>
                <w:szCs w:val="24"/>
              </w:rPr>
            </w:pPr>
          </w:p>
        </w:tc>
        <w:tc>
          <w:tcPr>
            <w:tcW w:w="3865" w:type="dxa"/>
            <w:tcBorders>
              <w:bottom w:val="single" w:sz="4" w:space="0" w:color="auto"/>
            </w:tcBorders>
          </w:tcPr>
          <w:p w14:paraId="5F5D7EE9" w14:textId="77777777" w:rsidR="004A3941" w:rsidRDefault="004A3941" w:rsidP="004A3941">
            <w:pPr>
              <w:keepNext/>
              <w:rPr>
                <w:sz w:val="24"/>
                <w:szCs w:val="24"/>
              </w:rPr>
            </w:pPr>
            <w:r w:rsidRPr="00492B2E">
              <w:rPr>
                <w:sz w:val="24"/>
                <w:szCs w:val="24"/>
              </w:rPr>
              <w:t>Direct-PSC-Vedvik-38-39</w:t>
            </w:r>
          </w:p>
        </w:tc>
      </w:tr>
      <w:tr w:rsidR="004E63B5" w:rsidRPr="00F058EC" w14:paraId="2832F91F" w14:textId="77777777" w:rsidTr="00587669">
        <w:tc>
          <w:tcPr>
            <w:tcW w:w="13022" w:type="dxa"/>
            <w:gridSpan w:val="3"/>
            <w:shd w:val="clear" w:color="auto" w:fill="D9D9D9" w:themeFill="background1" w:themeFillShade="D9"/>
          </w:tcPr>
          <w:p w14:paraId="6E5AB086" w14:textId="77777777" w:rsidR="004E63B5" w:rsidRPr="00F058EC" w:rsidRDefault="004E63B5" w:rsidP="00587669">
            <w:pPr>
              <w:rPr>
                <w:b/>
                <w:sz w:val="24"/>
                <w:szCs w:val="24"/>
              </w:rPr>
            </w:pPr>
            <w:r w:rsidRPr="00F058EC">
              <w:rPr>
                <w:b/>
                <w:sz w:val="24"/>
                <w:szCs w:val="24"/>
              </w:rPr>
              <w:lastRenderedPageBreak/>
              <w:t>COMMISSION ALTERNATIVES</w:t>
            </w:r>
          </w:p>
        </w:tc>
      </w:tr>
      <w:tr w:rsidR="00F5276E" w14:paraId="4989CBC5" w14:textId="77777777" w:rsidTr="00587669">
        <w:tc>
          <w:tcPr>
            <w:tcW w:w="13022" w:type="dxa"/>
            <w:gridSpan w:val="3"/>
          </w:tcPr>
          <w:p w14:paraId="6B94E107" w14:textId="26A8F9BA" w:rsidR="00F5276E" w:rsidRPr="00AB4AEB" w:rsidRDefault="00F5276E" w:rsidP="00AB4AEB">
            <w:pPr>
              <w:rPr>
                <w:sz w:val="24"/>
                <w:szCs w:val="24"/>
              </w:rPr>
            </w:pPr>
            <w:r w:rsidRPr="00AB4AEB">
              <w:rPr>
                <w:b/>
                <w:sz w:val="24"/>
                <w:szCs w:val="24"/>
              </w:rPr>
              <w:t>Alternative One:</w:t>
            </w:r>
            <w:r w:rsidRPr="00AB4AEB">
              <w:rPr>
                <w:sz w:val="24"/>
                <w:szCs w:val="24"/>
              </w:rPr>
              <w:t xml:space="preserve">  Recognizing that USFWS has primary siting authority for the proposed project within the Refuge, </w:t>
            </w:r>
            <w:r w:rsidR="008A508C" w:rsidRPr="00AB4AEB">
              <w:rPr>
                <w:sz w:val="24"/>
                <w:szCs w:val="24"/>
              </w:rPr>
              <w:t xml:space="preserve">that no determination by USFWS is yet available, and that both crossing alternatives are </w:t>
            </w:r>
            <w:proofErr w:type="spellStart"/>
            <w:r w:rsidR="00155C3C" w:rsidRPr="00AB4AEB">
              <w:rPr>
                <w:sz w:val="24"/>
                <w:szCs w:val="24"/>
              </w:rPr>
              <w:t>permittable</w:t>
            </w:r>
            <w:proofErr w:type="spellEnd"/>
            <w:r w:rsidR="008A508C" w:rsidRPr="00AB4AEB">
              <w:rPr>
                <w:sz w:val="24"/>
                <w:szCs w:val="24"/>
              </w:rPr>
              <w:t xml:space="preserve"> and constructible, the Commission authorizes either river crossing.</w:t>
            </w:r>
          </w:p>
        </w:tc>
      </w:tr>
      <w:tr w:rsidR="006D0635" w14:paraId="2F41A96E" w14:textId="77777777" w:rsidTr="00587669">
        <w:tc>
          <w:tcPr>
            <w:tcW w:w="13022" w:type="dxa"/>
            <w:gridSpan w:val="3"/>
          </w:tcPr>
          <w:p w14:paraId="65D4C976" w14:textId="5574A1EA" w:rsidR="006D0635" w:rsidRPr="00AB4AEB" w:rsidRDefault="006D0635" w:rsidP="00155C3C">
            <w:pPr>
              <w:rPr>
                <w:sz w:val="24"/>
                <w:szCs w:val="24"/>
              </w:rPr>
            </w:pPr>
            <w:r w:rsidRPr="00AB4AEB">
              <w:rPr>
                <w:b/>
                <w:sz w:val="24"/>
                <w:szCs w:val="24"/>
              </w:rPr>
              <w:t>Alternative Two:</w:t>
            </w:r>
            <w:r w:rsidRPr="00AB4AEB">
              <w:rPr>
                <w:sz w:val="24"/>
                <w:szCs w:val="24"/>
              </w:rPr>
              <w:t xml:space="preserve">  Recognizing that USFWS has primary siting authority for the proposed project within the Refuge, that no determination by USFWS is yet available, and that both crossing alternatives are </w:t>
            </w:r>
            <w:proofErr w:type="spellStart"/>
            <w:r w:rsidR="00155C3C" w:rsidRPr="00AB4AEB">
              <w:rPr>
                <w:sz w:val="24"/>
                <w:szCs w:val="24"/>
              </w:rPr>
              <w:t>permittable</w:t>
            </w:r>
            <w:proofErr w:type="spellEnd"/>
            <w:r w:rsidRPr="00AB4AEB">
              <w:rPr>
                <w:sz w:val="24"/>
                <w:szCs w:val="24"/>
              </w:rPr>
              <w:t xml:space="preserve"> and constructible, the Commission prefers the Nelson Dewey location for the Mississippi River crossing.</w:t>
            </w:r>
          </w:p>
        </w:tc>
      </w:tr>
      <w:tr w:rsidR="006D0635" w14:paraId="471886D4" w14:textId="77777777" w:rsidTr="00587669">
        <w:tc>
          <w:tcPr>
            <w:tcW w:w="13022" w:type="dxa"/>
            <w:gridSpan w:val="3"/>
          </w:tcPr>
          <w:p w14:paraId="2403F69C" w14:textId="7ADF3A4C" w:rsidR="006D0635" w:rsidRPr="00AB4AEB" w:rsidRDefault="006D0635" w:rsidP="00155C3C">
            <w:pPr>
              <w:rPr>
                <w:sz w:val="24"/>
                <w:szCs w:val="24"/>
              </w:rPr>
            </w:pPr>
            <w:r w:rsidRPr="00AB4AEB">
              <w:rPr>
                <w:b/>
                <w:sz w:val="24"/>
                <w:szCs w:val="24"/>
              </w:rPr>
              <w:t>Alternative Three:</w:t>
            </w:r>
            <w:r w:rsidRPr="00AB4AEB">
              <w:rPr>
                <w:sz w:val="24"/>
                <w:szCs w:val="24"/>
              </w:rPr>
              <w:t xml:space="preserve">  Recognizing that USFWS has primary siting authority for the proposed project within the Refuge, that no determination by USFWS is yet available, and that both crossing alternatives are </w:t>
            </w:r>
            <w:proofErr w:type="spellStart"/>
            <w:r w:rsidR="00155C3C" w:rsidRPr="00AB4AEB">
              <w:rPr>
                <w:sz w:val="24"/>
                <w:szCs w:val="24"/>
              </w:rPr>
              <w:t>permittable</w:t>
            </w:r>
            <w:proofErr w:type="spellEnd"/>
            <w:r w:rsidRPr="00AB4AEB">
              <w:rPr>
                <w:sz w:val="24"/>
                <w:szCs w:val="24"/>
              </w:rPr>
              <w:t xml:space="preserve"> and constructible, the Commission prefers the Stoneman location for the Mississippi river crossing.</w:t>
            </w:r>
          </w:p>
        </w:tc>
      </w:tr>
      <w:tr w:rsidR="004E63B5" w14:paraId="7DF30B39" w14:textId="77777777" w:rsidTr="00587669">
        <w:tc>
          <w:tcPr>
            <w:tcW w:w="13022" w:type="dxa"/>
            <w:gridSpan w:val="3"/>
          </w:tcPr>
          <w:p w14:paraId="468BD83A" w14:textId="000117FB" w:rsidR="004E63B5" w:rsidRDefault="006D22E6" w:rsidP="006D0635">
            <w:pPr>
              <w:rPr>
                <w:sz w:val="24"/>
                <w:szCs w:val="24"/>
              </w:rPr>
            </w:pPr>
            <w:r w:rsidRPr="00CC6251">
              <w:rPr>
                <w:b/>
                <w:sz w:val="24"/>
                <w:szCs w:val="24"/>
              </w:rPr>
              <w:t xml:space="preserve">Alternative </w:t>
            </w:r>
            <w:r w:rsidR="006D0635" w:rsidRPr="00CC6251">
              <w:rPr>
                <w:b/>
                <w:sz w:val="24"/>
                <w:szCs w:val="24"/>
              </w:rPr>
              <w:t>Four</w:t>
            </w:r>
            <w:r w:rsidRPr="00CC6251">
              <w:rPr>
                <w:b/>
                <w:sz w:val="24"/>
                <w:szCs w:val="24"/>
              </w:rPr>
              <w:t>:</w:t>
            </w:r>
            <w:r>
              <w:rPr>
                <w:sz w:val="24"/>
                <w:szCs w:val="24"/>
              </w:rPr>
              <w:t xml:space="preserve">  </w:t>
            </w:r>
            <w:r w:rsidR="008945B3">
              <w:rPr>
                <w:sz w:val="24"/>
                <w:szCs w:val="24"/>
              </w:rPr>
              <w:t>The Nelson Dewey location</w:t>
            </w:r>
            <w:r w:rsidR="008945B3" w:rsidRPr="006D22E6">
              <w:rPr>
                <w:sz w:val="24"/>
                <w:szCs w:val="24"/>
              </w:rPr>
              <w:t xml:space="preserve"> best meets the requirements for issuance of a CPCN and should be used </w:t>
            </w:r>
            <w:r w:rsidR="008945B3">
              <w:rPr>
                <w:sz w:val="24"/>
                <w:szCs w:val="24"/>
              </w:rPr>
              <w:t>for the Mississippi River Crossing.</w:t>
            </w:r>
          </w:p>
        </w:tc>
      </w:tr>
      <w:tr w:rsidR="004E63B5" w14:paraId="2C26C4C1" w14:textId="77777777" w:rsidTr="00587669">
        <w:tc>
          <w:tcPr>
            <w:tcW w:w="13022" w:type="dxa"/>
            <w:gridSpan w:val="3"/>
          </w:tcPr>
          <w:p w14:paraId="700287F5" w14:textId="45019ABA" w:rsidR="004E63B5" w:rsidRDefault="008945B3" w:rsidP="006D0635">
            <w:pPr>
              <w:rPr>
                <w:sz w:val="24"/>
                <w:szCs w:val="24"/>
              </w:rPr>
            </w:pPr>
            <w:r w:rsidRPr="00CC6251">
              <w:rPr>
                <w:b/>
                <w:sz w:val="24"/>
                <w:szCs w:val="24"/>
              </w:rPr>
              <w:t xml:space="preserve">Alternative </w:t>
            </w:r>
            <w:r w:rsidR="006D0635" w:rsidRPr="00CC6251">
              <w:rPr>
                <w:b/>
                <w:sz w:val="24"/>
                <w:szCs w:val="24"/>
              </w:rPr>
              <w:t>Five</w:t>
            </w:r>
            <w:r w:rsidRPr="00CC6251">
              <w:rPr>
                <w:b/>
                <w:sz w:val="24"/>
                <w:szCs w:val="24"/>
              </w:rPr>
              <w:t>:</w:t>
            </w:r>
            <w:r>
              <w:rPr>
                <w:sz w:val="24"/>
                <w:szCs w:val="24"/>
              </w:rPr>
              <w:t xml:space="preserve">  The Stoneman location</w:t>
            </w:r>
            <w:r w:rsidRPr="006D22E6">
              <w:rPr>
                <w:sz w:val="24"/>
                <w:szCs w:val="24"/>
              </w:rPr>
              <w:t xml:space="preserve"> best meets the requirements for issuance of a CPCN and should be used </w:t>
            </w:r>
            <w:r>
              <w:rPr>
                <w:sz w:val="24"/>
                <w:szCs w:val="24"/>
              </w:rPr>
              <w:t>for the Mississippi River Crossing.</w:t>
            </w:r>
          </w:p>
        </w:tc>
      </w:tr>
      <w:tr w:rsidR="004E63B5" w14:paraId="59FED9FA" w14:textId="77777777" w:rsidTr="00587669">
        <w:tc>
          <w:tcPr>
            <w:tcW w:w="13022" w:type="dxa"/>
            <w:gridSpan w:val="3"/>
          </w:tcPr>
          <w:p w14:paraId="79B6454B" w14:textId="607D19A3" w:rsidR="004E63B5" w:rsidRDefault="00171E4D" w:rsidP="00587669">
            <w:pPr>
              <w:rPr>
                <w:sz w:val="24"/>
                <w:szCs w:val="24"/>
              </w:rPr>
            </w:pPr>
            <w:r>
              <w:rPr>
                <w:b/>
                <w:sz w:val="24"/>
                <w:szCs w:val="24"/>
              </w:rPr>
              <w:t>Commissioner Notes</w:t>
            </w:r>
            <w:r w:rsidR="004E63B5" w:rsidRPr="0070215C">
              <w:rPr>
                <w:b/>
                <w:sz w:val="24"/>
                <w:szCs w:val="24"/>
              </w:rPr>
              <w:t>:</w:t>
            </w:r>
            <w:r w:rsidR="004E63B5" w:rsidRPr="0070215C">
              <w:rPr>
                <w:sz w:val="24"/>
                <w:szCs w:val="24"/>
              </w:rPr>
              <w:t xml:space="preserve">  </w:t>
            </w:r>
          </w:p>
          <w:p w14:paraId="608D4A1A" w14:textId="66C7BD68" w:rsidR="004E63B5" w:rsidRDefault="004E63B5" w:rsidP="00587669">
            <w:pPr>
              <w:rPr>
                <w:sz w:val="24"/>
                <w:szCs w:val="24"/>
              </w:rPr>
            </w:pPr>
          </w:p>
          <w:p w14:paraId="17BA36BF" w14:textId="5D758460" w:rsidR="004F66C0" w:rsidRDefault="004F66C0" w:rsidP="00587669">
            <w:pPr>
              <w:rPr>
                <w:sz w:val="24"/>
                <w:szCs w:val="24"/>
              </w:rPr>
            </w:pPr>
          </w:p>
          <w:p w14:paraId="00644A0B" w14:textId="04DB990C" w:rsidR="004F66C0" w:rsidRDefault="004F66C0" w:rsidP="00587669">
            <w:pPr>
              <w:rPr>
                <w:sz w:val="24"/>
                <w:szCs w:val="24"/>
              </w:rPr>
            </w:pPr>
          </w:p>
          <w:p w14:paraId="778B077F" w14:textId="6190B2A8" w:rsidR="004F66C0" w:rsidRDefault="004F66C0" w:rsidP="00587669">
            <w:pPr>
              <w:rPr>
                <w:sz w:val="24"/>
                <w:szCs w:val="24"/>
              </w:rPr>
            </w:pPr>
          </w:p>
          <w:p w14:paraId="0722D2D1" w14:textId="77777777" w:rsidR="004F66C0" w:rsidRDefault="004F66C0" w:rsidP="00587669">
            <w:pPr>
              <w:rPr>
                <w:sz w:val="24"/>
                <w:szCs w:val="24"/>
              </w:rPr>
            </w:pPr>
          </w:p>
          <w:p w14:paraId="2760AB07" w14:textId="77777777" w:rsidR="004E63B5" w:rsidRDefault="004E63B5" w:rsidP="00587669">
            <w:pPr>
              <w:rPr>
                <w:sz w:val="24"/>
                <w:szCs w:val="24"/>
              </w:rPr>
            </w:pPr>
          </w:p>
          <w:p w14:paraId="428DEE61" w14:textId="77777777" w:rsidR="004E63B5" w:rsidRPr="0070215C" w:rsidRDefault="004E63B5" w:rsidP="00587669">
            <w:pPr>
              <w:rPr>
                <w:b/>
                <w:sz w:val="24"/>
                <w:szCs w:val="24"/>
              </w:rPr>
            </w:pPr>
          </w:p>
        </w:tc>
      </w:tr>
    </w:tbl>
    <w:p w14:paraId="635B14BA" w14:textId="77777777" w:rsidR="00551BE7" w:rsidRDefault="00551BE7">
      <w:r>
        <w:br w:type="page"/>
      </w:r>
    </w:p>
    <w:tbl>
      <w:tblPr>
        <w:tblStyle w:val="TableGrid"/>
        <w:tblW w:w="0" w:type="auto"/>
        <w:tblInd w:w="-72" w:type="dxa"/>
        <w:tblLook w:val="04A0" w:firstRow="1" w:lastRow="0" w:firstColumn="1" w:lastColumn="0" w:noHBand="0" w:noVBand="1"/>
      </w:tblPr>
      <w:tblGrid>
        <w:gridCol w:w="7447"/>
        <w:gridCol w:w="1710"/>
        <w:gridCol w:w="3865"/>
      </w:tblGrid>
      <w:tr w:rsidR="0089326C" w:rsidRPr="00CC6251" w14:paraId="764C371E" w14:textId="77777777" w:rsidTr="005123C4">
        <w:tc>
          <w:tcPr>
            <w:tcW w:w="13022" w:type="dxa"/>
            <w:gridSpan w:val="3"/>
            <w:shd w:val="solid" w:color="auto" w:fill="000000" w:themeFill="text1"/>
          </w:tcPr>
          <w:p w14:paraId="6269220D" w14:textId="0F712FA9" w:rsidR="0089326C" w:rsidRPr="00CC6251" w:rsidRDefault="0089326C" w:rsidP="004F66C0">
            <w:pPr>
              <w:tabs>
                <w:tab w:val="left" w:pos="972"/>
              </w:tabs>
              <w:ind w:left="954" w:hanging="954"/>
              <w:rPr>
                <w:b/>
                <w:color w:val="FFFFFF" w:themeColor="background1"/>
                <w:sz w:val="24"/>
                <w:szCs w:val="24"/>
              </w:rPr>
            </w:pPr>
            <w:r>
              <w:rPr>
                <w:sz w:val="24"/>
                <w:szCs w:val="24"/>
              </w:rPr>
              <w:lastRenderedPageBreak/>
              <w:br w:type="page"/>
            </w:r>
            <w:r w:rsidRPr="00C65DB6">
              <w:rPr>
                <w:b/>
                <w:color w:val="FFFFFF" w:themeColor="background1"/>
                <w:sz w:val="24"/>
                <w:szCs w:val="24"/>
              </w:rPr>
              <w:t xml:space="preserve">Issue </w:t>
            </w:r>
            <w:r w:rsidR="007741FD">
              <w:rPr>
                <w:b/>
                <w:color w:val="FFFFFF" w:themeColor="background1"/>
                <w:sz w:val="24"/>
                <w:szCs w:val="24"/>
              </w:rPr>
              <w:t>6</w:t>
            </w:r>
            <w:r w:rsidRPr="00C65DB6">
              <w:rPr>
                <w:b/>
                <w:color w:val="FFFFFF" w:themeColor="background1"/>
                <w:sz w:val="24"/>
                <w:szCs w:val="24"/>
              </w:rPr>
              <w:t>:</w:t>
            </w:r>
            <w:r w:rsidRPr="00C65DB6">
              <w:rPr>
                <w:b/>
                <w:color w:val="FFFFFF" w:themeColor="background1"/>
                <w:sz w:val="24"/>
                <w:szCs w:val="24"/>
              </w:rPr>
              <w:tab/>
              <w:t xml:space="preserve">If the </w:t>
            </w:r>
            <w:r>
              <w:rPr>
                <w:b/>
                <w:color w:val="FFFFFF" w:themeColor="background1"/>
                <w:sz w:val="24"/>
                <w:szCs w:val="24"/>
              </w:rPr>
              <w:t>Nelson Dewey</w:t>
            </w:r>
            <w:r w:rsidRPr="00C65DB6">
              <w:rPr>
                <w:b/>
                <w:color w:val="FFFFFF" w:themeColor="background1"/>
                <w:sz w:val="24"/>
                <w:szCs w:val="24"/>
              </w:rPr>
              <w:t xml:space="preserve"> location is </w:t>
            </w:r>
            <w:r>
              <w:rPr>
                <w:b/>
                <w:color w:val="FFFFFF" w:themeColor="background1"/>
                <w:sz w:val="24"/>
                <w:szCs w:val="24"/>
              </w:rPr>
              <w:t>selected</w:t>
            </w:r>
            <w:r w:rsidRPr="00C65DB6">
              <w:rPr>
                <w:b/>
                <w:color w:val="FFFFFF" w:themeColor="background1"/>
                <w:sz w:val="24"/>
                <w:szCs w:val="24"/>
              </w:rPr>
              <w:t xml:space="preserve"> for the Mississippi River crossing, what route modifications</w:t>
            </w:r>
            <w:r>
              <w:rPr>
                <w:b/>
                <w:color w:val="FFFFFF" w:themeColor="background1"/>
                <w:sz w:val="24"/>
                <w:szCs w:val="24"/>
              </w:rPr>
              <w:t xml:space="preserve"> </w:t>
            </w:r>
            <w:r w:rsidRPr="00C65DB6">
              <w:rPr>
                <w:b/>
                <w:color w:val="FFFFFF" w:themeColor="background1"/>
                <w:sz w:val="24"/>
                <w:szCs w:val="24"/>
              </w:rPr>
              <w:t>should be attached to construction of the proposed project to meet the requirements for Commission approval, if any?</w:t>
            </w:r>
          </w:p>
        </w:tc>
      </w:tr>
      <w:tr w:rsidR="0089326C" w14:paraId="0915A0BA" w14:textId="77777777" w:rsidTr="005123C4">
        <w:tc>
          <w:tcPr>
            <w:tcW w:w="13022" w:type="dxa"/>
            <w:gridSpan w:val="3"/>
          </w:tcPr>
          <w:p w14:paraId="1D5EF8C9" w14:textId="77777777" w:rsidR="0089326C" w:rsidRPr="004B121F" w:rsidRDefault="0089326C" w:rsidP="005123C4">
            <w:pPr>
              <w:rPr>
                <w:spacing w:val="-2"/>
                <w:sz w:val="24"/>
                <w:szCs w:val="24"/>
              </w:rPr>
            </w:pPr>
            <w:r w:rsidRPr="00C65DB6">
              <w:rPr>
                <w:b/>
                <w:sz w:val="24"/>
                <w:szCs w:val="24"/>
              </w:rPr>
              <w:t>Issue Scope:</w:t>
            </w:r>
            <w:r w:rsidRPr="00C65DB6">
              <w:rPr>
                <w:sz w:val="24"/>
                <w:szCs w:val="24"/>
              </w:rPr>
              <w:t xml:space="preserve">  </w:t>
            </w:r>
            <w:r w:rsidRPr="00C65DB6">
              <w:rPr>
                <w:spacing w:val="-2"/>
                <w:sz w:val="24"/>
                <w:szCs w:val="24"/>
              </w:rPr>
              <w:t>The Commission could select any or all of the following route modifications</w:t>
            </w:r>
            <w:r w:rsidRPr="004B121F">
              <w:rPr>
                <w:spacing w:val="-2"/>
                <w:sz w:val="24"/>
                <w:szCs w:val="24"/>
              </w:rPr>
              <w:t>:</w:t>
            </w:r>
          </w:p>
          <w:p w14:paraId="75EF0F37" w14:textId="77777777" w:rsidR="00954E9A" w:rsidRPr="00DD4BB9" w:rsidRDefault="00DC1CE4" w:rsidP="004F66C0">
            <w:pPr>
              <w:pStyle w:val="ListParagraph"/>
              <w:numPr>
                <w:ilvl w:val="0"/>
                <w:numId w:val="25"/>
              </w:numPr>
              <w:rPr>
                <w:sz w:val="24"/>
                <w:szCs w:val="24"/>
              </w:rPr>
            </w:pPr>
            <w:r w:rsidRPr="00DD4BB9">
              <w:rPr>
                <w:sz w:val="24"/>
                <w:szCs w:val="24"/>
              </w:rPr>
              <w:t>Commission staff did not identify any proposed modifications in the record.</w:t>
            </w:r>
          </w:p>
          <w:p w14:paraId="5F7AE7A5" w14:textId="501E5961" w:rsidR="00722B38" w:rsidRPr="00722B38" w:rsidRDefault="00954E9A" w:rsidP="004F66C0">
            <w:pPr>
              <w:pStyle w:val="ListParagraph"/>
              <w:numPr>
                <w:ilvl w:val="0"/>
                <w:numId w:val="25"/>
              </w:numPr>
              <w:rPr>
                <w:sz w:val="24"/>
                <w:szCs w:val="24"/>
              </w:rPr>
            </w:pPr>
            <w:r>
              <w:rPr>
                <w:i/>
                <w:sz w:val="24"/>
                <w:szCs w:val="24"/>
              </w:rPr>
              <w:t>M</w:t>
            </w:r>
            <w:r w:rsidRPr="009522F8">
              <w:rPr>
                <w:i/>
                <w:sz w:val="24"/>
                <w:szCs w:val="24"/>
              </w:rPr>
              <w:t>odifications</w:t>
            </w:r>
            <w:r>
              <w:rPr>
                <w:i/>
                <w:sz w:val="24"/>
                <w:szCs w:val="24"/>
              </w:rPr>
              <w:t xml:space="preserve">, if any, </w:t>
            </w:r>
            <w:r w:rsidRPr="00DC2998">
              <w:rPr>
                <w:i/>
                <w:sz w:val="24"/>
                <w:szCs w:val="24"/>
              </w:rPr>
              <w:t>described in party positions below that were identified in the record</w:t>
            </w:r>
            <w:r w:rsidRPr="0006491A">
              <w:rPr>
                <w:i/>
                <w:sz w:val="24"/>
                <w:szCs w:val="24"/>
              </w:rPr>
              <w:t xml:space="preserve"> and are supported by citations to the record.</w:t>
            </w:r>
          </w:p>
        </w:tc>
      </w:tr>
      <w:tr w:rsidR="0042322F" w:rsidRPr="00F058EC" w14:paraId="2D6FC5D2" w14:textId="77777777" w:rsidTr="0089646B">
        <w:tc>
          <w:tcPr>
            <w:tcW w:w="7447" w:type="dxa"/>
            <w:shd w:val="clear" w:color="auto" w:fill="D9D9D9" w:themeFill="background1" w:themeFillShade="D9"/>
          </w:tcPr>
          <w:p w14:paraId="5B0C8C5A" w14:textId="77777777" w:rsidR="0042322F" w:rsidRPr="00F058EC" w:rsidRDefault="0042322F" w:rsidP="0089646B">
            <w:pPr>
              <w:rPr>
                <w:b/>
                <w:sz w:val="24"/>
                <w:szCs w:val="24"/>
              </w:rPr>
            </w:pPr>
            <w:r w:rsidRPr="00F058EC">
              <w:rPr>
                <w:b/>
                <w:sz w:val="24"/>
                <w:szCs w:val="24"/>
              </w:rPr>
              <w:t>PARTY POSITIONS</w:t>
            </w:r>
          </w:p>
        </w:tc>
        <w:tc>
          <w:tcPr>
            <w:tcW w:w="1710" w:type="dxa"/>
            <w:shd w:val="clear" w:color="auto" w:fill="D9D9D9" w:themeFill="background1" w:themeFillShade="D9"/>
          </w:tcPr>
          <w:p w14:paraId="0B713922" w14:textId="77777777" w:rsidR="0042322F" w:rsidRPr="00F058EC" w:rsidRDefault="0042322F" w:rsidP="0089646B">
            <w:pPr>
              <w:rPr>
                <w:b/>
                <w:sz w:val="24"/>
                <w:szCs w:val="24"/>
              </w:rPr>
            </w:pPr>
            <w:r>
              <w:rPr>
                <w:b/>
                <w:sz w:val="24"/>
                <w:szCs w:val="24"/>
              </w:rPr>
              <w:t>AMOUNT*</w:t>
            </w:r>
          </w:p>
        </w:tc>
        <w:tc>
          <w:tcPr>
            <w:tcW w:w="3865" w:type="dxa"/>
            <w:shd w:val="clear" w:color="auto" w:fill="D9D9D9" w:themeFill="background1" w:themeFillShade="D9"/>
          </w:tcPr>
          <w:p w14:paraId="11A97810" w14:textId="77777777" w:rsidR="0042322F" w:rsidRPr="00F058EC" w:rsidRDefault="0042322F" w:rsidP="0089646B">
            <w:pPr>
              <w:rPr>
                <w:b/>
                <w:sz w:val="24"/>
                <w:szCs w:val="24"/>
              </w:rPr>
            </w:pPr>
            <w:r w:rsidRPr="00F058EC">
              <w:rPr>
                <w:b/>
                <w:sz w:val="24"/>
                <w:szCs w:val="24"/>
              </w:rPr>
              <w:t>TRANSCRIPT REFERENCES</w:t>
            </w:r>
          </w:p>
        </w:tc>
      </w:tr>
      <w:tr w:rsidR="0042322F" w14:paraId="6B07A891" w14:textId="77777777" w:rsidTr="0089646B">
        <w:tc>
          <w:tcPr>
            <w:tcW w:w="7447" w:type="dxa"/>
            <w:tcBorders>
              <w:bottom w:val="single" w:sz="4" w:space="0" w:color="auto"/>
            </w:tcBorders>
          </w:tcPr>
          <w:p w14:paraId="3BB50AE1" w14:textId="77777777" w:rsidR="0042322F" w:rsidRDefault="0042322F" w:rsidP="004F66C0">
            <w:pPr>
              <w:rPr>
                <w:sz w:val="24"/>
                <w:szCs w:val="24"/>
              </w:rPr>
            </w:pPr>
          </w:p>
        </w:tc>
        <w:tc>
          <w:tcPr>
            <w:tcW w:w="1710" w:type="dxa"/>
            <w:tcBorders>
              <w:bottom w:val="single" w:sz="4" w:space="0" w:color="auto"/>
            </w:tcBorders>
          </w:tcPr>
          <w:p w14:paraId="2B6F22CC" w14:textId="77777777" w:rsidR="0042322F" w:rsidRDefault="0042322F" w:rsidP="0089646B">
            <w:pPr>
              <w:keepNext/>
              <w:rPr>
                <w:sz w:val="24"/>
                <w:szCs w:val="24"/>
              </w:rPr>
            </w:pPr>
          </w:p>
        </w:tc>
        <w:tc>
          <w:tcPr>
            <w:tcW w:w="3865" w:type="dxa"/>
            <w:tcBorders>
              <w:bottom w:val="single" w:sz="4" w:space="0" w:color="auto"/>
            </w:tcBorders>
          </w:tcPr>
          <w:p w14:paraId="6196A368" w14:textId="77777777" w:rsidR="0042322F" w:rsidRDefault="0042322F" w:rsidP="0089646B">
            <w:pPr>
              <w:keepNext/>
              <w:rPr>
                <w:sz w:val="24"/>
                <w:szCs w:val="24"/>
              </w:rPr>
            </w:pPr>
          </w:p>
        </w:tc>
      </w:tr>
      <w:tr w:rsidR="0042322F" w:rsidRPr="00F058EC" w14:paraId="23A183DF" w14:textId="77777777" w:rsidTr="0089646B">
        <w:tc>
          <w:tcPr>
            <w:tcW w:w="13022" w:type="dxa"/>
            <w:gridSpan w:val="3"/>
            <w:shd w:val="clear" w:color="auto" w:fill="D9D9D9" w:themeFill="background1" w:themeFillShade="D9"/>
          </w:tcPr>
          <w:p w14:paraId="1FDAB013" w14:textId="77777777" w:rsidR="0042322F" w:rsidRPr="00F058EC" w:rsidRDefault="0042322F" w:rsidP="0052218D">
            <w:pPr>
              <w:keepNext/>
              <w:rPr>
                <w:b/>
                <w:sz w:val="24"/>
                <w:szCs w:val="24"/>
              </w:rPr>
            </w:pPr>
            <w:r w:rsidRPr="00F058EC">
              <w:rPr>
                <w:b/>
                <w:sz w:val="24"/>
                <w:szCs w:val="24"/>
              </w:rPr>
              <w:t>COMMISSION ALTERNATIVES</w:t>
            </w:r>
          </w:p>
        </w:tc>
      </w:tr>
      <w:tr w:rsidR="0042322F" w14:paraId="607FC5D3" w14:textId="77777777" w:rsidTr="0089646B">
        <w:tc>
          <w:tcPr>
            <w:tcW w:w="13022" w:type="dxa"/>
            <w:gridSpan w:val="3"/>
          </w:tcPr>
          <w:p w14:paraId="64137973" w14:textId="4824307A" w:rsidR="0042322F" w:rsidRPr="0070215C" w:rsidRDefault="00171E4D" w:rsidP="0089646B">
            <w:pPr>
              <w:rPr>
                <w:sz w:val="24"/>
                <w:szCs w:val="24"/>
              </w:rPr>
            </w:pPr>
            <w:r>
              <w:rPr>
                <w:b/>
                <w:sz w:val="24"/>
                <w:szCs w:val="24"/>
              </w:rPr>
              <w:t>Commissioner Notes</w:t>
            </w:r>
            <w:r w:rsidR="0042322F" w:rsidRPr="0070215C">
              <w:rPr>
                <w:b/>
                <w:sz w:val="24"/>
                <w:szCs w:val="24"/>
              </w:rPr>
              <w:t>:</w:t>
            </w:r>
            <w:r w:rsidR="0042322F" w:rsidRPr="0070215C">
              <w:rPr>
                <w:sz w:val="24"/>
                <w:szCs w:val="24"/>
              </w:rPr>
              <w:t xml:space="preserve">  </w:t>
            </w:r>
          </w:p>
          <w:p w14:paraId="5A270D2A" w14:textId="77777777" w:rsidR="0042322F" w:rsidRDefault="0042322F" w:rsidP="0089646B">
            <w:pPr>
              <w:rPr>
                <w:sz w:val="24"/>
                <w:szCs w:val="24"/>
              </w:rPr>
            </w:pPr>
          </w:p>
          <w:p w14:paraId="2730DCAD" w14:textId="77777777" w:rsidR="0042322F" w:rsidRDefault="0042322F" w:rsidP="0089646B">
            <w:pPr>
              <w:rPr>
                <w:sz w:val="24"/>
                <w:szCs w:val="24"/>
              </w:rPr>
            </w:pPr>
          </w:p>
          <w:p w14:paraId="188E9937" w14:textId="77777777" w:rsidR="0042322F" w:rsidRDefault="0042322F" w:rsidP="0089646B">
            <w:pPr>
              <w:rPr>
                <w:sz w:val="24"/>
                <w:szCs w:val="24"/>
              </w:rPr>
            </w:pPr>
          </w:p>
          <w:p w14:paraId="31988795" w14:textId="77777777" w:rsidR="0042322F" w:rsidRDefault="0042322F" w:rsidP="0089646B">
            <w:pPr>
              <w:rPr>
                <w:sz w:val="24"/>
                <w:szCs w:val="24"/>
              </w:rPr>
            </w:pPr>
          </w:p>
          <w:p w14:paraId="4396263C" w14:textId="77777777" w:rsidR="0042322F" w:rsidRDefault="0042322F" w:rsidP="0089646B">
            <w:pPr>
              <w:rPr>
                <w:sz w:val="24"/>
                <w:szCs w:val="24"/>
              </w:rPr>
            </w:pPr>
          </w:p>
          <w:p w14:paraId="7245B418" w14:textId="77777777" w:rsidR="0042322F" w:rsidRDefault="0042322F" w:rsidP="0089646B">
            <w:pPr>
              <w:rPr>
                <w:sz w:val="24"/>
                <w:szCs w:val="24"/>
              </w:rPr>
            </w:pPr>
          </w:p>
          <w:p w14:paraId="771AF6EC" w14:textId="77777777" w:rsidR="0042322F" w:rsidRPr="0070215C" w:rsidRDefault="0042322F" w:rsidP="0089646B">
            <w:pPr>
              <w:rPr>
                <w:b/>
                <w:sz w:val="24"/>
                <w:szCs w:val="24"/>
              </w:rPr>
            </w:pPr>
          </w:p>
        </w:tc>
      </w:tr>
    </w:tbl>
    <w:p w14:paraId="76B965F7" w14:textId="77777777" w:rsidR="0042322F" w:rsidRDefault="0042322F">
      <w:pPr>
        <w:overflowPunct/>
        <w:autoSpaceDE/>
        <w:autoSpaceDN/>
        <w:adjustRightInd/>
        <w:spacing w:after="160" w:line="259" w:lineRule="auto"/>
        <w:textAlignment w:val="auto"/>
        <w:rPr>
          <w:sz w:val="24"/>
          <w:szCs w:val="24"/>
        </w:rPr>
      </w:pPr>
      <w:r>
        <w:rPr>
          <w:sz w:val="24"/>
          <w:szCs w:val="24"/>
        </w:rPr>
        <w:br w:type="page"/>
      </w:r>
    </w:p>
    <w:tbl>
      <w:tblPr>
        <w:tblStyle w:val="TableGrid"/>
        <w:tblW w:w="0" w:type="auto"/>
        <w:tblInd w:w="-72" w:type="dxa"/>
        <w:tblLook w:val="04A0" w:firstRow="1" w:lastRow="0" w:firstColumn="1" w:lastColumn="0" w:noHBand="0" w:noVBand="1"/>
      </w:tblPr>
      <w:tblGrid>
        <w:gridCol w:w="7447"/>
        <w:gridCol w:w="1710"/>
        <w:gridCol w:w="3865"/>
      </w:tblGrid>
      <w:tr w:rsidR="004E63B5" w:rsidRPr="00392F4B" w14:paraId="7EC4AC73" w14:textId="77777777" w:rsidTr="00587669">
        <w:tc>
          <w:tcPr>
            <w:tcW w:w="13022" w:type="dxa"/>
            <w:gridSpan w:val="3"/>
            <w:shd w:val="clear" w:color="auto" w:fill="000000" w:themeFill="text1"/>
          </w:tcPr>
          <w:p w14:paraId="34CEDB6D" w14:textId="369AD83A" w:rsidR="004E63B5" w:rsidRPr="00392F4B" w:rsidRDefault="004E63B5" w:rsidP="00475DD6">
            <w:pPr>
              <w:tabs>
                <w:tab w:val="left" w:pos="972"/>
              </w:tabs>
              <w:ind w:left="954" w:hanging="954"/>
              <w:rPr>
                <w:b/>
                <w:sz w:val="24"/>
                <w:szCs w:val="24"/>
              </w:rPr>
            </w:pPr>
            <w:r>
              <w:rPr>
                <w:sz w:val="24"/>
                <w:szCs w:val="24"/>
              </w:rPr>
              <w:lastRenderedPageBreak/>
              <w:br w:type="page"/>
            </w:r>
            <w:r w:rsidRPr="0089326C">
              <w:rPr>
                <w:b/>
                <w:color w:val="FFFFFF" w:themeColor="background1"/>
                <w:sz w:val="24"/>
                <w:szCs w:val="24"/>
              </w:rPr>
              <w:t xml:space="preserve">Issue </w:t>
            </w:r>
            <w:r w:rsidR="007741FD">
              <w:rPr>
                <w:b/>
                <w:color w:val="FFFFFF" w:themeColor="background1"/>
                <w:sz w:val="24"/>
                <w:szCs w:val="24"/>
              </w:rPr>
              <w:t>7</w:t>
            </w:r>
            <w:r w:rsidRPr="0089326C">
              <w:rPr>
                <w:b/>
                <w:color w:val="FFFFFF" w:themeColor="background1"/>
                <w:sz w:val="24"/>
                <w:szCs w:val="24"/>
              </w:rPr>
              <w:t>:</w:t>
            </w:r>
            <w:r w:rsidR="0089326C" w:rsidRPr="0089326C">
              <w:rPr>
                <w:b/>
                <w:color w:val="FFFFFF" w:themeColor="background1"/>
                <w:sz w:val="24"/>
                <w:szCs w:val="24"/>
              </w:rPr>
              <w:tab/>
              <w:t>If the Stoneman location is selected for the Mississippi River crossing, what route modifications should be attached to construction of the proposed project to meet the requirements for Commission approval, if any?</w:t>
            </w:r>
          </w:p>
        </w:tc>
      </w:tr>
      <w:tr w:rsidR="004E63B5" w14:paraId="239702DE" w14:textId="77777777" w:rsidTr="00587669">
        <w:tc>
          <w:tcPr>
            <w:tcW w:w="13022" w:type="dxa"/>
            <w:gridSpan w:val="3"/>
          </w:tcPr>
          <w:p w14:paraId="110C3E67" w14:textId="77777777" w:rsidR="0089326C" w:rsidRPr="0089326C" w:rsidRDefault="004E63B5" w:rsidP="0089326C">
            <w:pPr>
              <w:rPr>
                <w:spacing w:val="-2"/>
                <w:sz w:val="24"/>
                <w:szCs w:val="24"/>
              </w:rPr>
            </w:pPr>
            <w:r w:rsidRPr="0089326C">
              <w:rPr>
                <w:b/>
                <w:sz w:val="24"/>
                <w:szCs w:val="24"/>
              </w:rPr>
              <w:t>Issue Scope:</w:t>
            </w:r>
            <w:r w:rsidRPr="0089326C">
              <w:rPr>
                <w:sz w:val="24"/>
                <w:szCs w:val="24"/>
              </w:rPr>
              <w:t xml:space="preserve">  </w:t>
            </w:r>
            <w:r w:rsidR="0089326C" w:rsidRPr="0089326C">
              <w:rPr>
                <w:spacing w:val="-2"/>
                <w:sz w:val="24"/>
                <w:szCs w:val="24"/>
              </w:rPr>
              <w:t>The Commission could select any or all of the following route modifications:</w:t>
            </w:r>
          </w:p>
          <w:p w14:paraId="02737D35" w14:textId="6D934E46" w:rsidR="004E63B5" w:rsidRDefault="0089326C" w:rsidP="00475DD6">
            <w:pPr>
              <w:pStyle w:val="ListParagraph"/>
              <w:numPr>
                <w:ilvl w:val="0"/>
                <w:numId w:val="26"/>
              </w:numPr>
              <w:rPr>
                <w:b/>
                <w:sz w:val="24"/>
                <w:szCs w:val="24"/>
              </w:rPr>
            </w:pPr>
            <w:r w:rsidRPr="0089326C">
              <w:rPr>
                <w:spacing w:val="-2"/>
                <w:sz w:val="24"/>
                <w:szCs w:val="24"/>
              </w:rPr>
              <w:t xml:space="preserve">If either Stoneman-North or Stoneman-South </w:t>
            </w:r>
            <w:r w:rsidR="00B4411F">
              <w:rPr>
                <w:spacing w:val="-2"/>
                <w:sz w:val="24"/>
                <w:szCs w:val="24"/>
              </w:rPr>
              <w:t>is</w:t>
            </w:r>
            <w:r w:rsidRPr="0089326C">
              <w:rPr>
                <w:spacing w:val="-2"/>
                <w:sz w:val="24"/>
                <w:szCs w:val="24"/>
              </w:rPr>
              <w:t xml:space="preserve"> selected, the applicants shall consult with Commission staff regarding the siting and design of the existing and new facilities, more specifically the potential to multi-circuit the existing 161 kV and 69 kV facilities with the proposed 345 kV facilities, along Subsegment B02 to minimize the environmental and socioeconomic impacts to the greatest extent practicable</w:t>
            </w:r>
            <w:r w:rsidRPr="0089326C">
              <w:rPr>
                <w:color w:val="000000"/>
                <w:sz w:val="24"/>
                <w:szCs w:val="24"/>
              </w:rPr>
              <w:t>.</w:t>
            </w:r>
            <w:r w:rsidR="007741FD">
              <w:rPr>
                <w:color w:val="000000"/>
                <w:sz w:val="24"/>
                <w:szCs w:val="24"/>
              </w:rPr>
              <w:t xml:space="preserve">  (</w:t>
            </w:r>
            <w:r w:rsidR="007741FD" w:rsidRPr="007A0DEC">
              <w:rPr>
                <w:color w:val="000000"/>
                <w:sz w:val="24"/>
                <w:szCs w:val="24"/>
              </w:rPr>
              <w:t xml:space="preserve">Ex.-PSC-FEIS, Table 11-56, </w:t>
            </w:r>
            <w:r w:rsidR="007741FD">
              <w:rPr>
                <w:color w:val="000000"/>
                <w:sz w:val="24"/>
                <w:szCs w:val="24"/>
              </w:rPr>
              <w:t>Item 77)</w:t>
            </w:r>
          </w:p>
        </w:tc>
      </w:tr>
      <w:tr w:rsidR="004E63B5" w:rsidRPr="00F058EC" w14:paraId="0F66A12B" w14:textId="77777777" w:rsidTr="00587669">
        <w:tc>
          <w:tcPr>
            <w:tcW w:w="7447" w:type="dxa"/>
            <w:shd w:val="clear" w:color="auto" w:fill="D9D9D9" w:themeFill="background1" w:themeFillShade="D9"/>
          </w:tcPr>
          <w:p w14:paraId="7355C35B" w14:textId="77777777" w:rsidR="004E63B5" w:rsidRPr="00F058EC" w:rsidRDefault="004E63B5" w:rsidP="00587669">
            <w:pPr>
              <w:rPr>
                <w:b/>
                <w:sz w:val="24"/>
                <w:szCs w:val="24"/>
              </w:rPr>
            </w:pPr>
            <w:r w:rsidRPr="00F058EC">
              <w:rPr>
                <w:b/>
                <w:sz w:val="24"/>
                <w:szCs w:val="24"/>
              </w:rPr>
              <w:t>PARTY POSITIONS</w:t>
            </w:r>
          </w:p>
        </w:tc>
        <w:tc>
          <w:tcPr>
            <w:tcW w:w="1710" w:type="dxa"/>
            <w:shd w:val="clear" w:color="auto" w:fill="D9D9D9" w:themeFill="background1" w:themeFillShade="D9"/>
          </w:tcPr>
          <w:p w14:paraId="3C34808E" w14:textId="77777777" w:rsidR="004E63B5" w:rsidRPr="00F058EC" w:rsidRDefault="004E63B5" w:rsidP="00587669">
            <w:pPr>
              <w:rPr>
                <w:b/>
                <w:sz w:val="24"/>
                <w:szCs w:val="24"/>
              </w:rPr>
            </w:pPr>
            <w:r>
              <w:rPr>
                <w:b/>
                <w:sz w:val="24"/>
                <w:szCs w:val="24"/>
              </w:rPr>
              <w:t>AMOUNT*</w:t>
            </w:r>
          </w:p>
        </w:tc>
        <w:tc>
          <w:tcPr>
            <w:tcW w:w="3865" w:type="dxa"/>
            <w:shd w:val="clear" w:color="auto" w:fill="D9D9D9" w:themeFill="background1" w:themeFillShade="D9"/>
          </w:tcPr>
          <w:p w14:paraId="4534A339" w14:textId="77777777" w:rsidR="004E63B5" w:rsidRPr="00F058EC" w:rsidRDefault="004E63B5" w:rsidP="00587669">
            <w:pPr>
              <w:rPr>
                <w:b/>
                <w:sz w:val="24"/>
                <w:szCs w:val="24"/>
              </w:rPr>
            </w:pPr>
            <w:r w:rsidRPr="00F058EC">
              <w:rPr>
                <w:b/>
                <w:sz w:val="24"/>
                <w:szCs w:val="24"/>
              </w:rPr>
              <w:t>TRANSCRIPT REFERENCES</w:t>
            </w:r>
          </w:p>
        </w:tc>
      </w:tr>
      <w:tr w:rsidR="004E63B5" w14:paraId="444DB8AB" w14:textId="77777777" w:rsidTr="00587669">
        <w:tc>
          <w:tcPr>
            <w:tcW w:w="7447" w:type="dxa"/>
          </w:tcPr>
          <w:p w14:paraId="6F41B1D4" w14:textId="77777777" w:rsidR="004E63B5" w:rsidRDefault="004E63B5" w:rsidP="00587669">
            <w:pPr>
              <w:rPr>
                <w:sz w:val="24"/>
                <w:szCs w:val="24"/>
              </w:rPr>
            </w:pPr>
          </w:p>
        </w:tc>
        <w:tc>
          <w:tcPr>
            <w:tcW w:w="1710" w:type="dxa"/>
          </w:tcPr>
          <w:p w14:paraId="46500F98" w14:textId="77777777" w:rsidR="004E63B5" w:rsidRDefault="004E63B5" w:rsidP="00587669">
            <w:pPr>
              <w:rPr>
                <w:sz w:val="24"/>
                <w:szCs w:val="24"/>
              </w:rPr>
            </w:pPr>
          </w:p>
        </w:tc>
        <w:tc>
          <w:tcPr>
            <w:tcW w:w="3865" w:type="dxa"/>
          </w:tcPr>
          <w:p w14:paraId="0873248C" w14:textId="77777777" w:rsidR="004E63B5" w:rsidRDefault="004E63B5" w:rsidP="00587669">
            <w:pPr>
              <w:rPr>
                <w:sz w:val="24"/>
                <w:szCs w:val="24"/>
              </w:rPr>
            </w:pPr>
          </w:p>
        </w:tc>
      </w:tr>
      <w:tr w:rsidR="0089326C" w14:paraId="303555A1" w14:textId="77777777" w:rsidTr="005123C4">
        <w:tc>
          <w:tcPr>
            <w:tcW w:w="7447" w:type="dxa"/>
            <w:tcBorders>
              <w:bottom w:val="single" w:sz="4" w:space="0" w:color="auto"/>
            </w:tcBorders>
          </w:tcPr>
          <w:p w14:paraId="17FC8A34" w14:textId="4ACC1AE1" w:rsidR="0089326C" w:rsidRDefault="0089326C" w:rsidP="00475DD6">
            <w:pPr>
              <w:rPr>
                <w:sz w:val="24"/>
                <w:szCs w:val="24"/>
              </w:rPr>
            </w:pPr>
            <w:r w:rsidRPr="00B57BC5">
              <w:rPr>
                <w:b/>
                <w:sz w:val="24"/>
                <w:szCs w:val="24"/>
              </w:rPr>
              <w:t xml:space="preserve">Commission </w:t>
            </w:r>
            <w:r w:rsidR="003F17ED">
              <w:rPr>
                <w:b/>
                <w:sz w:val="24"/>
                <w:szCs w:val="24"/>
              </w:rPr>
              <w:t>Staff</w:t>
            </w:r>
            <w:r w:rsidRPr="00B57BC5">
              <w:rPr>
                <w:b/>
                <w:sz w:val="24"/>
                <w:szCs w:val="24"/>
              </w:rPr>
              <w:t>:</w:t>
            </w:r>
            <w:r>
              <w:rPr>
                <w:sz w:val="24"/>
                <w:szCs w:val="24"/>
              </w:rPr>
              <w:t xml:space="preserve">  Supports </w:t>
            </w:r>
            <w:r w:rsidR="007741FD">
              <w:rPr>
                <w:sz w:val="24"/>
                <w:szCs w:val="24"/>
              </w:rPr>
              <w:t>modification 7</w:t>
            </w:r>
            <w:r w:rsidRPr="0089326C">
              <w:rPr>
                <w:sz w:val="24"/>
                <w:szCs w:val="24"/>
              </w:rPr>
              <w:t>a.</w:t>
            </w:r>
          </w:p>
        </w:tc>
        <w:tc>
          <w:tcPr>
            <w:tcW w:w="1710" w:type="dxa"/>
            <w:tcBorders>
              <w:bottom w:val="single" w:sz="4" w:space="0" w:color="auto"/>
            </w:tcBorders>
          </w:tcPr>
          <w:p w14:paraId="4E4EB5A5" w14:textId="77777777" w:rsidR="0089326C" w:rsidRDefault="0089326C" w:rsidP="005123C4">
            <w:pPr>
              <w:keepNext/>
              <w:rPr>
                <w:sz w:val="24"/>
                <w:szCs w:val="24"/>
              </w:rPr>
            </w:pPr>
          </w:p>
        </w:tc>
        <w:tc>
          <w:tcPr>
            <w:tcW w:w="3865" w:type="dxa"/>
            <w:tcBorders>
              <w:bottom w:val="single" w:sz="4" w:space="0" w:color="auto"/>
            </w:tcBorders>
          </w:tcPr>
          <w:p w14:paraId="3C9B6318" w14:textId="77777777" w:rsidR="0089326C" w:rsidRDefault="0089326C" w:rsidP="005123C4">
            <w:pPr>
              <w:keepNext/>
              <w:rPr>
                <w:sz w:val="24"/>
                <w:szCs w:val="24"/>
              </w:rPr>
            </w:pPr>
            <w:r>
              <w:rPr>
                <w:sz w:val="24"/>
                <w:szCs w:val="24"/>
              </w:rPr>
              <w:t>Ex.-PSC-FEIS, Table 11-56, item 77; Surrebuttal-PSC-Burtley-2-4</w:t>
            </w:r>
          </w:p>
        </w:tc>
      </w:tr>
      <w:tr w:rsidR="004E63B5" w:rsidRPr="00F058EC" w14:paraId="6CD3587A" w14:textId="77777777" w:rsidTr="00587669">
        <w:tc>
          <w:tcPr>
            <w:tcW w:w="13022" w:type="dxa"/>
            <w:gridSpan w:val="3"/>
            <w:shd w:val="clear" w:color="auto" w:fill="D9D9D9" w:themeFill="background1" w:themeFillShade="D9"/>
          </w:tcPr>
          <w:p w14:paraId="24FF2FA3" w14:textId="77777777" w:rsidR="004E63B5" w:rsidRPr="00F058EC" w:rsidRDefault="004E63B5" w:rsidP="0052218D">
            <w:pPr>
              <w:keepNext/>
              <w:rPr>
                <w:b/>
                <w:sz w:val="24"/>
                <w:szCs w:val="24"/>
              </w:rPr>
            </w:pPr>
            <w:r w:rsidRPr="00F058EC">
              <w:rPr>
                <w:b/>
                <w:sz w:val="24"/>
                <w:szCs w:val="24"/>
              </w:rPr>
              <w:t>COMMISSION ALTERNATIVES</w:t>
            </w:r>
          </w:p>
        </w:tc>
      </w:tr>
      <w:tr w:rsidR="0089326C" w14:paraId="4BDE4704" w14:textId="77777777" w:rsidTr="005123C4">
        <w:tc>
          <w:tcPr>
            <w:tcW w:w="13022" w:type="dxa"/>
            <w:gridSpan w:val="3"/>
          </w:tcPr>
          <w:p w14:paraId="3206D9CC" w14:textId="77777777" w:rsidR="0089326C" w:rsidRDefault="0089326C" w:rsidP="005123C4">
            <w:pPr>
              <w:rPr>
                <w:sz w:val="24"/>
                <w:szCs w:val="24"/>
              </w:rPr>
            </w:pPr>
            <w:r w:rsidRPr="000308F4">
              <w:rPr>
                <w:b/>
                <w:sz w:val="24"/>
                <w:szCs w:val="24"/>
              </w:rPr>
              <w:t>Alternative One:</w:t>
            </w:r>
            <w:r>
              <w:rPr>
                <w:sz w:val="24"/>
                <w:szCs w:val="24"/>
              </w:rPr>
              <w:t xml:space="preserve">  None.</w:t>
            </w:r>
          </w:p>
        </w:tc>
      </w:tr>
      <w:tr w:rsidR="0089326C" w14:paraId="15DD73D0" w14:textId="77777777" w:rsidTr="005123C4">
        <w:tc>
          <w:tcPr>
            <w:tcW w:w="13022" w:type="dxa"/>
            <w:gridSpan w:val="3"/>
          </w:tcPr>
          <w:p w14:paraId="2957517A" w14:textId="3B4EE82A" w:rsidR="0089326C" w:rsidRDefault="0089326C" w:rsidP="007B6FF6">
            <w:pPr>
              <w:rPr>
                <w:sz w:val="24"/>
                <w:szCs w:val="24"/>
              </w:rPr>
            </w:pPr>
            <w:r w:rsidRPr="000308F4">
              <w:rPr>
                <w:b/>
                <w:sz w:val="24"/>
                <w:szCs w:val="24"/>
              </w:rPr>
              <w:t>Alternative Two:</w:t>
            </w:r>
            <w:r>
              <w:rPr>
                <w:sz w:val="24"/>
                <w:szCs w:val="24"/>
              </w:rPr>
              <w:t xml:space="preserve">  </w:t>
            </w:r>
            <w:r w:rsidR="007B6FF6">
              <w:rPr>
                <w:sz w:val="24"/>
                <w:szCs w:val="24"/>
              </w:rPr>
              <w:t>One or more</w:t>
            </w:r>
            <w:r w:rsidR="007B6FF6" w:rsidRPr="00387164">
              <w:rPr>
                <w:sz w:val="24"/>
                <w:szCs w:val="24"/>
              </w:rPr>
              <w:t xml:space="preserve"> </w:t>
            </w:r>
            <w:r w:rsidRPr="00387164">
              <w:rPr>
                <w:sz w:val="24"/>
                <w:szCs w:val="24"/>
              </w:rPr>
              <w:t xml:space="preserve">of the </w:t>
            </w:r>
            <w:r>
              <w:rPr>
                <w:sz w:val="24"/>
                <w:szCs w:val="24"/>
              </w:rPr>
              <w:t xml:space="preserve">modifications </w:t>
            </w:r>
            <w:r w:rsidRPr="00387164">
              <w:rPr>
                <w:sz w:val="24"/>
                <w:szCs w:val="24"/>
              </w:rPr>
              <w:t xml:space="preserve">listed above are necessary for approval of </w:t>
            </w:r>
            <w:r>
              <w:rPr>
                <w:sz w:val="24"/>
                <w:szCs w:val="24"/>
              </w:rPr>
              <w:t>the Stoneman crossing</w:t>
            </w:r>
            <w:r w:rsidRPr="00387164">
              <w:rPr>
                <w:sz w:val="24"/>
                <w:szCs w:val="24"/>
              </w:rPr>
              <w:t>, as the Commission deems appropriate.</w:t>
            </w:r>
          </w:p>
        </w:tc>
      </w:tr>
      <w:tr w:rsidR="004E63B5" w14:paraId="2503D3B0" w14:textId="77777777" w:rsidTr="00587669">
        <w:tc>
          <w:tcPr>
            <w:tcW w:w="13022" w:type="dxa"/>
            <w:gridSpan w:val="3"/>
          </w:tcPr>
          <w:p w14:paraId="2D07E76E" w14:textId="4161B3E5" w:rsidR="004E63B5" w:rsidRPr="0070215C" w:rsidRDefault="00171E4D" w:rsidP="00587669">
            <w:pPr>
              <w:rPr>
                <w:sz w:val="24"/>
                <w:szCs w:val="24"/>
              </w:rPr>
            </w:pPr>
            <w:r>
              <w:rPr>
                <w:b/>
                <w:sz w:val="24"/>
                <w:szCs w:val="24"/>
              </w:rPr>
              <w:t>Commissioner Notes</w:t>
            </w:r>
            <w:r w:rsidR="004E63B5" w:rsidRPr="0070215C">
              <w:rPr>
                <w:b/>
                <w:sz w:val="24"/>
                <w:szCs w:val="24"/>
              </w:rPr>
              <w:t>:</w:t>
            </w:r>
            <w:r w:rsidR="004E63B5" w:rsidRPr="0070215C">
              <w:rPr>
                <w:sz w:val="24"/>
                <w:szCs w:val="24"/>
              </w:rPr>
              <w:t xml:space="preserve">  </w:t>
            </w:r>
          </w:p>
          <w:p w14:paraId="23464440" w14:textId="77777777" w:rsidR="004E63B5" w:rsidRDefault="004E63B5" w:rsidP="00587669">
            <w:pPr>
              <w:rPr>
                <w:sz w:val="24"/>
                <w:szCs w:val="24"/>
              </w:rPr>
            </w:pPr>
          </w:p>
          <w:p w14:paraId="59B50432" w14:textId="77777777" w:rsidR="004E63B5" w:rsidRDefault="004E63B5" w:rsidP="00587669">
            <w:pPr>
              <w:rPr>
                <w:sz w:val="24"/>
                <w:szCs w:val="24"/>
              </w:rPr>
            </w:pPr>
          </w:p>
          <w:p w14:paraId="106ECDCE" w14:textId="77777777" w:rsidR="004E63B5" w:rsidRDefault="004E63B5" w:rsidP="00587669">
            <w:pPr>
              <w:rPr>
                <w:sz w:val="24"/>
                <w:szCs w:val="24"/>
              </w:rPr>
            </w:pPr>
          </w:p>
          <w:p w14:paraId="05DA10EF" w14:textId="77777777" w:rsidR="004E63B5" w:rsidRDefault="004E63B5" w:rsidP="00587669">
            <w:pPr>
              <w:rPr>
                <w:sz w:val="24"/>
                <w:szCs w:val="24"/>
              </w:rPr>
            </w:pPr>
          </w:p>
          <w:p w14:paraId="19C8640A" w14:textId="77777777" w:rsidR="004E63B5" w:rsidRDefault="004E63B5" w:rsidP="00587669">
            <w:pPr>
              <w:rPr>
                <w:sz w:val="24"/>
                <w:szCs w:val="24"/>
              </w:rPr>
            </w:pPr>
          </w:p>
          <w:p w14:paraId="37B2847D" w14:textId="77777777" w:rsidR="004E63B5" w:rsidRDefault="004E63B5" w:rsidP="00587669">
            <w:pPr>
              <w:rPr>
                <w:sz w:val="24"/>
                <w:szCs w:val="24"/>
              </w:rPr>
            </w:pPr>
          </w:p>
          <w:p w14:paraId="5691735E" w14:textId="77777777" w:rsidR="004E63B5" w:rsidRPr="0070215C" w:rsidRDefault="004E63B5" w:rsidP="00587669">
            <w:pPr>
              <w:rPr>
                <w:b/>
                <w:sz w:val="24"/>
                <w:szCs w:val="24"/>
              </w:rPr>
            </w:pPr>
          </w:p>
        </w:tc>
      </w:tr>
    </w:tbl>
    <w:p w14:paraId="16F36EA5" w14:textId="77777777" w:rsidR="004E63B5" w:rsidRDefault="004E63B5">
      <w:pPr>
        <w:overflowPunct/>
        <w:autoSpaceDE/>
        <w:autoSpaceDN/>
        <w:adjustRightInd/>
        <w:spacing w:after="160" w:line="259" w:lineRule="auto"/>
        <w:textAlignment w:val="auto"/>
        <w:rPr>
          <w:sz w:val="24"/>
          <w:szCs w:val="24"/>
        </w:rPr>
      </w:pPr>
      <w:r>
        <w:rPr>
          <w:sz w:val="24"/>
          <w:szCs w:val="24"/>
        </w:rPr>
        <w:br w:type="page"/>
      </w:r>
    </w:p>
    <w:tbl>
      <w:tblPr>
        <w:tblStyle w:val="TableGrid"/>
        <w:tblW w:w="0" w:type="auto"/>
        <w:tblInd w:w="-72" w:type="dxa"/>
        <w:tblLook w:val="04A0" w:firstRow="1" w:lastRow="0" w:firstColumn="1" w:lastColumn="0" w:noHBand="0" w:noVBand="1"/>
      </w:tblPr>
      <w:tblGrid>
        <w:gridCol w:w="7447"/>
        <w:gridCol w:w="1710"/>
        <w:gridCol w:w="3865"/>
      </w:tblGrid>
      <w:tr w:rsidR="00722B38" w:rsidRPr="00392F4B" w14:paraId="4B526507" w14:textId="77777777" w:rsidTr="005123C4">
        <w:tc>
          <w:tcPr>
            <w:tcW w:w="13022" w:type="dxa"/>
            <w:gridSpan w:val="3"/>
            <w:shd w:val="clear" w:color="auto" w:fill="000000" w:themeFill="text1"/>
          </w:tcPr>
          <w:p w14:paraId="5C620A03" w14:textId="4AE22EDB" w:rsidR="00722B38" w:rsidRPr="004B121F" w:rsidRDefault="007741FD" w:rsidP="00475DD6">
            <w:pPr>
              <w:tabs>
                <w:tab w:val="left" w:pos="972"/>
              </w:tabs>
              <w:ind w:left="954" w:hanging="954"/>
              <w:rPr>
                <w:b/>
                <w:color w:val="FFFFFF" w:themeColor="background1"/>
                <w:sz w:val="24"/>
                <w:szCs w:val="24"/>
              </w:rPr>
            </w:pPr>
            <w:r>
              <w:rPr>
                <w:b/>
                <w:color w:val="FFFFFF" w:themeColor="background1"/>
                <w:sz w:val="24"/>
                <w:szCs w:val="24"/>
              </w:rPr>
              <w:lastRenderedPageBreak/>
              <w:t>Issue 8</w:t>
            </w:r>
            <w:r w:rsidR="00722B38" w:rsidRPr="004B121F">
              <w:rPr>
                <w:b/>
                <w:color w:val="FFFFFF" w:themeColor="background1"/>
                <w:sz w:val="24"/>
                <w:szCs w:val="24"/>
              </w:rPr>
              <w:t>:</w:t>
            </w:r>
            <w:r w:rsidR="00722B38" w:rsidRPr="004B121F">
              <w:rPr>
                <w:b/>
                <w:color w:val="FFFFFF" w:themeColor="background1"/>
                <w:sz w:val="24"/>
                <w:szCs w:val="24"/>
              </w:rPr>
              <w:tab/>
              <w:t>Given the requirements for issuance of a CPCN under Wis. Stat. §§ 1.12(6), 196.025 (1m), and 196.491(3</w:t>
            </w:r>
            <w:proofErr w:type="gramStart"/>
            <w:r w:rsidR="00722B38" w:rsidRPr="004B121F">
              <w:rPr>
                <w:b/>
                <w:color w:val="FFFFFF" w:themeColor="background1"/>
                <w:sz w:val="24"/>
                <w:szCs w:val="24"/>
              </w:rPr>
              <w:t>)(</w:t>
            </w:r>
            <w:proofErr w:type="gramEnd"/>
            <w:r w:rsidR="00722B38" w:rsidRPr="004B121F">
              <w:rPr>
                <w:b/>
                <w:color w:val="FFFFFF" w:themeColor="background1"/>
                <w:sz w:val="24"/>
                <w:szCs w:val="24"/>
              </w:rPr>
              <w:t xml:space="preserve">d), which route alternative does the Commission authorize for the portion of the project in the Western Routing Area, if any? </w:t>
            </w:r>
          </w:p>
          <w:p w14:paraId="3826F646" w14:textId="77777777" w:rsidR="00722B38" w:rsidRPr="004B121F" w:rsidRDefault="00722B38" w:rsidP="00475DD6">
            <w:pPr>
              <w:pStyle w:val="ListParagraph"/>
              <w:numPr>
                <w:ilvl w:val="0"/>
                <w:numId w:val="4"/>
              </w:numPr>
              <w:tabs>
                <w:tab w:val="left" w:pos="972"/>
              </w:tabs>
              <w:ind w:left="1314"/>
              <w:rPr>
                <w:b/>
                <w:color w:val="FFFFFF" w:themeColor="background1"/>
                <w:sz w:val="24"/>
                <w:szCs w:val="24"/>
              </w:rPr>
            </w:pPr>
            <w:r w:rsidRPr="004B121F">
              <w:rPr>
                <w:b/>
                <w:color w:val="FFFFFF" w:themeColor="background1"/>
                <w:sz w:val="24"/>
                <w:szCs w:val="24"/>
              </w:rPr>
              <w:t>Western-North</w:t>
            </w:r>
          </w:p>
          <w:p w14:paraId="49C2A575" w14:textId="77777777" w:rsidR="00722B38" w:rsidRPr="00A82050" w:rsidRDefault="00722B38" w:rsidP="00475DD6">
            <w:pPr>
              <w:pStyle w:val="ListParagraph"/>
              <w:numPr>
                <w:ilvl w:val="0"/>
                <w:numId w:val="4"/>
              </w:numPr>
              <w:tabs>
                <w:tab w:val="left" w:pos="972"/>
              </w:tabs>
              <w:ind w:left="1314"/>
              <w:rPr>
                <w:b/>
                <w:sz w:val="24"/>
                <w:szCs w:val="24"/>
              </w:rPr>
            </w:pPr>
            <w:r w:rsidRPr="004B121F">
              <w:rPr>
                <w:b/>
                <w:color w:val="FFFFFF" w:themeColor="background1"/>
                <w:sz w:val="24"/>
                <w:szCs w:val="24"/>
              </w:rPr>
              <w:t>Western-South</w:t>
            </w:r>
          </w:p>
        </w:tc>
      </w:tr>
      <w:tr w:rsidR="00722B38" w14:paraId="5422FF5E" w14:textId="77777777" w:rsidTr="005123C4">
        <w:tc>
          <w:tcPr>
            <w:tcW w:w="13022" w:type="dxa"/>
            <w:gridSpan w:val="3"/>
          </w:tcPr>
          <w:p w14:paraId="70F05237" w14:textId="77777777" w:rsidR="00B4411F" w:rsidRDefault="00722B38" w:rsidP="005123C4">
            <w:pPr>
              <w:rPr>
                <w:sz w:val="24"/>
                <w:szCs w:val="24"/>
              </w:rPr>
            </w:pPr>
            <w:r>
              <w:rPr>
                <w:b/>
                <w:sz w:val="24"/>
                <w:szCs w:val="24"/>
              </w:rPr>
              <w:t>Issue Scope</w:t>
            </w:r>
            <w:r w:rsidRPr="00392F4B">
              <w:rPr>
                <w:b/>
                <w:sz w:val="24"/>
                <w:szCs w:val="24"/>
              </w:rPr>
              <w:t>:</w:t>
            </w:r>
            <w:r>
              <w:rPr>
                <w:sz w:val="24"/>
                <w:szCs w:val="24"/>
              </w:rPr>
              <w:t xml:space="preserve">  </w:t>
            </w:r>
            <w:r w:rsidRPr="004B121F">
              <w:rPr>
                <w:sz w:val="24"/>
                <w:szCs w:val="24"/>
              </w:rPr>
              <w:t>Th</w:t>
            </w:r>
            <w:r>
              <w:rPr>
                <w:sz w:val="24"/>
                <w:szCs w:val="24"/>
              </w:rPr>
              <w:t>e Western Routing Area</w:t>
            </w:r>
            <w:r w:rsidRPr="004B121F">
              <w:rPr>
                <w:sz w:val="24"/>
                <w:szCs w:val="24"/>
              </w:rPr>
              <w:t xml:space="preserve"> is located in Grant, Iowa, and Lafayette Counties. </w:t>
            </w:r>
            <w:r>
              <w:rPr>
                <w:sz w:val="24"/>
                <w:szCs w:val="24"/>
              </w:rPr>
              <w:t xml:space="preserve"> </w:t>
            </w:r>
            <w:r w:rsidRPr="004B121F">
              <w:rPr>
                <w:sz w:val="24"/>
                <w:szCs w:val="24"/>
              </w:rPr>
              <w:t xml:space="preserve">The </w:t>
            </w:r>
            <w:r>
              <w:rPr>
                <w:sz w:val="24"/>
                <w:szCs w:val="24"/>
              </w:rPr>
              <w:t>a</w:t>
            </w:r>
            <w:r w:rsidRPr="004B121F">
              <w:rPr>
                <w:sz w:val="24"/>
                <w:szCs w:val="24"/>
              </w:rPr>
              <w:t>rea is comprised of two main route alternatives (</w:t>
            </w:r>
            <w:r>
              <w:rPr>
                <w:sz w:val="24"/>
                <w:szCs w:val="24"/>
              </w:rPr>
              <w:t>Western-</w:t>
            </w:r>
            <w:r w:rsidRPr="004B121F">
              <w:rPr>
                <w:sz w:val="24"/>
                <w:szCs w:val="24"/>
              </w:rPr>
              <w:t xml:space="preserve">North and </w:t>
            </w:r>
            <w:r>
              <w:rPr>
                <w:sz w:val="24"/>
                <w:szCs w:val="24"/>
              </w:rPr>
              <w:t>Western-</w:t>
            </w:r>
            <w:r w:rsidRPr="004B121F">
              <w:rPr>
                <w:sz w:val="24"/>
                <w:szCs w:val="24"/>
              </w:rPr>
              <w:t xml:space="preserve">South) that connect the Mississippi River Routing Area and the Eastern Routing Area. </w:t>
            </w:r>
            <w:r>
              <w:rPr>
                <w:sz w:val="24"/>
                <w:szCs w:val="24"/>
              </w:rPr>
              <w:t xml:space="preserve"> </w:t>
            </w:r>
          </w:p>
          <w:p w14:paraId="37C0B403" w14:textId="77777777" w:rsidR="00B4411F" w:rsidRDefault="00B4411F" w:rsidP="005123C4">
            <w:pPr>
              <w:rPr>
                <w:sz w:val="24"/>
                <w:szCs w:val="24"/>
              </w:rPr>
            </w:pPr>
          </w:p>
          <w:p w14:paraId="1801FBCA" w14:textId="0596B62C" w:rsidR="00B4411F" w:rsidRDefault="00B4411F" w:rsidP="005123C4">
            <w:pPr>
              <w:rPr>
                <w:sz w:val="24"/>
                <w:szCs w:val="24"/>
              </w:rPr>
            </w:pPr>
            <w:r>
              <w:rPr>
                <w:sz w:val="24"/>
                <w:szCs w:val="24"/>
              </w:rPr>
              <w:t xml:space="preserve">The </w:t>
            </w:r>
            <w:r w:rsidRPr="00475DD6">
              <w:rPr>
                <w:b/>
                <w:sz w:val="24"/>
                <w:szCs w:val="24"/>
              </w:rPr>
              <w:t>Western-North</w:t>
            </w:r>
            <w:r w:rsidRPr="00B4411F">
              <w:rPr>
                <w:sz w:val="24"/>
                <w:szCs w:val="24"/>
                <w:u w:val="single"/>
              </w:rPr>
              <w:t xml:space="preserve"> </w:t>
            </w:r>
            <w:r w:rsidRPr="009E1E1B">
              <w:rPr>
                <w:sz w:val="24"/>
                <w:szCs w:val="24"/>
              </w:rPr>
              <w:t>Route A</w:t>
            </w:r>
            <w:r w:rsidR="00722B38" w:rsidRPr="009E1E1B">
              <w:rPr>
                <w:sz w:val="24"/>
                <w:szCs w:val="24"/>
              </w:rPr>
              <w:t>lternative</w:t>
            </w:r>
            <w:r w:rsidR="00722B38" w:rsidRPr="004B121F">
              <w:rPr>
                <w:sz w:val="24"/>
                <w:szCs w:val="24"/>
              </w:rPr>
              <w:t xml:space="preserve"> travels northeast from the village of Cassville to the village of Montfort. </w:t>
            </w:r>
            <w:r w:rsidR="00722B38">
              <w:rPr>
                <w:sz w:val="24"/>
                <w:szCs w:val="24"/>
              </w:rPr>
              <w:t xml:space="preserve"> </w:t>
            </w:r>
          </w:p>
          <w:p w14:paraId="1B43D2D1" w14:textId="77777777" w:rsidR="00B4411F" w:rsidRDefault="00B4411F" w:rsidP="005123C4">
            <w:pPr>
              <w:rPr>
                <w:sz w:val="24"/>
                <w:szCs w:val="24"/>
              </w:rPr>
            </w:pPr>
          </w:p>
          <w:p w14:paraId="4E70B029" w14:textId="23F924C1" w:rsidR="00722B38" w:rsidRPr="00B4411F" w:rsidRDefault="00B4411F" w:rsidP="00475DD6">
            <w:pPr>
              <w:rPr>
                <w:b/>
                <w:sz w:val="24"/>
                <w:szCs w:val="24"/>
              </w:rPr>
            </w:pPr>
            <w:r>
              <w:rPr>
                <w:sz w:val="24"/>
                <w:szCs w:val="24"/>
              </w:rPr>
              <w:t xml:space="preserve">The </w:t>
            </w:r>
            <w:r w:rsidRPr="00475DD6">
              <w:rPr>
                <w:b/>
                <w:sz w:val="24"/>
                <w:szCs w:val="24"/>
              </w:rPr>
              <w:t>Western-South</w:t>
            </w:r>
            <w:r w:rsidRPr="00B4411F">
              <w:rPr>
                <w:sz w:val="24"/>
                <w:szCs w:val="24"/>
                <w:u w:val="single"/>
              </w:rPr>
              <w:t xml:space="preserve"> </w:t>
            </w:r>
            <w:r w:rsidRPr="009E1E1B">
              <w:rPr>
                <w:sz w:val="24"/>
                <w:szCs w:val="24"/>
              </w:rPr>
              <w:t>Route A</w:t>
            </w:r>
            <w:r w:rsidR="00722B38" w:rsidRPr="009E1E1B">
              <w:rPr>
                <w:sz w:val="24"/>
                <w:szCs w:val="24"/>
              </w:rPr>
              <w:t>lternative</w:t>
            </w:r>
            <w:r w:rsidR="00722B38" w:rsidRPr="004B121F">
              <w:rPr>
                <w:sz w:val="24"/>
                <w:szCs w:val="24"/>
              </w:rPr>
              <w:t xml:space="preserve"> travels east from the village of Cassville to the city of Platteville and then north to the village of Montfort. </w:t>
            </w:r>
            <w:r w:rsidR="00722B38">
              <w:rPr>
                <w:sz w:val="24"/>
                <w:szCs w:val="24"/>
              </w:rPr>
              <w:t xml:space="preserve"> B</w:t>
            </w:r>
            <w:r w:rsidR="00722B38" w:rsidRPr="004B121F">
              <w:rPr>
                <w:sz w:val="24"/>
                <w:szCs w:val="24"/>
              </w:rPr>
              <w:t xml:space="preserve">oth route alternatives would connect to common route </w:t>
            </w:r>
            <w:proofErr w:type="spellStart"/>
            <w:r w:rsidR="00722B38" w:rsidRPr="004B121F">
              <w:rPr>
                <w:sz w:val="24"/>
                <w:szCs w:val="24"/>
              </w:rPr>
              <w:t>subsegments</w:t>
            </w:r>
            <w:proofErr w:type="spellEnd"/>
            <w:r w:rsidR="00722B38" w:rsidRPr="004B121F">
              <w:rPr>
                <w:sz w:val="24"/>
                <w:szCs w:val="24"/>
              </w:rPr>
              <w:t xml:space="preserve"> before entering the </w:t>
            </w:r>
            <w:r w:rsidR="00722B38">
              <w:rPr>
                <w:sz w:val="24"/>
                <w:szCs w:val="24"/>
              </w:rPr>
              <w:t>proposed Hill Valley S</w:t>
            </w:r>
            <w:r w:rsidR="00722B38" w:rsidRPr="004B121F">
              <w:rPr>
                <w:sz w:val="24"/>
                <w:szCs w:val="24"/>
              </w:rPr>
              <w:t>ubstation.</w:t>
            </w:r>
          </w:p>
        </w:tc>
      </w:tr>
      <w:tr w:rsidR="00722B38" w:rsidRPr="00F058EC" w14:paraId="73E19E19" w14:textId="77777777" w:rsidTr="005123C4">
        <w:tc>
          <w:tcPr>
            <w:tcW w:w="7447" w:type="dxa"/>
            <w:shd w:val="clear" w:color="auto" w:fill="D9D9D9" w:themeFill="background1" w:themeFillShade="D9"/>
          </w:tcPr>
          <w:p w14:paraId="5DAB9742" w14:textId="77777777" w:rsidR="00722B38" w:rsidRPr="00F058EC" w:rsidRDefault="00722B38" w:rsidP="005123C4">
            <w:pPr>
              <w:rPr>
                <w:b/>
                <w:sz w:val="24"/>
                <w:szCs w:val="24"/>
              </w:rPr>
            </w:pPr>
            <w:r w:rsidRPr="00F058EC">
              <w:rPr>
                <w:b/>
                <w:sz w:val="24"/>
                <w:szCs w:val="24"/>
              </w:rPr>
              <w:t>PARTY POSITIONS</w:t>
            </w:r>
          </w:p>
        </w:tc>
        <w:tc>
          <w:tcPr>
            <w:tcW w:w="1710" w:type="dxa"/>
            <w:shd w:val="clear" w:color="auto" w:fill="D9D9D9" w:themeFill="background1" w:themeFillShade="D9"/>
          </w:tcPr>
          <w:p w14:paraId="1AD69E37" w14:textId="77777777" w:rsidR="00722B38" w:rsidRPr="00F058EC" w:rsidRDefault="00722B38" w:rsidP="005123C4">
            <w:pPr>
              <w:rPr>
                <w:b/>
                <w:sz w:val="24"/>
                <w:szCs w:val="24"/>
              </w:rPr>
            </w:pPr>
            <w:r>
              <w:rPr>
                <w:b/>
                <w:sz w:val="24"/>
                <w:szCs w:val="24"/>
              </w:rPr>
              <w:t>AMOUNT*</w:t>
            </w:r>
          </w:p>
        </w:tc>
        <w:tc>
          <w:tcPr>
            <w:tcW w:w="3865" w:type="dxa"/>
            <w:shd w:val="clear" w:color="auto" w:fill="D9D9D9" w:themeFill="background1" w:themeFillShade="D9"/>
          </w:tcPr>
          <w:p w14:paraId="36805249" w14:textId="77777777" w:rsidR="00722B38" w:rsidRPr="00F058EC" w:rsidRDefault="00722B38" w:rsidP="005123C4">
            <w:pPr>
              <w:rPr>
                <w:b/>
                <w:sz w:val="24"/>
                <w:szCs w:val="24"/>
              </w:rPr>
            </w:pPr>
            <w:r w:rsidRPr="00F058EC">
              <w:rPr>
                <w:b/>
                <w:sz w:val="24"/>
                <w:szCs w:val="24"/>
              </w:rPr>
              <w:t>TRANSCRIPT REFERENCES</w:t>
            </w:r>
          </w:p>
        </w:tc>
      </w:tr>
      <w:tr w:rsidR="00722B38" w14:paraId="355CCFC7" w14:textId="77777777" w:rsidTr="005123C4">
        <w:tc>
          <w:tcPr>
            <w:tcW w:w="7447" w:type="dxa"/>
            <w:tcBorders>
              <w:bottom w:val="single" w:sz="4" w:space="0" w:color="auto"/>
            </w:tcBorders>
          </w:tcPr>
          <w:p w14:paraId="317B0E48" w14:textId="77777777" w:rsidR="00722B38" w:rsidRDefault="00722B38" w:rsidP="00475DD6">
            <w:pPr>
              <w:rPr>
                <w:sz w:val="24"/>
                <w:szCs w:val="24"/>
              </w:rPr>
            </w:pPr>
          </w:p>
        </w:tc>
        <w:tc>
          <w:tcPr>
            <w:tcW w:w="1710" w:type="dxa"/>
            <w:tcBorders>
              <w:bottom w:val="single" w:sz="4" w:space="0" w:color="auto"/>
            </w:tcBorders>
          </w:tcPr>
          <w:p w14:paraId="58DFBAE5" w14:textId="77777777" w:rsidR="00722B38" w:rsidRDefault="00722B38" w:rsidP="005123C4">
            <w:pPr>
              <w:keepNext/>
              <w:rPr>
                <w:sz w:val="24"/>
                <w:szCs w:val="24"/>
              </w:rPr>
            </w:pPr>
          </w:p>
        </w:tc>
        <w:tc>
          <w:tcPr>
            <w:tcW w:w="3865" w:type="dxa"/>
            <w:tcBorders>
              <w:bottom w:val="single" w:sz="4" w:space="0" w:color="auto"/>
            </w:tcBorders>
          </w:tcPr>
          <w:p w14:paraId="1A11BBC2" w14:textId="77777777" w:rsidR="00722B38" w:rsidRDefault="00722B38" w:rsidP="005123C4">
            <w:pPr>
              <w:keepNext/>
              <w:rPr>
                <w:sz w:val="24"/>
                <w:szCs w:val="24"/>
              </w:rPr>
            </w:pPr>
          </w:p>
        </w:tc>
      </w:tr>
      <w:tr w:rsidR="00722B38" w:rsidRPr="00F058EC" w14:paraId="29BAD950" w14:textId="77777777" w:rsidTr="005123C4">
        <w:tc>
          <w:tcPr>
            <w:tcW w:w="13022" w:type="dxa"/>
            <w:gridSpan w:val="3"/>
            <w:shd w:val="clear" w:color="auto" w:fill="D9D9D9" w:themeFill="background1" w:themeFillShade="D9"/>
          </w:tcPr>
          <w:p w14:paraId="449BD804" w14:textId="77777777" w:rsidR="00722B38" w:rsidRPr="00F058EC" w:rsidRDefault="00722B38" w:rsidP="0052218D">
            <w:pPr>
              <w:keepNext/>
              <w:rPr>
                <w:b/>
                <w:sz w:val="24"/>
                <w:szCs w:val="24"/>
              </w:rPr>
            </w:pPr>
            <w:r w:rsidRPr="00F058EC">
              <w:rPr>
                <w:b/>
                <w:sz w:val="24"/>
                <w:szCs w:val="24"/>
              </w:rPr>
              <w:t>COMMISSION ALTERNATIVES</w:t>
            </w:r>
          </w:p>
        </w:tc>
      </w:tr>
      <w:tr w:rsidR="00722B38" w14:paraId="3B3F6401" w14:textId="77777777" w:rsidTr="005123C4">
        <w:tc>
          <w:tcPr>
            <w:tcW w:w="13022" w:type="dxa"/>
            <w:gridSpan w:val="3"/>
          </w:tcPr>
          <w:p w14:paraId="002F8CF6" w14:textId="77777777" w:rsidR="00722B38" w:rsidRDefault="00722B38" w:rsidP="005123C4">
            <w:pPr>
              <w:rPr>
                <w:sz w:val="24"/>
                <w:szCs w:val="24"/>
              </w:rPr>
            </w:pPr>
            <w:r w:rsidRPr="006D22E6">
              <w:rPr>
                <w:b/>
                <w:sz w:val="24"/>
                <w:szCs w:val="24"/>
              </w:rPr>
              <w:t xml:space="preserve">Alternative </w:t>
            </w:r>
            <w:r>
              <w:rPr>
                <w:b/>
                <w:sz w:val="24"/>
                <w:szCs w:val="24"/>
              </w:rPr>
              <w:t>One</w:t>
            </w:r>
            <w:r w:rsidRPr="006D22E6">
              <w:rPr>
                <w:b/>
                <w:sz w:val="24"/>
                <w:szCs w:val="24"/>
              </w:rPr>
              <w:t>:</w:t>
            </w:r>
            <w:r w:rsidRPr="006D22E6">
              <w:rPr>
                <w:sz w:val="24"/>
                <w:szCs w:val="24"/>
              </w:rPr>
              <w:t xml:space="preserve">  </w:t>
            </w:r>
            <w:r>
              <w:rPr>
                <w:sz w:val="24"/>
                <w:szCs w:val="24"/>
              </w:rPr>
              <w:t>The Western-North Route</w:t>
            </w:r>
            <w:r w:rsidRPr="006D22E6">
              <w:rPr>
                <w:sz w:val="24"/>
                <w:szCs w:val="24"/>
              </w:rPr>
              <w:t xml:space="preserve"> </w:t>
            </w:r>
            <w:r>
              <w:rPr>
                <w:sz w:val="24"/>
                <w:szCs w:val="24"/>
              </w:rPr>
              <w:t xml:space="preserve">Alternative </w:t>
            </w:r>
            <w:r w:rsidRPr="006D22E6">
              <w:rPr>
                <w:sz w:val="24"/>
                <w:szCs w:val="24"/>
              </w:rPr>
              <w:t xml:space="preserve">best meets the requirements for issuance of a CPCN and should be used as the route </w:t>
            </w:r>
            <w:r>
              <w:rPr>
                <w:sz w:val="24"/>
                <w:szCs w:val="24"/>
              </w:rPr>
              <w:t>in the Western Routing Area</w:t>
            </w:r>
            <w:r w:rsidRPr="006D22E6">
              <w:rPr>
                <w:sz w:val="24"/>
                <w:szCs w:val="24"/>
              </w:rPr>
              <w:t>.</w:t>
            </w:r>
          </w:p>
        </w:tc>
      </w:tr>
      <w:tr w:rsidR="00722B38" w14:paraId="46AFB9C1" w14:textId="77777777" w:rsidTr="005123C4">
        <w:tc>
          <w:tcPr>
            <w:tcW w:w="13022" w:type="dxa"/>
            <w:gridSpan w:val="3"/>
          </w:tcPr>
          <w:p w14:paraId="09EC3B68" w14:textId="77777777" w:rsidR="00722B38" w:rsidRDefault="00722B38" w:rsidP="005123C4">
            <w:pPr>
              <w:rPr>
                <w:sz w:val="24"/>
                <w:szCs w:val="24"/>
              </w:rPr>
            </w:pPr>
            <w:r w:rsidRPr="006D22E6">
              <w:rPr>
                <w:b/>
                <w:sz w:val="24"/>
                <w:szCs w:val="24"/>
              </w:rPr>
              <w:t>Alternative Two:</w:t>
            </w:r>
            <w:r w:rsidRPr="006D22E6">
              <w:rPr>
                <w:sz w:val="24"/>
                <w:szCs w:val="24"/>
              </w:rPr>
              <w:t xml:space="preserve">  </w:t>
            </w:r>
            <w:r>
              <w:rPr>
                <w:sz w:val="24"/>
                <w:szCs w:val="24"/>
              </w:rPr>
              <w:t>The Western-South Route Alternative</w:t>
            </w:r>
            <w:r w:rsidRPr="006D22E6">
              <w:rPr>
                <w:sz w:val="24"/>
                <w:szCs w:val="24"/>
              </w:rPr>
              <w:t xml:space="preserve"> best meets the requirements for issuance of a CPCN and should be used as the route </w:t>
            </w:r>
            <w:r>
              <w:rPr>
                <w:sz w:val="24"/>
                <w:szCs w:val="24"/>
              </w:rPr>
              <w:t>in the Western Routing Area</w:t>
            </w:r>
            <w:r w:rsidRPr="006D22E6">
              <w:rPr>
                <w:sz w:val="24"/>
                <w:szCs w:val="24"/>
              </w:rPr>
              <w:t>.</w:t>
            </w:r>
          </w:p>
        </w:tc>
      </w:tr>
      <w:tr w:rsidR="00722B38" w14:paraId="24FC5DA8" w14:textId="77777777" w:rsidTr="005123C4">
        <w:tc>
          <w:tcPr>
            <w:tcW w:w="13022" w:type="dxa"/>
            <w:gridSpan w:val="3"/>
          </w:tcPr>
          <w:p w14:paraId="5E760B0F" w14:textId="7C55D245" w:rsidR="00722B38" w:rsidRPr="0070215C" w:rsidRDefault="00171E4D" w:rsidP="005123C4">
            <w:pPr>
              <w:rPr>
                <w:sz w:val="24"/>
                <w:szCs w:val="24"/>
              </w:rPr>
            </w:pPr>
            <w:r>
              <w:rPr>
                <w:b/>
                <w:sz w:val="24"/>
                <w:szCs w:val="24"/>
              </w:rPr>
              <w:t>Commissioner Notes</w:t>
            </w:r>
            <w:r w:rsidR="00722B38" w:rsidRPr="0070215C">
              <w:rPr>
                <w:b/>
                <w:sz w:val="24"/>
                <w:szCs w:val="24"/>
              </w:rPr>
              <w:t>:</w:t>
            </w:r>
            <w:r w:rsidR="00722B38" w:rsidRPr="0070215C">
              <w:rPr>
                <w:sz w:val="24"/>
                <w:szCs w:val="24"/>
              </w:rPr>
              <w:t xml:space="preserve">  </w:t>
            </w:r>
          </w:p>
          <w:p w14:paraId="71933881" w14:textId="77777777" w:rsidR="00722B38" w:rsidRDefault="00722B38" w:rsidP="005123C4">
            <w:pPr>
              <w:rPr>
                <w:sz w:val="24"/>
                <w:szCs w:val="24"/>
              </w:rPr>
            </w:pPr>
          </w:p>
          <w:p w14:paraId="37EBA8F2" w14:textId="77777777" w:rsidR="00722B38" w:rsidRDefault="00722B38" w:rsidP="005123C4">
            <w:pPr>
              <w:rPr>
                <w:sz w:val="24"/>
                <w:szCs w:val="24"/>
              </w:rPr>
            </w:pPr>
          </w:p>
          <w:p w14:paraId="66BD1DF5" w14:textId="77777777" w:rsidR="00722B38" w:rsidRDefault="00722B38" w:rsidP="005123C4">
            <w:pPr>
              <w:rPr>
                <w:sz w:val="24"/>
                <w:szCs w:val="24"/>
              </w:rPr>
            </w:pPr>
          </w:p>
          <w:p w14:paraId="00333C3D" w14:textId="77777777" w:rsidR="00722B38" w:rsidRDefault="00722B38" w:rsidP="005123C4">
            <w:pPr>
              <w:rPr>
                <w:sz w:val="24"/>
                <w:szCs w:val="24"/>
              </w:rPr>
            </w:pPr>
          </w:p>
          <w:p w14:paraId="489AA9C8" w14:textId="77777777" w:rsidR="00722B38" w:rsidRDefault="00722B38" w:rsidP="005123C4">
            <w:pPr>
              <w:rPr>
                <w:sz w:val="24"/>
                <w:szCs w:val="24"/>
              </w:rPr>
            </w:pPr>
          </w:p>
          <w:p w14:paraId="70702B48" w14:textId="77777777" w:rsidR="00722B38" w:rsidRDefault="00722B38" w:rsidP="005123C4">
            <w:pPr>
              <w:rPr>
                <w:sz w:val="24"/>
                <w:szCs w:val="24"/>
              </w:rPr>
            </w:pPr>
          </w:p>
          <w:p w14:paraId="1A395847" w14:textId="77777777" w:rsidR="00722B38" w:rsidRPr="0070215C" w:rsidRDefault="00722B38" w:rsidP="005123C4">
            <w:pPr>
              <w:rPr>
                <w:b/>
                <w:sz w:val="24"/>
                <w:szCs w:val="24"/>
              </w:rPr>
            </w:pPr>
          </w:p>
        </w:tc>
      </w:tr>
    </w:tbl>
    <w:p w14:paraId="362FB394" w14:textId="77777777" w:rsidR="00722B38" w:rsidRDefault="00722B38">
      <w:pPr>
        <w:overflowPunct/>
        <w:autoSpaceDE/>
        <w:autoSpaceDN/>
        <w:adjustRightInd/>
        <w:spacing w:after="160" w:line="259" w:lineRule="auto"/>
        <w:textAlignment w:val="auto"/>
        <w:rPr>
          <w:sz w:val="24"/>
          <w:szCs w:val="24"/>
        </w:rPr>
      </w:pPr>
      <w:r>
        <w:rPr>
          <w:sz w:val="24"/>
          <w:szCs w:val="24"/>
        </w:rPr>
        <w:br w:type="page"/>
      </w:r>
    </w:p>
    <w:tbl>
      <w:tblPr>
        <w:tblStyle w:val="TableGrid"/>
        <w:tblW w:w="0" w:type="auto"/>
        <w:tblInd w:w="-72" w:type="dxa"/>
        <w:tblLook w:val="04A0" w:firstRow="1" w:lastRow="0" w:firstColumn="1" w:lastColumn="0" w:noHBand="0" w:noVBand="1"/>
      </w:tblPr>
      <w:tblGrid>
        <w:gridCol w:w="7447"/>
        <w:gridCol w:w="1710"/>
        <w:gridCol w:w="3865"/>
      </w:tblGrid>
      <w:tr w:rsidR="00722B38" w:rsidRPr="000308F4" w14:paraId="00FAEDE9" w14:textId="77777777" w:rsidTr="005123C4">
        <w:tc>
          <w:tcPr>
            <w:tcW w:w="13022" w:type="dxa"/>
            <w:gridSpan w:val="3"/>
            <w:shd w:val="clear" w:color="auto" w:fill="000000" w:themeFill="text1"/>
          </w:tcPr>
          <w:p w14:paraId="6B60F098" w14:textId="77777777" w:rsidR="00722B38" w:rsidRPr="000308F4" w:rsidRDefault="00722B38" w:rsidP="00475DD6">
            <w:pPr>
              <w:tabs>
                <w:tab w:val="left" w:pos="972"/>
              </w:tabs>
              <w:ind w:left="954" w:hanging="954"/>
              <w:rPr>
                <w:b/>
                <w:color w:val="FFFFFF" w:themeColor="background1"/>
                <w:sz w:val="24"/>
                <w:szCs w:val="24"/>
              </w:rPr>
            </w:pPr>
            <w:r w:rsidRPr="000308F4">
              <w:rPr>
                <w:b/>
                <w:color w:val="FFFFFF" w:themeColor="background1"/>
                <w:sz w:val="24"/>
                <w:szCs w:val="24"/>
              </w:rPr>
              <w:lastRenderedPageBreak/>
              <w:t>Issue 9:</w:t>
            </w:r>
            <w:r w:rsidRPr="000308F4">
              <w:rPr>
                <w:b/>
                <w:color w:val="FFFFFF" w:themeColor="background1"/>
                <w:sz w:val="24"/>
                <w:szCs w:val="24"/>
              </w:rPr>
              <w:tab/>
              <w:t>If the Commission selects the Western-North Route Alternative for the proposed project, what route modifications should be attached to construction of the proposed project to meet the requirements for Commission approval, if any?</w:t>
            </w:r>
          </w:p>
        </w:tc>
      </w:tr>
      <w:tr w:rsidR="00722B38" w14:paraId="6231B638" w14:textId="77777777" w:rsidTr="005123C4">
        <w:tc>
          <w:tcPr>
            <w:tcW w:w="13022" w:type="dxa"/>
            <w:gridSpan w:val="3"/>
          </w:tcPr>
          <w:p w14:paraId="3585AC55" w14:textId="77777777" w:rsidR="00722B38" w:rsidRDefault="00722B38" w:rsidP="005123C4">
            <w:pPr>
              <w:rPr>
                <w:spacing w:val="-2"/>
                <w:sz w:val="24"/>
                <w:szCs w:val="24"/>
              </w:rPr>
            </w:pPr>
            <w:r>
              <w:rPr>
                <w:b/>
                <w:sz w:val="24"/>
                <w:szCs w:val="24"/>
              </w:rPr>
              <w:t>Issue Scope</w:t>
            </w:r>
            <w:r w:rsidRPr="00392F4B">
              <w:rPr>
                <w:b/>
                <w:sz w:val="24"/>
                <w:szCs w:val="24"/>
              </w:rPr>
              <w:t>:</w:t>
            </w:r>
            <w:r>
              <w:rPr>
                <w:sz w:val="24"/>
                <w:szCs w:val="24"/>
              </w:rPr>
              <w:t xml:space="preserve">  </w:t>
            </w:r>
            <w:r w:rsidRPr="00DA0F28">
              <w:rPr>
                <w:spacing w:val="-2"/>
                <w:sz w:val="24"/>
                <w:szCs w:val="24"/>
              </w:rPr>
              <w:t>The Commission could select any or all of the following route modifications:</w:t>
            </w:r>
          </w:p>
          <w:p w14:paraId="0781172A" w14:textId="77777777" w:rsidR="00450151" w:rsidRPr="00DD4BB9" w:rsidRDefault="00DC1CE4" w:rsidP="00475DD6">
            <w:pPr>
              <w:pStyle w:val="ListParagraph"/>
              <w:numPr>
                <w:ilvl w:val="0"/>
                <w:numId w:val="28"/>
              </w:numPr>
              <w:rPr>
                <w:sz w:val="24"/>
                <w:szCs w:val="24"/>
              </w:rPr>
            </w:pPr>
            <w:r w:rsidRPr="00DD4BB9">
              <w:rPr>
                <w:sz w:val="24"/>
                <w:szCs w:val="24"/>
              </w:rPr>
              <w:t>Commission staff did not identify any proposed modifications in the record.</w:t>
            </w:r>
          </w:p>
          <w:p w14:paraId="4788B26C" w14:textId="2E46AF3E" w:rsidR="00722B38" w:rsidRPr="00AC138A" w:rsidRDefault="00450151" w:rsidP="00475DD6">
            <w:pPr>
              <w:pStyle w:val="ListParagraph"/>
              <w:numPr>
                <w:ilvl w:val="0"/>
                <w:numId w:val="28"/>
              </w:numPr>
              <w:rPr>
                <w:b/>
                <w:i/>
                <w:sz w:val="24"/>
                <w:szCs w:val="24"/>
              </w:rPr>
            </w:pPr>
            <w:r w:rsidRPr="00AC138A">
              <w:rPr>
                <w:i/>
                <w:sz w:val="24"/>
                <w:szCs w:val="24"/>
              </w:rPr>
              <w:t>Modifications, if any, described in party positions below that were identified in the record and are supported by citations to the record.</w:t>
            </w:r>
          </w:p>
        </w:tc>
      </w:tr>
      <w:tr w:rsidR="00722B38" w:rsidRPr="00F058EC" w14:paraId="14377BB6" w14:textId="77777777" w:rsidTr="005123C4">
        <w:tc>
          <w:tcPr>
            <w:tcW w:w="7447" w:type="dxa"/>
            <w:shd w:val="clear" w:color="auto" w:fill="D9D9D9" w:themeFill="background1" w:themeFillShade="D9"/>
          </w:tcPr>
          <w:p w14:paraId="28286C25" w14:textId="77777777" w:rsidR="00722B38" w:rsidRPr="00F058EC" w:rsidRDefault="00722B38" w:rsidP="005123C4">
            <w:pPr>
              <w:rPr>
                <w:b/>
                <w:sz w:val="24"/>
                <w:szCs w:val="24"/>
              </w:rPr>
            </w:pPr>
            <w:r w:rsidRPr="00F058EC">
              <w:rPr>
                <w:b/>
                <w:sz w:val="24"/>
                <w:szCs w:val="24"/>
              </w:rPr>
              <w:t>PARTY POSITIONS</w:t>
            </w:r>
          </w:p>
        </w:tc>
        <w:tc>
          <w:tcPr>
            <w:tcW w:w="1710" w:type="dxa"/>
            <w:shd w:val="clear" w:color="auto" w:fill="D9D9D9" w:themeFill="background1" w:themeFillShade="D9"/>
          </w:tcPr>
          <w:p w14:paraId="31C98D33" w14:textId="77777777" w:rsidR="00722B38" w:rsidRPr="00F058EC" w:rsidRDefault="00722B38" w:rsidP="005123C4">
            <w:pPr>
              <w:rPr>
                <w:b/>
                <w:sz w:val="24"/>
                <w:szCs w:val="24"/>
              </w:rPr>
            </w:pPr>
            <w:r>
              <w:rPr>
                <w:b/>
                <w:sz w:val="24"/>
                <w:szCs w:val="24"/>
              </w:rPr>
              <w:t>AMOUNT*</w:t>
            </w:r>
          </w:p>
        </w:tc>
        <w:tc>
          <w:tcPr>
            <w:tcW w:w="3865" w:type="dxa"/>
            <w:shd w:val="clear" w:color="auto" w:fill="D9D9D9" w:themeFill="background1" w:themeFillShade="D9"/>
          </w:tcPr>
          <w:p w14:paraId="1C3ABB7D" w14:textId="77777777" w:rsidR="00722B38" w:rsidRPr="00F058EC" w:rsidRDefault="00722B38" w:rsidP="005123C4">
            <w:pPr>
              <w:rPr>
                <w:b/>
                <w:sz w:val="24"/>
                <w:szCs w:val="24"/>
              </w:rPr>
            </w:pPr>
            <w:r w:rsidRPr="00F058EC">
              <w:rPr>
                <w:b/>
                <w:sz w:val="24"/>
                <w:szCs w:val="24"/>
              </w:rPr>
              <w:t>TRANSCRIPT REFERENCES</w:t>
            </w:r>
          </w:p>
        </w:tc>
      </w:tr>
      <w:tr w:rsidR="00722B38" w14:paraId="2C3D1EE3" w14:textId="77777777" w:rsidTr="005123C4">
        <w:tc>
          <w:tcPr>
            <w:tcW w:w="7447" w:type="dxa"/>
            <w:tcBorders>
              <w:bottom w:val="single" w:sz="4" w:space="0" w:color="auto"/>
            </w:tcBorders>
          </w:tcPr>
          <w:p w14:paraId="2F91ABAB" w14:textId="77777777" w:rsidR="00722B38" w:rsidRDefault="00722B38" w:rsidP="00475DD6">
            <w:pPr>
              <w:rPr>
                <w:sz w:val="24"/>
                <w:szCs w:val="24"/>
              </w:rPr>
            </w:pPr>
          </w:p>
        </w:tc>
        <w:tc>
          <w:tcPr>
            <w:tcW w:w="1710" w:type="dxa"/>
            <w:tcBorders>
              <w:bottom w:val="single" w:sz="4" w:space="0" w:color="auto"/>
            </w:tcBorders>
          </w:tcPr>
          <w:p w14:paraId="02737B98" w14:textId="77777777" w:rsidR="00722B38" w:rsidRDefault="00722B38" w:rsidP="005123C4">
            <w:pPr>
              <w:keepNext/>
              <w:rPr>
                <w:sz w:val="24"/>
                <w:szCs w:val="24"/>
              </w:rPr>
            </w:pPr>
          </w:p>
        </w:tc>
        <w:tc>
          <w:tcPr>
            <w:tcW w:w="3865" w:type="dxa"/>
            <w:tcBorders>
              <w:bottom w:val="single" w:sz="4" w:space="0" w:color="auto"/>
            </w:tcBorders>
          </w:tcPr>
          <w:p w14:paraId="235919BD" w14:textId="77777777" w:rsidR="00722B38" w:rsidRDefault="00722B38" w:rsidP="005123C4">
            <w:pPr>
              <w:keepNext/>
              <w:rPr>
                <w:sz w:val="24"/>
                <w:szCs w:val="24"/>
              </w:rPr>
            </w:pPr>
          </w:p>
        </w:tc>
      </w:tr>
      <w:tr w:rsidR="00722B38" w:rsidRPr="00F058EC" w14:paraId="2A27D930" w14:textId="77777777" w:rsidTr="005123C4">
        <w:tc>
          <w:tcPr>
            <w:tcW w:w="13022" w:type="dxa"/>
            <w:gridSpan w:val="3"/>
            <w:shd w:val="clear" w:color="auto" w:fill="D9D9D9" w:themeFill="background1" w:themeFillShade="D9"/>
          </w:tcPr>
          <w:p w14:paraId="3FD6AFEC" w14:textId="77777777" w:rsidR="00722B38" w:rsidRPr="00F058EC" w:rsidRDefault="00722B38" w:rsidP="0052218D">
            <w:pPr>
              <w:keepNext/>
              <w:rPr>
                <w:b/>
                <w:sz w:val="24"/>
                <w:szCs w:val="24"/>
              </w:rPr>
            </w:pPr>
            <w:r w:rsidRPr="00F058EC">
              <w:rPr>
                <w:b/>
                <w:sz w:val="24"/>
                <w:szCs w:val="24"/>
              </w:rPr>
              <w:t>COMMISSION ALTERNATIVES</w:t>
            </w:r>
          </w:p>
        </w:tc>
      </w:tr>
      <w:tr w:rsidR="00722B38" w14:paraId="0DC994C2" w14:textId="77777777" w:rsidTr="005123C4">
        <w:tc>
          <w:tcPr>
            <w:tcW w:w="13022" w:type="dxa"/>
            <w:gridSpan w:val="3"/>
          </w:tcPr>
          <w:p w14:paraId="45C569DA" w14:textId="10D0FDDF" w:rsidR="00722B38" w:rsidRPr="0070215C" w:rsidRDefault="00171E4D" w:rsidP="005123C4">
            <w:pPr>
              <w:rPr>
                <w:sz w:val="24"/>
                <w:szCs w:val="24"/>
              </w:rPr>
            </w:pPr>
            <w:r>
              <w:rPr>
                <w:b/>
                <w:sz w:val="24"/>
                <w:szCs w:val="24"/>
              </w:rPr>
              <w:t>Commissioner Notes</w:t>
            </w:r>
            <w:r w:rsidR="00722B38" w:rsidRPr="0070215C">
              <w:rPr>
                <w:b/>
                <w:sz w:val="24"/>
                <w:szCs w:val="24"/>
              </w:rPr>
              <w:t>:</w:t>
            </w:r>
            <w:r w:rsidR="00722B38" w:rsidRPr="0070215C">
              <w:rPr>
                <w:sz w:val="24"/>
                <w:szCs w:val="24"/>
              </w:rPr>
              <w:t xml:space="preserve">  </w:t>
            </w:r>
          </w:p>
          <w:p w14:paraId="417A9ECC" w14:textId="77777777" w:rsidR="00722B38" w:rsidRDefault="00722B38" w:rsidP="005123C4">
            <w:pPr>
              <w:rPr>
                <w:sz w:val="24"/>
                <w:szCs w:val="24"/>
              </w:rPr>
            </w:pPr>
          </w:p>
          <w:p w14:paraId="182AC058" w14:textId="77777777" w:rsidR="00722B38" w:rsidRDefault="00722B38" w:rsidP="005123C4">
            <w:pPr>
              <w:rPr>
                <w:sz w:val="24"/>
                <w:szCs w:val="24"/>
              </w:rPr>
            </w:pPr>
          </w:p>
          <w:p w14:paraId="3B21A757" w14:textId="77777777" w:rsidR="00722B38" w:rsidRDefault="00722B38" w:rsidP="005123C4">
            <w:pPr>
              <w:rPr>
                <w:sz w:val="24"/>
                <w:szCs w:val="24"/>
              </w:rPr>
            </w:pPr>
          </w:p>
          <w:p w14:paraId="151D975D" w14:textId="77777777" w:rsidR="00722B38" w:rsidRDefault="00722B38" w:rsidP="005123C4">
            <w:pPr>
              <w:rPr>
                <w:sz w:val="24"/>
                <w:szCs w:val="24"/>
              </w:rPr>
            </w:pPr>
          </w:p>
          <w:p w14:paraId="2B448DB3" w14:textId="77777777" w:rsidR="00722B38" w:rsidRDefault="00722B38" w:rsidP="005123C4">
            <w:pPr>
              <w:rPr>
                <w:sz w:val="24"/>
                <w:szCs w:val="24"/>
              </w:rPr>
            </w:pPr>
          </w:p>
          <w:p w14:paraId="7FFCC75E" w14:textId="77777777" w:rsidR="00722B38" w:rsidRDefault="00722B38" w:rsidP="005123C4">
            <w:pPr>
              <w:rPr>
                <w:sz w:val="24"/>
                <w:szCs w:val="24"/>
              </w:rPr>
            </w:pPr>
          </w:p>
          <w:p w14:paraId="1F795BF5" w14:textId="77777777" w:rsidR="00722B38" w:rsidRPr="0070215C" w:rsidRDefault="00722B38" w:rsidP="005123C4">
            <w:pPr>
              <w:rPr>
                <w:b/>
                <w:sz w:val="24"/>
                <w:szCs w:val="24"/>
              </w:rPr>
            </w:pPr>
          </w:p>
        </w:tc>
      </w:tr>
    </w:tbl>
    <w:p w14:paraId="0F957AD5" w14:textId="7FCB399C" w:rsidR="004E63B5" w:rsidRDefault="007C0A48">
      <w:pPr>
        <w:overflowPunct/>
        <w:autoSpaceDE/>
        <w:autoSpaceDN/>
        <w:adjustRightInd/>
        <w:spacing w:after="160" w:line="259" w:lineRule="auto"/>
        <w:textAlignment w:val="auto"/>
        <w:rPr>
          <w:sz w:val="24"/>
          <w:szCs w:val="24"/>
        </w:rPr>
      </w:pPr>
      <w:r>
        <w:rPr>
          <w:sz w:val="24"/>
          <w:szCs w:val="24"/>
        </w:rPr>
        <w:br w:type="page"/>
      </w:r>
    </w:p>
    <w:tbl>
      <w:tblPr>
        <w:tblStyle w:val="TableGrid"/>
        <w:tblW w:w="0" w:type="auto"/>
        <w:tblInd w:w="-72" w:type="dxa"/>
        <w:tblLook w:val="04A0" w:firstRow="1" w:lastRow="0" w:firstColumn="1" w:lastColumn="0" w:noHBand="0" w:noVBand="1"/>
      </w:tblPr>
      <w:tblGrid>
        <w:gridCol w:w="7447"/>
        <w:gridCol w:w="1710"/>
        <w:gridCol w:w="3865"/>
      </w:tblGrid>
      <w:tr w:rsidR="00722B38" w:rsidRPr="003C3FB0" w14:paraId="407385B5" w14:textId="77777777" w:rsidTr="005123C4">
        <w:tc>
          <w:tcPr>
            <w:tcW w:w="13022" w:type="dxa"/>
            <w:gridSpan w:val="3"/>
            <w:shd w:val="clear" w:color="auto" w:fill="000000" w:themeFill="text1"/>
          </w:tcPr>
          <w:p w14:paraId="48D2221D" w14:textId="4A29E8FF" w:rsidR="00722B38" w:rsidRPr="003C3FB0" w:rsidRDefault="00722B38" w:rsidP="00543D72">
            <w:pPr>
              <w:pStyle w:val="Heading1"/>
              <w:outlineLvl w:val="0"/>
            </w:pPr>
            <w:r w:rsidRPr="003C3FB0">
              <w:lastRenderedPageBreak/>
              <w:t>Issue 10:</w:t>
            </w:r>
            <w:r w:rsidRPr="003C3FB0">
              <w:tab/>
              <w:t>If the Commission selects the Western-South Route Alternative for the proposed project, what route-specific route modifications</w:t>
            </w:r>
            <w:r w:rsidR="0011006B">
              <w:t xml:space="preserve"> or conditions</w:t>
            </w:r>
            <w:r w:rsidRPr="003C3FB0">
              <w:t xml:space="preserve"> should be attached to construction of the proposed project to meet the requirements for Commission approval, if any?</w:t>
            </w:r>
          </w:p>
        </w:tc>
      </w:tr>
      <w:tr w:rsidR="00722B38" w14:paraId="4C57A342" w14:textId="77777777" w:rsidTr="005123C4">
        <w:tc>
          <w:tcPr>
            <w:tcW w:w="13022" w:type="dxa"/>
            <w:gridSpan w:val="3"/>
          </w:tcPr>
          <w:p w14:paraId="2ADD3C0F" w14:textId="68BDA0F5" w:rsidR="00722B38" w:rsidRDefault="00722B38" w:rsidP="005123C4">
            <w:pPr>
              <w:pStyle w:val="Default"/>
            </w:pPr>
            <w:r>
              <w:rPr>
                <w:b/>
              </w:rPr>
              <w:t>Issue Scope</w:t>
            </w:r>
            <w:r w:rsidRPr="00392F4B">
              <w:rPr>
                <w:b/>
              </w:rPr>
              <w:t>:</w:t>
            </w:r>
            <w:r>
              <w:t xml:space="preserve">  </w:t>
            </w:r>
            <w:r w:rsidR="00527815">
              <w:t>The FEIS</w:t>
            </w:r>
            <w:r w:rsidRPr="00D374FC">
              <w:t xml:space="preserve"> identified an Amish school located within 170 feet of the proposed centerline at 20164 Sunny Lane on the Stephen and Drusilla </w:t>
            </w:r>
            <w:proofErr w:type="spellStart"/>
            <w:r w:rsidRPr="00D374FC">
              <w:t>Esh</w:t>
            </w:r>
            <w:proofErr w:type="spellEnd"/>
            <w:r w:rsidRPr="00D374FC">
              <w:t xml:space="preserve"> property.</w:t>
            </w:r>
            <w:r>
              <w:t xml:space="preserve"> </w:t>
            </w:r>
            <w:r w:rsidRPr="00D374FC">
              <w:t xml:space="preserve"> (Ex.-PSC-FEIS, </w:t>
            </w:r>
            <w:r>
              <w:t>7.3.3.2</w:t>
            </w:r>
            <w:r w:rsidRPr="00D374FC">
              <w:t xml:space="preserve">) </w:t>
            </w:r>
            <w:r>
              <w:t xml:space="preserve"> </w:t>
            </w:r>
            <w:r w:rsidRPr="00D374FC">
              <w:t xml:space="preserve">Subsequently the applicants proposed two route modifications to Subsegment H03 which are both completely within the </w:t>
            </w:r>
            <w:proofErr w:type="spellStart"/>
            <w:r w:rsidRPr="00D374FC">
              <w:t>Esh</w:t>
            </w:r>
            <w:proofErr w:type="spellEnd"/>
            <w:r w:rsidRPr="00D374FC">
              <w:t xml:space="preserve"> property. </w:t>
            </w:r>
            <w:r>
              <w:t xml:space="preserve"> </w:t>
            </w:r>
            <w:r w:rsidRPr="00D374FC">
              <w:t>These modifications would increase the distance between the Amish Country Schoo</w:t>
            </w:r>
            <w:r>
              <w:t>l and the proposed facilities</w:t>
            </w:r>
            <w:r w:rsidRPr="00D374FC">
              <w:t xml:space="preserve">. </w:t>
            </w:r>
            <w:r>
              <w:t xml:space="preserve"> </w:t>
            </w:r>
            <w:r w:rsidRPr="00D374FC">
              <w:t xml:space="preserve">It is Commission staff’s understanding that the applicants would propose both of these route modifications to the </w:t>
            </w:r>
            <w:proofErr w:type="spellStart"/>
            <w:r w:rsidRPr="00D374FC">
              <w:t>Esh’s</w:t>
            </w:r>
            <w:proofErr w:type="spellEnd"/>
            <w:r w:rsidRPr="00D374FC">
              <w:t xml:space="preserve"> if Western-South were approved by the Commission. </w:t>
            </w:r>
            <w:r w:rsidR="0011006B">
              <w:t xml:space="preserve"> </w:t>
            </w:r>
            <w:r w:rsidRPr="00D374FC">
              <w:t>The</w:t>
            </w:r>
            <w:r>
              <w:t>se route modifications include</w:t>
            </w:r>
            <w:r w:rsidR="009E1E1B">
              <w:t xml:space="preserve"> the following where in both events the new 345 kV line would be constructed in a double-circuit configuration with the existing 69 kV line</w:t>
            </w:r>
            <w:r>
              <w:t>:</w:t>
            </w:r>
          </w:p>
          <w:p w14:paraId="6BB2176D" w14:textId="5BF83224" w:rsidR="00722B38" w:rsidRPr="00D374FC" w:rsidRDefault="00722B38" w:rsidP="007741FD">
            <w:pPr>
              <w:pStyle w:val="Default"/>
              <w:numPr>
                <w:ilvl w:val="0"/>
                <w:numId w:val="31"/>
              </w:numPr>
              <w:spacing w:after="17"/>
            </w:pPr>
            <w:r w:rsidRPr="00D374FC">
              <w:t>Constructing the proposed line within the existing 69 kV alignment to the east to offer relief to the Amish Country School, or</w:t>
            </w:r>
          </w:p>
          <w:p w14:paraId="2A39A93C" w14:textId="45A0144A" w:rsidR="00722B38" w:rsidRPr="00D374FC" w:rsidRDefault="00722B38" w:rsidP="007741FD">
            <w:pPr>
              <w:pStyle w:val="Default"/>
              <w:numPr>
                <w:ilvl w:val="0"/>
                <w:numId w:val="31"/>
              </w:numPr>
            </w:pPr>
            <w:r w:rsidRPr="00D374FC">
              <w:t xml:space="preserve">Constructing the proposed line that would parallel the existing line and positioned slightly to the west to also offer relief to the residence </w:t>
            </w:r>
            <w:r>
              <w:t xml:space="preserve">and buildings </w:t>
            </w:r>
            <w:r w:rsidRPr="00D374FC">
              <w:t xml:space="preserve">at 20032 Sunny Lane. </w:t>
            </w:r>
          </w:p>
          <w:p w14:paraId="011E275C" w14:textId="77777777" w:rsidR="00722B38" w:rsidRPr="00543D72" w:rsidRDefault="00722B38" w:rsidP="005123C4">
            <w:pPr>
              <w:pStyle w:val="Default"/>
              <w:rPr>
                <w:sz w:val="12"/>
                <w:szCs w:val="12"/>
              </w:rPr>
            </w:pPr>
          </w:p>
          <w:p w14:paraId="70D3D4CF" w14:textId="4DD4C320" w:rsidR="00722B38" w:rsidRDefault="00722B38" w:rsidP="005123C4">
            <w:pPr>
              <w:rPr>
                <w:spacing w:val="-2"/>
                <w:sz w:val="24"/>
                <w:szCs w:val="24"/>
              </w:rPr>
            </w:pPr>
            <w:r w:rsidRPr="00DA0F28">
              <w:rPr>
                <w:spacing w:val="-2"/>
                <w:sz w:val="24"/>
                <w:szCs w:val="24"/>
              </w:rPr>
              <w:t xml:space="preserve">The Commission could </w:t>
            </w:r>
            <w:r w:rsidR="00527815">
              <w:rPr>
                <w:spacing w:val="-2"/>
                <w:sz w:val="24"/>
                <w:szCs w:val="24"/>
              </w:rPr>
              <w:t xml:space="preserve">select </w:t>
            </w:r>
            <w:r w:rsidR="009E1E1B">
              <w:rPr>
                <w:spacing w:val="-2"/>
                <w:sz w:val="24"/>
                <w:szCs w:val="24"/>
              </w:rPr>
              <w:t xml:space="preserve">either or </w:t>
            </w:r>
            <w:r w:rsidR="00527815">
              <w:rPr>
                <w:spacing w:val="-2"/>
                <w:sz w:val="24"/>
                <w:szCs w:val="24"/>
              </w:rPr>
              <w:t>both</w:t>
            </w:r>
            <w:r w:rsidRPr="00DA0F28">
              <w:rPr>
                <w:spacing w:val="-2"/>
                <w:sz w:val="24"/>
                <w:szCs w:val="24"/>
              </w:rPr>
              <w:t xml:space="preserve"> of the following route modifications</w:t>
            </w:r>
            <w:r w:rsidR="009E1E1B">
              <w:rPr>
                <w:spacing w:val="-2"/>
                <w:sz w:val="24"/>
                <w:szCs w:val="24"/>
              </w:rPr>
              <w:t xml:space="preserve"> or conditions</w:t>
            </w:r>
            <w:r w:rsidRPr="00DA0F28">
              <w:rPr>
                <w:spacing w:val="-2"/>
                <w:sz w:val="24"/>
                <w:szCs w:val="24"/>
              </w:rPr>
              <w:t>:</w:t>
            </w:r>
          </w:p>
          <w:p w14:paraId="099803EF" w14:textId="764E8095" w:rsidR="00722B38" w:rsidRPr="00685C0E" w:rsidRDefault="00722B38" w:rsidP="00543D72">
            <w:pPr>
              <w:pStyle w:val="ListParagraph"/>
              <w:numPr>
                <w:ilvl w:val="0"/>
                <w:numId w:val="29"/>
              </w:numPr>
              <w:tabs>
                <w:tab w:val="left" w:pos="6720"/>
              </w:tabs>
              <w:ind w:left="684"/>
              <w:rPr>
                <w:sz w:val="24"/>
                <w:szCs w:val="24"/>
              </w:rPr>
            </w:pPr>
            <w:r>
              <w:rPr>
                <w:color w:val="000000"/>
                <w:sz w:val="24"/>
                <w:szCs w:val="24"/>
              </w:rPr>
              <w:t>Require the applicants to work with</w:t>
            </w:r>
            <w:r w:rsidRPr="003C3FB0">
              <w:rPr>
                <w:color w:val="000000"/>
                <w:sz w:val="24"/>
                <w:szCs w:val="24"/>
              </w:rPr>
              <w:t xml:space="preserve"> the </w:t>
            </w:r>
            <w:proofErr w:type="spellStart"/>
            <w:r w:rsidRPr="003C3FB0">
              <w:rPr>
                <w:color w:val="000000"/>
                <w:sz w:val="24"/>
                <w:szCs w:val="24"/>
              </w:rPr>
              <w:t>Esh</w:t>
            </w:r>
            <w:r w:rsidR="007B6FF6">
              <w:rPr>
                <w:color w:val="000000"/>
                <w:sz w:val="24"/>
                <w:szCs w:val="24"/>
              </w:rPr>
              <w:t>’</w:t>
            </w:r>
            <w:r w:rsidRPr="003C3FB0">
              <w:rPr>
                <w:color w:val="000000"/>
                <w:sz w:val="24"/>
                <w:szCs w:val="24"/>
              </w:rPr>
              <w:t>s</w:t>
            </w:r>
            <w:proofErr w:type="spellEnd"/>
            <w:r w:rsidRPr="003C3FB0">
              <w:rPr>
                <w:color w:val="000000"/>
                <w:sz w:val="24"/>
                <w:szCs w:val="24"/>
              </w:rPr>
              <w:t xml:space="preserve"> at 20032 Sunny Lane, Platteville, WI 53818 in realigning Subsegment H03 to minim</w:t>
            </w:r>
            <w:r>
              <w:rPr>
                <w:color w:val="000000"/>
                <w:sz w:val="24"/>
                <w:szCs w:val="24"/>
              </w:rPr>
              <w:t>ize impacts to the Amish</w:t>
            </w:r>
            <w:r w:rsidRPr="003C3FB0">
              <w:rPr>
                <w:color w:val="000000"/>
                <w:sz w:val="24"/>
                <w:szCs w:val="24"/>
              </w:rPr>
              <w:t xml:space="preserve"> </w:t>
            </w:r>
            <w:r>
              <w:rPr>
                <w:color w:val="000000"/>
                <w:sz w:val="24"/>
                <w:szCs w:val="24"/>
              </w:rPr>
              <w:t>Country Schoo</w:t>
            </w:r>
            <w:r w:rsidRPr="003C3FB0">
              <w:rPr>
                <w:color w:val="000000"/>
                <w:sz w:val="24"/>
                <w:szCs w:val="24"/>
              </w:rPr>
              <w:t>l and other structures on the property.</w:t>
            </w:r>
            <w:r w:rsidR="0061557E">
              <w:rPr>
                <w:color w:val="000000"/>
                <w:sz w:val="24"/>
                <w:szCs w:val="24"/>
              </w:rPr>
              <w:t xml:space="preserve">  (</w:t>
            </w:r>
            <w:r w:rsidR="0061557E" w:rsidRPr="0061557E">
              <w:rPr>
                <w:color w:val="000000"/>
                <w:sz w:val="24"/>
                <w:szCs w:val="24"/>
              </w:rPr>
              <w:t>Ex.-PSC-FEIS, Table 11-56, Item</w:t>
            </w:r>
            <w:r w:rsidR="0061557E">
              <w:rPr>
                <w:color w:val="000000"/>
                <w:sz w:val="24"/>
                <w:szCs w:val="24"/>
              </w:rPr>
              <w:t xml:space="preserve"> 78)</w:t>
            </w:r>
          </w:p>
          <w:p w14:paraId="4D2CD797" w14:textId="2CD00195" w:rsidR="00722B38" w:rsidRPr="00685C0E" w:rsidRDefault="00722B38" w:rsidP="00543D72">
            <w:pPr>
              <w:pStyle w:val="ListParagraph"/>
              <w:numPr>
                <w:ilvl w:val="0"/>
                <w:numId w:val="29"/>
              </w:numPr>
              <w:tabs>
                <w:tab w:val="left" w:pos="6720"/>
              </w:tabs>
              <w:ind w:left="684"/>
              <w:rPr>
                <w:b/>
                <w:sz w:val="24"/>
                <w:szCs w:val="24"/>
              </w:rPr>
            </w:pPr>
            <w:r>
              <w:rPr>
                <w:color w:val="000000"/>
                <w:sz w:val="24"/>
                <w:szCs w:val="24"/>
              </w:rPr>
              <w:t>Require the applicants to</w:t>
            </w:r>
            <w:r w:rsidRPr="003C3FB0">
              <w:rPr>
                <w:color w:val="000000"/>
                <w:sz w:val="24"/>
                <w:szCs w:val="24"/>
              </w:rPr>
              <w:t xml:space="preserve"> periodically report to Commission staff regarding the status of mitigation options offered </w:t>
            </w:r>
            <w:r>
              <w:rPr>
                <w:color w:val="000000"/>
                <w:sz w:val="24"/>
                <w:szCs w:val="24"/>
              </w:rPr>
              <w:t>and implemented regarding the</w:t>
            </w:r>
            <w:r w:rsidRPr="003C3FB0">
              <w:rPr>
                <w:color w:val="000000"/>
                <w:sz w:val="24"/>
                <w:szCs w:val="24"/>
              </w:rPr>
              <w:t xml:space="preserve"> </w:t>
            </w:r>
            <w:proofErr w:type="spellStart"/>
            <w:r w:rsidRPr="003C3FB0">
              <w:rPr>
                <w:color w:val="000000"/>
                <w:sz w:val="24"/>
                <w:szCs w:val="24"/>
              </w:rPr>
              <w:t>Esh</w:t>
            </w:r>
            <w:proofErr w:type="spellEnd"/>
            <w:r w:rsidRPr="003C3FB0">
              <w:rPr>
                <w:color w:val="000000"/>
                <w:sz w:val="24"/>
                <w:szCs w:val="24"/>
              </w:rPr>
              <w:t xml:space="preserve"> property.</w:t>
            </w:r>
            <w:r w:rsidR="0061557E">
              <w:rPr>
                <w:color w:val="000000"/>
                <w:sz w:val="24"/>
                <w:szCs w:val="24"/>
              </w:rPr>
              <w:t xml:space="preserve">  (</w:t>
            </w:r>
            <w:r w:rsidR="0061557E" w:rsidRPr="0061557E">
              <w:rPr>
                <w:color w:val="000000"/>
                <w:sz w:val="24"/>
                <w:szCs w:val="24"/>
              </w:rPr>
              <w:t>Ex.-PSC-FEIS, Table 11-56, Item</w:t>
            </w:r>
            <w:r w:rsidR="0061557E">
              <w:rPr>
                <w:color w:val="000000"/>
                <w:sz w:val="24"/>
                <w:szCs w:val="24"/>
              </w:rPr>
              <w:t xml:space="preserve"> 76)</w:t>
            </w:r>
          </w:p>
        </w:tc>
      </w:tr>
      <w:tr w:rsidR="00722B38" w:rsidRPr="00F058EC" w14:paraId="200868CF" w14:textId="77777777" w:rsidTr="005123C4">
        <w:tc>
          <w:tcPr>
            <w:tcW w:w="7447" w:type="dxa"/>
            <w:shd w:val="clear" w:color="auto" w:fill="D9D9D9" w:themeFill="background1" w:themeFillShade="D9"/>
          </w:tcPr>
          <w:p w14:paraId="591EE7ED" w14:textId="77777777" w:rsidR="00722B38" w:rsidRPr="00F058EC" w:rsidRDefault="00722B38" w:rsidP="005123C4">
            <w:pPr>
              <w:rPr>
                <w:b/>
                <w:sz w:val="24"/>
                <w:szCs w:val="24"/>
              </w:rPr>
            </w:pPr>
            <w:r w:rsidRPr="00F058EC">
              <w:rPr>
                <w:b/>
                <w:sz w:val="24"/>
                <w:szCs w:val="24"/>
              </w:rPr>
              <w:t>PARTY POSITIONS</w:t>
            </w:r>
          </w:p>
        </w:tc>
        <w:tc>
          <w:tcPr>
            <w:tcW w:w="1710" w:type="dxa"/>
            <w:shd w:val="clear" w:color="auto" w:fill="D9D9D9" w:themeFill="background1" w:themeFillShade="D9"/>
          </w:tcPr>
          <w:p w14:paraId="11B45DD8" w14:textId="77777777" w:rsidR="00722B38" w:rsidRPr="00F058EC" w:rsidRDefault="00722B38" w:rsidP="005123C4">
            <w:pPr>
              <w:rPr>
                <w:b/>
                <w:sz w:val="24"/>
                <w:szCs w:val="24"/>
              </w:rPr>
            </w:pPr>
            <w:r>
              <w:rPr>
                <w:b/>
                <w:sz w:val="24"/>
                <w:szCs w:val="24"/>
              </w:rPr>
              <w:t>AMOUNT*</w:t>
            </w:r>
          </w:p>
        </w:tc>
        <w:tc>
          <w:tcPr>
            <w:tcW w:w="3865" w:type="dxa"/>
            <w:shd w:val="clear" w:color="auto" w:fill="D9D9D9" w:themeFill="background1" w:themeFillShade="D9"/>
          </w:tcPr>
          <w:p w14:paraId="4F80ECC7" w14:textId="77777777" w:rsidR="00722B38" w:rsidRPr="00F058EC" w:rsidRDefault="00722B38" w:rsidP="005123C4">
            <w:pPr>
              <w:rPr>
                <w:b/>
                <w:sz w:val="24"/>
                <w:szCs w:val="24"/>
              </w:rPr>
            </w:pPr>
            <w:r w:rsidRPr="00F058EC">
              <w:rPr>
                <w:b/>
                <w:sz w:val="24"/>
                <w:szCs w:val="24"/>
              </w:rPr>
              <w:t>TRANSCRIPT REFERENCES</w:t>
            </w:r>
          </w:p>
        </w:tc>
      </w:tr>
      <w:tr w:rsidR="00722B38" w14:paraId="2A045298" w14:textId="77777777" w:rsidTr="005123C4">
        <w:tc>
          <w:tcPr>
            <w:tcW w:w="7447" w:type="dxa"/>
          </w:tcPr>
          <w:p w14:paraId="7DA990DB" w14:textId="77777777" w:rsidR="00722B38" w:rsidRDefault="00722B38" w:rsidP="005123C4">
            <w:pPr>
              <w:rPr>
                <w:sz w:val="24"/>
                <w:szCs w:val="24"/>
              </w:rPr>
            </w:pPr>
          </w:p>
        </w:tc>
        <w:tc>
          <w:tcPr>
            <w:tcW w:w="1710" w:type="dxa"/>
            <w:vMerge w:val="restart"/>
          </w:tcPr>
          <w:p w14:paraId="6D272295" w14:textId="77777777" w:rsidR="00722B38" w:rsidRDefault="00722B38" w:rsidP="005123C4">
            <w:pPr>
              <w:rPr>
                <w:sz w:val="24"/>
                <w:szCs w:val="24"/>
              </w:rPr>
            </w:pPr>
          </w:p>
        </w:tc>
        <w:tc>
          <w:tcPr>
            <w:tcW w:w="3865" w:type="dxa"/>
          </w:tcPr>
          <w:p w14:paraId="1166A63E" w14:textId="77777777" w:rsidR="00722B38" w:rsidRDefault="00722B38" w:rsidP="005123C4">
            <w:pPr>
              <w:rPr>
                <w:sz w:val="24"/>
                <w:szCs w:val="24"/>
              </w:rPr>
            </w:pPr>
          </w:p>
        </w:tc>
      </w:tr>
      <w:tr w:rsidR="00722B38" w14:paraId="6FB47A2B" w14:textId="77777777" w:rsidTr="005123C4">
        <w:tc>
          <w:tcPr>
            <w:tcW w:w="7447" w:type="dxa"/>
            <w:tcBorders>
              <w:bottom w:val="single" w:sz="4" w:space="0" w:color="auto"/>
            </w:tcBorders>
          </w:tcPr>
          <w:p w14:paraId="02E1624C" w14:textId="17B07C0A" w:rsidR="00722B38" w:rsidRDefault="00722B38" w:rsidP="00032A38">
            <w:pPr>
              <w:rPr>
                <w:sz w:val="24"/>
                <w:szCs w:val="24"/>
              </w:rPr>
            </w:pPr>
            <w:r w:rsidRPr="003C3FB0">
              <w:rPr>
                <w:b/>
                <w:sz w:val="24"/>
                <w:szCs w:val="24"/>
              </w:rPr>
              <w:t xml:space="preserve">Commission </w:t>
            </w:r>
            <w:r w:rsidR="003F17ED">
              <w:rPr>
                <w:b/>
                <w:sz w:val="24"/>
                <w:szCs w:val="24"/>
              </w:rPr>
              <w:t>Staff</w:t>
            </w:r>
            <w:r w:rsidRPr="003C3FB0">
              <w:rPr>
                <w:b/>
                <w:sz w:val="24"/>
                <w:szCs w:val="24"/>
              </w:rPr>
              <w:t>:</w:t>
            </w:r>
            <w:r>
              <w:rPr>
                <w:sz w:val="24"/>
                <w:szCs w:val="24"/>
              </w:rPr>
              <w:t xml:space="preserve">  Supports </w:t>
            </w:r>
            <w:r w:rsidR="0011006B">
              <w:rPr>
                <w:sz w:val="24"/>
                <w:szCs w:val="24"/>
              </w:rPr>
              <w:t xml:space="preserve">modifications and </w:t>
            </w:r>
            <w:r>
              <w:rPr>
                <w:sz w:val="24"/>
                <w:szCs w:val="24"/>
              </w:rPr>
              <w:t>conditions 10a</w:t>
            </w:r>
            <w:r w:rsidR="0061557E">
              <w:rPr>
                <w:sz w:val="24"/>
                <w:szCs w:val="24"/>
              </w:rPr>
              <w:t xml:space="preserve"> </w:t>
            </w:r>
            <w:r w:rsidR="00032A38">
              <w:rPr>
                <w:sz w:val="24"/>
                <w:szCs w:val="24"/>
              </w:rPr>
              <w:t>and</w:t>
            </w:r>
            <w:r w:rsidR="0061557E">
              <w:rPr>
                <w:sz w:val="24"/>
                <w:szCs w:val="24"/>
              </w:rPr>
              <w:t xml:space="preserve"> 10</w:t>
            </w:r>
            <w:r w:rsidR="00032A38">
              <w:rPr>
                <w:sz w:val="24"/>
                <w:szCs w:val="24"/>
              </w:rPr>
              <w:t>b</w:t>
            </w:r>
            <w:r>
              <w:rPr>
                <w:sz w:val="24"/>
                <w:szCs w:val="24"/>
              </w:rPr>
              <w:t>.</w:t>
            </w:r>
          </w:p>
        </w:tc>
        <w:tc>
          <w:tcPr>
            <w:tcW w:w="1710" w:type="dxa"/>
            <w:vMerge/>
            <w:tcBorders>
              <w:bottom w:val="single" w:sz="4" w:space="0" w:color="auto"/>
            </w:tcBorders>
          </w:tcPr>
          <w:p w14:paraId="1B849F41" w14:textId="77777777" w:rsidR="00722B38" w:rsidRDefault="00722B38" w:rsidP="005123C4">
            <w:pPr>
              <w:keepNext/>
              <w:rPr>
                <w:sz w:val="24"/>
                <w:szCs w:val="24"/>
              </w:rPr>
            </w:pPr>
          </w:p>
        </w:tc>
        <w:tc>
          <w:tcPr>
            <w:tcW w:w="3865" w:type="dxa"/>
            <w:tcBorders>
              <w:bottom w:val="single" w:sz="4" w:space="0" w:color="auto"/>
            </w:tcBorders>
          </w:tcPr>
          <w:p w14:paraId="49DE4972" w14:textId="77777777" w:rsidR="00722B38" w:rsidRDefault="00722B38" w:rsidP="005123C4">
            <w:pPr>
              <w:keepNext/>
              <w:rPr>
                <w:sz w:val="24"/>
                <w:szCs w:val="24"/>
              </w:rPr>
            </w:pPr>
            <w:r>
              <w:rPr>
                <w:sz w:val="24"/>
                <w:szCs w:val="24"/>
              </w:rPr>
              <w:t>Ex.-PSC-FEIS, Table 11-56, items 76 and 78</w:t>
            </w:r>
          </w:p>
        </w:tc>
      </w:tr>
      <w:tr w:rsidR="00722B38" w:rsidRPr="00F058EC" w14:paraId="4D917E59" w14:textId="77777777" w:rsidTr="005123C4">
        <w:tc>
          <w:tcPr>
            <w:tcW w:w="13022" w:type="dxa"/>
            <w:gridSpan w:val="3"/>
            <w:shd w:val="clear" w:color="auto" w:fill="D9D9D9" w:themeFill="background1" w:themeFillShade="D9"/>
          </w:tcPr>
          <w:p w14:paraId="79BFC911" w14:textId="77777777" w:rsidR="00722B38" w:rsidRPr="00F058EC" w:rsidRDefault="00722B38" w:rsidP="0052218D">
            <w:pPr>
              <w:keepNext/>
              <w:rPr>
                <w:b/>
                <w:sz w:val="24"/>
                <w:szCs w:val="24"/>
              </w:rPr>
            </w:pPr>
            <w:r w:rsidRPr="00F058EC">
              <w:rPr>
                <w:b/>
                <w:sz w:val="24"/>
                <w:szCs w:val="24"/>
              </w:rPr>
              <w:t>COMMISSION ALTERNATIVES</w:t>
            </w:r>
          </w:p>
        </w:tc>
      </w:tr>
      <w:tr w:rsidR="00722B38" w14:paraId="27F91EAE" w14:textId="77777777" w:rsidTr="005123C4">
        <w:tc>
          <w:tcPr>
            <w:tcW w:w="13022" w:type="dxa"/>
            <w:gridSpan w:val="3"/>
          </w:tcPr>
          <w:p w14:paraId="61A8E8D5" w14:textId="77777777" w:rsidR="00722B38" w:rsidRDefault="00722B38" w:rsidP="005123C4">
            <w:pPr>
              <w:rPr>
                <w:sz w:val="24"/>
                <w:szCs w:val="24"/>
              </w:rPr>
            </w:pPr>
            <w:r w:rsidRPr="000308F4">
              <w:rPr>
                <w:b/>
                <w:sz w:val="24"/>
                <w:szCs w:val="24"/>
              </w:rPr>
              <w:t>Alternative One:</w:t>
            </w:r>
            <w:r>
              <w:rPr>
                <w:sz w:val="24"/>
                <w:szCs w:val="24"/>
              </w:rPr>
              <w:t xml:space="preserve">  None.</w:t>
            </w:r>
          </w:p>
        </w:tc>
      </w:tr>
      <w:tr w:rsidR="00722B38" w14:paraId="6A00A65D" w14:textId="77777777" w:rsidTr="005123C4">
        <w:tc>
          <w:tcPr>
            <w:tcW w:w="13022" w:type="dxa"/>
            <w:gridSpan w:val="3"/>
          </w:tcPr>
          <w:p w14:paraId="1B1AB0E3" w14:textId="77777777" w:rsidR="00722B38" w:rsidRDefault="00722B38" w:rsidP="005123C4">
            <w:pPr>
              <w:rPr>
                <w:sz w:val="24"/>
                <w:szCs w:val="24"/>
              </w:rPr>
            </w:pPr>
            <w:r w:rsidRPr="000308F4">
              <w:rPr>
                <w:b/>
                <w:sz w:val="24"/>
                <w:szCs w:val="24"/>
              </w:rPr>
              <w:t>Alternative Two:</w:t>
            </w:r>
            <w:r>
              <w:rPr>
                <w:sz w:val="24"/>
                <w:szCs w:val="24"/>
              </w:rPr>
              <w:t xml:space="preserve">  </w:t>
            </w:r>
            <w:r w:rsidRPr="00387164">
              <w:rPr>
                <w:sz w:val="24"/>
                <w:szCs w:val="24"/>
              </w:rPr>
              <w:t xml:space="preserve">Any of the </w:t>
            </w:r>
            <w:r>
              <w:rPr>
                <w:sz w:val="24"/>
                <w:szCs w:val="24"/>
              </w:rPr>
              <w:t>modifications</w:t>
            </w:r>
            <w:r w:rsidRPr="00387164">
              <w:rPr>
                <w:sz w:val="24"/>
                <w:szCs w:val="24"/>
              </w:rPr>
              <w:t xml:space="preserve"> </w:t>
            </w:r>
            <w:r>
              <w:rPr>
                <w:sz w:val="24"/>
                <w:szCs w:val="24"/>
              </w:rPr>
              <w:t xml:space="preserve">or conditions </w:t>
            </w:r>
            <w:r w:rsidRPr="00387164">
              <w:rPr>
                <w:sz w:val="24"/>
                <w:szCs w:val="24"/>
              </w:rPr>
              <w:t xml:space="preserve">listed above </w:t>
            </w:r>
            <w:proofErr w:type="gramStart"/>
            <w:r w:rsidRPr="00387164">
              <w:rPr>
                <w:sz w:val="24"/>
                <w:szCs w:val="24"/>
              </w:rPr>
              <w:t>are</w:t>
            </w:r>
            <w:proofErr w:type="gramEnd"/>
            <w:r w:rsidRPr="00387164">
              <w:rPr>
                <w:sz w:val="24"/>
                <w:szCs w:val="24"/>
              </w:rPr>
              <w:t xml:space="preserve"> necessary for approval of </w:t>
            </w:r>
            <w:r>
              <w:rPr>
                <w:sz w:val="24"/>
                <w:szCs w:val="24"/>
              </w:rPr>
              <w:t>the Western-South Route Alternative</w:t>
            </w:r>
            <w:r w:rsidRPr="00387164">
              <w:rPr>
                <w:sz w:val="24"/>
                <w:szCs w:val="24"/>
              </w:rPr>
              <w:t>, as the Commission deems appropriate.</w:t>
            </w:r>
          </w:p>
        </w:tc>
      </w:tr>
      <w:tr w:rsidR="00722B38" w14:paraId="2B1CEDA7" w14:textId="77777777" w:rsidTr="005123C4">
        <w:tc>
          <w:tcPr>
            <w:tcW w:w="13022" w:type="dxa"/>
            <w:gridSpan w:val="3"/>
          </w:tcPr>
          <w:p w14:paraId="76182248" w14:textId="77777777" w:rsidR="00722B38" w:rsidRDefault="00171E4D" w:rsidP="00543D72">
            <w:pPr>
              <w:rPr>
                <w:sz w:val="24"/>
                <w:szCs w:val="24"/>
              </w:rPr>
            </w:pPr>
            <w:r>
              <w:rPr>
                <w:b/>
                <w:sz w:val="24"/>
                <w:szCs w:val="24"/>
              </w:rPr>
              <w:t>Commissioner Notes</w:t>
            </w:r>
            <w:r w:rsidR="00722B38" w:rsidRPr="0070215C">
              <w:rPr>
                <w:b/>
                <w:sz w:val="24"/>
                <w:szCs w:val="24"/>
              </w:rPr>
              <w:t>:</w:t>
            </w:r>
            <w:r w:rsidR="00722B38" w:rsidRPr="0070215C">
              <w:rPr>
                <w:sz w:val="24"/>
                <w:szCs w:val="24"/>
              </w:rPr>
              <w:t xml:space="preserve">  </w:t>
            </w:r>
          </w:p>
          <w:p w14:paraId="2CD60F7D" w14:textId="50B49E8E" w:rsidR="00543D72" w:rsidRPr="0070215C" w:rsidRDefault="00543D72" w:rsidP="00543D72">
            <w:pPr>
              <w:rPr>
                <w:b/>
                <w:sz w:val="24"/>
                <w:szCs w:val="24"/>
              </w:rPr>
            </w:pPr>
          </w:p>
        </w:tc>
      </w:tr>
    </w:tbl>
    <w:p w14:paraId="51839677" w14:textId="77777777" w:rsidR="004E63B5" w:rsidRDefault="004E63B5">
      <w:pPr>
        <w:overflowPunct/>
        <w:autoSpaceDE/>
        <w:autoSpaceDN/>
        <w:adjustRightInd/>
        <w:spacing w:after="160" w:line="259" w:lineRule="auto"/>
        <w:textAlignment w:val="auto"/>
        <w:rPr>
          <w:sz w:val="24"/>
          <w:szCs w:val="24"/>
        </w:rPr>
      </w:pPr>
      <w:r>
        <w:rPr>
          <w:sz w:val="24"/>
          <w:szCs w:val="24"/>
        </w:rPr>
        <w:br w:type="page"/>
      </w:r>
    </w:p>
    <w:tbl>
      <w:tblPr>
        <w:tblStyle w:val="TableGrid"/>
        <w:tblW w:w="0" w:type="auto"/>
        <w:tblInd w:w="-72" w:type="dxa"/>
        <w:tblLook w:val="04A0" w:firstRow="1" w:lastRow="0" w:firstColumn="1" w:lastColumn="0" w:noHBand="0" w:noVBand="1"/>
      </w:tblPr>
      <w:tblGrid>
        <w:gridCol w:w="7447"/>
        <w:gridCol w:w="1710"/>
        <w:gridCol w:w="3865"/>
      </w:tblGrid>
      <w:tr w:rsidR="00D05532" w:rsidRPr="00392F4B" w14:paraId="68112CD2" w14:textId="77777777" w:rsidTr="005123C4">
        <w:tc>
          <w:tcPr>
            <w:tcW w:w="13022" w:type="dxa"/>
            <w:gridSpan w:val="3"/>
            <w:shd w:val="clear" w:color="auto" w:fill="000000" w:themeFill="text1"/>
          </w:tcPr>
          <w:p w14:paraId="5F16A235" w14:textId="147BFD79" w:rsidR="00D05532" w:rsidRPr="00C84E42" w:rsidRDefault="00D05532" w:rsidP="00543D72">
            <w:pPr>
              <w:pStyle w:val="Heading1"/>
              <w:outlineLvl w:val="0"/>
            </w:pPr>
            <w:r w:rsidRPr="00C84E42">
              <w:lastRenderedPageBreak/>
              <w:t>Issue 11:</w:t>
            </w:r>
            <w:r w:rsidRPr="00C84E42">
              <w:tab/>
              <w:t>Given the requirements for issuance of a CPCN under Wis. Stat. §§ 1.12(6), 196.025 (1m), and 196.491(3</w:t>
            </w:r>
            <w:proofErr w:type="gramStart"/>
            <w:r w:rsidRPr="00C84E42">
              <w:t>)(</w:t>
            </w:r>
            <w:proofErr w:type="gramEnd"/>
            <w:r w:rsidRPr="00C84E42">
              <w:t>d), which route alternative does the Commission authorize for the portion of the project in th</w:t>
            </w:r>
            <w:r w:rsidR="00543D72">
              <w:t>e Eastern Routing Area, if any?</w:t>
            </w:r>
          </w:p>
          <w:p w14:paraId="0259B2BC" w14:textId="77777777" w:rsidR="00D05532" w:rsidRPr="00C84E42" w:rsidRDefault="00D05532" w:rsidP="00D05532">
            <w:pPr>
              <w:pStyle w:val="ListParagraph"/>
              <w:numPr>
                <w:ilvl w:val="0"/>
                <w:numId w:val="5"/>
              </w:numPr>
              <w:tabs>
                <w:tab w:val="left" w:pos="972"/>
              </w:tabs>
              <w:rPr>
                <w:b/>
                <w:color w:val="FFFFFF" w:themeColor="background1"/>
                <w:sz w:val="24"/>
                <w:szCs w:val="24"/>
              </w:rPr>
            </w:pPr>
            <w:r w:rsidRPr="00C84E42">
              <w:rPr>
                <w:b/>
                <w:color w:val="FFFFFF" w:themeColor="background1"/>
                <w:sz w:val="24"/>
                <w:szCs w:val="24"/>
              </w:rPr>
              <w:t>Eastern-North</w:t>
            </w:r>
          </w:p>
          <w:p w14:paraId="462A83DA" w14:textId="77777777" w:rsidR="00D05532" w:rsidRPr="00A82050" w:rsidRDefault="00D05532" w:rsidP="00D05532">
            <w:pPr>
              <w:pStyle w:val="ListParagraph"/>
              <w:numPr>
                <w:ilvl w:val="0"/>
                <w:numId w:val="5"/>
              </w:numPr>
              <w:tabs>
                <w:tab w:val="left" w:pos="972"/>
              </w:tabs>
              <w:rPr>
                <w:b/>
                <w:sz w:val="24"/>
                <w:szCs w:val="24"/>
              </w:rPr>
            </w:pPr>
            <w:r w:rsidRPr="00C84E42">
              <w:rPr>
                <w:b/>
                <w:color w:val="FFFFFF" w:themeColor="background1"/>
                <w:sz w:val="24"/>
                <w:szCs w:val="24"/>
              </w:rPr>
              <w:t>Eastern-South</w:t>
            </w:r>
          </w:p>
        </w:tc>
      </w:tr>
      <w:tr w:rsidR="00D05532" w14:paraId="6817FF56" w14:textId="77777777" w:rsidTr="005123C4">
        <w:tc>
          <w:tcPr>
            <w:tcW w:w="13022" w:type="dxa"/>
            <w:gridSpan w:val="3"/>
          </w:tcPr>
          <w:p w14:paraId="7E68E8C4" w14:textId="77777777" w:rsidR="009E1E1B" w:rsidRDefault="00D05532" w:rsidP="005123C4">
            <w:pPr>
              <w:rPr>
                <w:sz w:val="24"/>
                <w:szCs w:val="24"/>
              </w:rPr>
            </w:pPr>
            <w:r w:rsidRPr="00C84E42">
              <w:rPr>
                <w:b/>
                <w:sz w:val="24"/>
                <w:szCs w:val="24"/>
              </w:rPr>
              <w:t>Issue Scope:</w:t>
            </w:r>
            <w:r w:rsidRPr="00C84E42">
              <w:rPr>
                <w:sz w:val="24"/>
                <w:szCs w:val="24"/>
              </w:rPr>
              <w:t xml:space="preserve">  The Eastern Routing Area is located within Iowa and Dane Counties.  The area is comprised of two main route alternatives that connect the Western Routing Area near Montfort, Wisconsin and the Dane County Routing area near Cross Plains, Wisconsin.  </w:t>
            </w:r>
          </w:p>
          <w:p w14:paraId="4482FBB2" w14:textId="77777777" w:rsidR="009E1E1B" w:rsidRDefault="009E1E1B" w:rsidP="005123C4">
            <w:pPr>
              <w:rPr>
                <w:sz w:val="24"/>
                <w:szCs w:val="24"/>
              </w:rPr>
            </w:pPr>
          </w:p>
          <w:p w14:paraId="0FBC70AC" w14:textId="6893433A" w:rsidR="009E1E1B" w:rsidRDefault="00D05532" w:rsidP="005123C4">
            <w:pPr>
              <w:rPr>
                <w:sz w:val="24"/>
                <w:szCs w:val="24"/>
              </w:rPr>
            </w:pPr>
            <w:r w:rsidRPr="00C84E42">
              <w:rPr>
                <w:sz w:val="24"/>
                <w:szCs w:val="24"/>
              </w:rPr>
              <w:t xml:space="preserve">The </w:t>
            </w:r>
            <w:r w:rsidRPr="00543D72">
              <w:rPr>
                <w:b/>
                <w:sz w:val="24"/>
                <w:szCs w:val="24"/>
              </w:rPr>
              <w:t>Eastern-North</w:t>
            </w:r>
            <w:r w:rsidR="00894B7C">
              <w:rPr>
                <w:sz w:val="24"/>
                <w:szCs w:val="24"/>
              </w:rPr>
              <w:t xml:space="preserve"> </w:t>
            </w:r>
            <w:r w:rsidRPr="009E1E1B">
              <w:rPr>
                <w:sz w:val="24"/>
                <w:szCs w:val="24"/>
              </w:rPr>
              <w:t>Route Alternative</w:t>
            </w:r>
            <w:r w:rsidRPr="00C84E42">
              <w:rPr>
                <w:sz w:val="24"/>
                <w:szCs w:val="24"/>
              </w:rPr>
              <w:t xml:space="preserve"> generally travels north and east from the proposed Hill Valley Substation to Cross Plains.  </w:t>
            </w:r>
          </w:p>
          <w:p w14:paraId="30033F9B" w14:textId="77777777" w:rsidR="009E1E1B" w:rsidRDefault="009E1E1B" w:rsidP="005123C4">
            <w:pPr>
              <w:rPr>
                <w:sz w:val="24"/>
                <w:szCs w:val="24"/>
              </w:rPr>
            </w:pPr>
          </w:p>
          <w:p w14:paraId="7DBD73FF" w14:textId="02BE2E7F" w:rsidR="00D05532" w:rsidRPr="009E1E1B" w:rsidRDefault="00D05532" w:rsidP="00543D72">
            <w:pPr>
              <w:rPr>
                <w:b/>
                <w:sz w:val="24"/>
                <w:szCs w:val="24"/>
              </w:rPr>
            </w:pPr>
            <w:r w:rsidRPr="00C84E42">
              <w:rPr>
                <w:sz w:val="24"/>
                <w:szCs w:val="24"/>
              </w:rPr>
              <w:t xml:space="preserve">The </w:t>
            </w:r>
            <w:r w:rsidRPr="00543D72">
              <w:rPr>
                <w:b/>
                <w:sz w:val="24"/>
                <w:szCs w:val="24"/>
              </w:rPr>
              <w:t>Eastern-South</w:t>
            </w:r>
            <w:r w:rsidRPr="009E1E1B">
              <w:rPr>
                <w:sz w:val="24"/>
                <w:szCs w:val="24"/>
                <w:u w:val="single"/>
              </w:rPr>
              <w:t xml:space="preserve"> </w:t>
            </w:r>
            <w:r w:rsidR="009E1E1B" w:rsidRPr="009E1E1B">
              <w:rPr>
                <w:sz w:val="24"/>
                <w:szCs w:val="24"/>
              </w:rPr>
              <w:t>R</w:t>
            </w:r>
            <w:r w:rsidRPr="009E1E1B">
              <w:rPr>
                <w:sz w:val="24"/>
                <w:szCs w:val="24"/>
              </w:rPr>
              <w:t xml:space="preserve">oute </w:t>
            </w:r>
            <w:r w:rsidR="009E1E1B" w:rsidRPr="009E1E1B">
              <w:rPr>
                <w:sz w:val="24"/>
                <w:szCs w:val="24"/>
              </w:rPr>
              <w:t>A</w:t>
            </w:r>
            <w:r w:rsidRPr="009E1E1B">
              <w:rPr>
                <w:sz w:val="24"/>
                <w:szCs w:val="24"/>
              </w:rPr>
              <w:t>lternative</w:t>
            </w:r>
            <w:r w:rsidRPr="00C84E42">
              <w:rPr>
                <w:sz w:val="24"/>
                <w:szCs w:val="24"/>
              </w:rPr>
              <w:t xml:space="preserve"> generally travels east and north from Montfort to Cross Plains.</w:t>
            </w:r>
          </w:p>
        </w:tc>
      </w:tr>
      <w:tr w:rsidR="00D05532" w:rsidRPr="00F058EC" w14:paraId="194EEFA0" w14:textId="77777777" w:rsidTr="005123C4">
        <w:tc>
          <w:tcPr>
            <w:tcW w:w="7447" w:type="dxa"/>
            <w:shd w:val="clear" w:color="auto" w:fill="D9D9D9" w:themeFill="background1" w:themeFillShade="D9"/>
          </w:tcPr>
          <w:p w14:paraId="7BAB7043" w14:textId="77777777" w:rsidR="00D05532" w:rsidRPr="00F058EC" w:rsidRDefault="00D05532" w:rsidP="005123C4">
            <w:pPr>
              <w:rPr>
                <w:b/>
                <w:sz w:val="24"/>
                <w:szCs w:val="24"/>
              </w:rPr>
            </w:pPr>
            <w:r w:rsidRPr="00F058EC">
              <w:rPr>
                <w:b/>
                <w:sz w:val="24"/>
                <w:szCs w:val="24"/>
              </w:rPr>
              <w:t>PARTY POSITIONS</w:t>
            </w:r>
          </w:p>
        </w:tc>
        <w:tc>
          <w:tcPr>
            <w:tcW w:w="1710" w:type="dxa"/>
            <w:shd w:val="clear" w:color="auto" w:fill="D9D9D9" w:themeFill="background1" w:themeFillShade="D9"/>
          </w:tcPr>
          <w:p w14:paraId="7AFEBB5D" w14:textId="77777777" w:rsidR="00D05532" w:rsidRPr="00F058EC" w:rsidRDefault="00D05532" w:rsidP="005123C4">
            <w:pPr>
              <w:rPr>
                <w:b/>
                <w:sz w:val="24"/>
                <w:szCs w:val="24"/>
              </w:rPr>
            </w:pPr>
            <w:r>
              <w:rPr>
                <w:b/>
                <w:sz w:val="24"/>
                <w:szCs w:val="24"/>
              </w:rPr>
              <w:t>AMOUNT*</w:t>
            </w:r>
          </w:p>
        </w:tc>
        <w:tc>
          <w:tcPr>
            <w:tcW w:w="3865" w:type="dxa"/>
            <w:shd w:val="clear" w:color="auto" w:fill="D9D9D9" w:themeFill="background1" w:themeFillShade="D9"/>
          </w:tcPr>
          <w:p w14:paraId="1966D6E6" w14:textId="77777777" w:rsidR="00D05532" w:rsidRPr="00F058EC" w:rsidRDefault="00D05532" w:rsidP="005123C4">
            <w:pPr>
              <w:rPr>
                <w:b/>
                <w:sz w:val="24"/>
                <w:szCs w:val="24"/>
              </w:rPr>
            </w:pPr>
            <w:r w:rsidRPr="00F058EC">
              <w:rPr>
                <w:b/>
                <w:sz w:val="24"/>
                <w:szCs w:val="24"/>
              </w:rPr>
              <w:t>TRANSCRIPT REFERENCES</w:t>
            </w:r>
          </w:p>
        </w:tc>
      </w:tr>
      <w:tr w:rsidR="00D05532" w14:paraId="35CCCEB4" w14:textId="77777777" w:rsidTr="005123C4">
        <w:tc>
          <w:tcPr>
            <w:tcW w:w="7447" w:type="dxa"/>
            <w:tcBorders>
              <w:bottom w:val="single" w:sz="4" w:space="0" w:color="auto"/>
            </w:tcBorders>
          </w:tcPr>
          <w:p w14:paraId="044B9E34" w14:textId="77777777" w:rsidR="00D05532" w:rsidRDefault="00D05532" w:rsidP="00543D72">
            <w:pPr>
              <w:rPr>
                <w:sz w:val="24"/>
                <w:szCs w:val="24"/>
              </w:rPr>
            </w:pPr>
          </w:p>
        </w:tc>
        <w:tc>
          <w:tcPr>
            <w:tcW w:w="1710" w:type="dxa"/>
            <w:tcBorders>
              <w:bottom w:val="single" w:sz="4" w:space="0" w:color="auto"/>
            </w:tcBorders>
          </w:tcPr>
          <w:p w14:paraId="6400D288" w14:textId="77777777" w:rsidR="00D05532" w:rsidRDefault="00D05532" w:rsidP="005123C4">
            <w:pPr>
              <w:keepNext/>
              <w:rPr>
                <w:sz w:val="24"/>
                <w:szCs w:val="24"/>
              </w:rPr>
            </w:pPr>
          </w:p>
        </w:tc>
        <w:tc>
          <w:tcPr>
            <w:tcW w:w="3865" w:type="dxa"/>
            <w:tcBorders>
              <w:bottom w:val="single" w:sz="4" w:space="0" w:color="auto"/>
            </w:tcBorders>
          </w:tcPr>
          <w:p w14:paraId="0E999A9A" w14:textId="77777777" w:rsidR="00D05532" w:rsidRDefault="00D05532" w:rsidP="005123C4">
            <w:pPr>
              <w:keepNext/>
              <w:rPr>
                <w:sz w:val="24"/>
                <w:szCs w:val="24"/>
              </w:rPr>
            </w:pPr>
          </w:p>
        </w:tc>
      </w:tr>
      <w:tr w:rsidR="00D05532" w:rsidRPr="00F058EC" w14:paraId="022857A0" w14:textId="77777777" w:rsidTr="005123C4">
        <w:tc>
          <w:tcPr>
            <w:tcW w:w="13022" w:type="dxa"/>
            <w:gridSpan w:val="3"/>
            <w:shd w:val="clear" w:color="auto" w:fill="D9D9D9" w:themeFill="background1" w:themeFillShade="D9"/>
          </w:tcPr>
          <w:p w14:paraId="0D22912E" w14:textId="77777777" w:rsidR="00D05532" w:rsidRPr="00F058EC" w:rsidRDefault="00D05532" w:rsidP="0052218D">
            <w:pPr>
              <w:keepNext/>
              <w:rPr>
                <w:b/>
                <w:sz w:val="24"/>
                <w:szCs w:val="24"/>
              </w:rPr>
            </w:pPr>
            <w:r w:rsidRPr="00F058EC">
              <w:rPr>
                <w:b/>
                <w:sz w:val="24"/>
                <w:szCs w:val="24"/>
              </w:rPr>
              <w:t>COMMISSION ALTERNATIVES</w:t>
            </w:r>
          </w:p>
        </w:tc>
      </w:tr>
      <w:tr w:rsidR="00D05532" w14:paraId="490110AB" w14:textId="77777777" w:rsidTr="005123C4">
        <w:tc>
          <w:tcPr>
            <w:tcW w:w="13022" w:type="dxa"/>
            <w:gridSpan w:val="3"/>
          </w:tcPr>
          <w:p w14:paraId="60B6344B" w14:textId="77777777" w:rsidR="00D05532" w:rsidRDefault="00D05532" w:rsidP="005123C4">
            <w:pPr>
              <w:rPr>
                <w:sz w:val="24"/>
                <w:szCs w:val="24"/>
              </w:rPr>
            </w:pPr>
            <w:r w:rsidRPr="006D22E6">
              <w:rPr>
                <w:b/>
                <w:sz w:val="24"/>
                <w:szCs w:val="24"/>
              </w:rPr>
              <w:t xml:space="preserve">Alternative </w:t>
            </w:r>
            <w:r>
              <w:rPr>
                <w:b/>
                <w:sz w:val="24"/>
                <w:szCs w:val="24"/>
              </w:rPr>
              <w:t>One</w:t>
            </w:r>
            <w:r w:rsidRPr="006D22E6">
              <w:rPr>
                <w:b/>
                <w:sz w:val="24"/>
                <w:szCs w:val="24"/>
              </w:rPr>
              <w:t>:</w:t>
            </w:r>
            <w:r w:rsidRPr="006D22E6">
              <w:rPr>
                <w:sz w:val="24"/>
                <w:szCs w:val="24"/>
              </w:rPr>
              <w:t xml:space="preserve">  </w:t>
            </w:r>
            <w:r>
              <w:rPr>
                <w:sz w:val="24"/>
                <w:szCs w:val="24"/>
              </w:rPr>
              <w:t>The Eastern-North Route</w:t>
            </w:r>
            <w:r w:rsidRPr="006D22E6">
              <w:rPr>
                <w:sz w:val="24"/>
                <w:szCs w:val="24"/>
              </w:rPr>
              <w:t xml:space="preserve"> </w:t>
            </w:r>
            <w:r>
              <w:rPr>
                <w:sz w:val="24"/>
                <w:szCs w:val="24"/>
              </w:rPr>
              <w:t xml:space="preserve">Alternative </w:t>
            </w:r>
            <w:r w:rsidRPr="006D22E6">
              <w:rPr>
                <w:sz w:val="24"/>
                <w:szCs w:val="24"/>
              </w:rPr>
              <w:t xml:space="preserve">best meets the requirements for issuance of a CPCN and should be used as the route </w:t>
            </w:r>
            <w:r>
              <w:rPr>
                <w:sz w:val="24"/>
                <w:szCs w:val="24"/>
              </w:rPr>
              <w:t>in the Eastern Routing Area</w:t>
            </w:r>
            <w:r w:rsidRPr="006D22E6">
              <w:rPr>
                <w:sz w:val="24"/>
                <w:szCs w:val="24"/>
              </w:rPr>
              <w:t>.</w:t>
            </w:r>
          </w:p>
        </w:tc>
      </w:tr>
      <w:tr w:rsidR="00D05532" w14:paraId="370C87F5" w14:textId="77777777" w:rsidTr="005123C4">
        <w:tc>
          <w:tcPr>
            <w:tcW w:w="13022" w:type="dxa"/>
            <w:gridSpan w:val="3"/>
          </w:tcPr>
          <w:p w14:paraId="48E93E6C" w14:textId="77777777" w:rsidR="00D05532" w:rsidRDefault="00D05532" w:rsidP="005123C4">
            <w:pPr>
              <w:rPr>
                <w:sz w:val="24"/>
                <w:szCs w:val="24"/>
              </w:rPr>
            </w:pPr>
            <w:r w:rsidRPr="006D22E6">
              <w:rPr>
                <w:b/>
                <w:sz w:val="24"/>
                <w:szCs w:val="24"/>
              </w:rPr>
              <w:t>Alternative Two:</w:t>
            </w:r>
            <w:r w:rsidRPr="006D22E6">
              <w:rPr>
                <w:sz w:val="24"/>
                <w:szCs w:val="24"/>
              </w:rPr>
              <w:t xml:space="preserve">  </w:t>
            </w:r>
            <w:r>
              <w:rPr>
                <w:sz w:val="24"/>
                <w:szCs w:val="24"/>
              </w:rPr>
              <w:t>The Eastern-South Route Alternative</w:t>
            </w:r>
            <w:r w:rsidRPr="006D22E6">
              <w:rPr>
                <w:sz w:val="24"/>
                <w:szCs w:val="24"/>
              </w:rPr>
              <w:t xml:space="preserve"> best meets the requirements for issuance of a CPCN and should be used as the route </w:t>
            </w:r>
            <w:r>
              <w:rPr>
                <w:sz w:val="24"/>
                <w:szCs w:val="24"/>
              </w:rPr>
              <w:t>in the Eastern Routing Area</w:t>
            </w:r>
            <w:r w:rsidRPr="006D22E6">
              <w:rPr>
                <w:sz w:val="24"/>
                <w:szCs w:val="24"/>
              </w:rPr>
              <w:t>.</w:t>
            </w:r>
          </w:p>
        </w:tc>
      </w:tr>
      <w:tr w:rsidR="00D05532" w14:paraId="5ADD1819" w14:textId="77777777" w:rsidTr="005123C4">
        <w:tc>
          <w:tcPr>
            <w:tcW w:w="13022" w:type="dxa"/>
            <w:gridSpan w:val="3"/>
          </w:tcPr>
          <w:p w14:paraId="76C889DB" w14:textId="514A28A7" w:rsidR="00D05532" w:rsidRPr="0070215C" w:rsidRDefault="00171E4D" w:rsidP="005123C4">
            <w:pPr>
              <w:rPr>
                <w:sz w:val="24"/>
                <w:szCs w:val="24"/>
              </w:rPr>
            </w:pPr>
            <w:r>
              <w:rPr>
                <w:b/>
                <w:sz w:val="24"/>
                <w:szCs w:val="24"/>
              </w:rPr>
              <w:t>Commissioner Notes</w:t>
            </w:r>
            <w:r w:rsidR="00D05532" w:rsidRPr="0070215C">
              <w:rPr>
                <w:b/>
                <w:sz w:val="24"/>
                <w:szCs w:val="24"/>
              </w:rPr>
              <w:t>:</w:t>
            </w:r>
            <w:r w:rsidR="00D05532" w:rsidRPr="0070215C">
              <w:rPr>
                <w:sz w:val="24"/>
                <w:szCs w:val="24"/>
              </w:rPr>
              <w:t xml:space="preserve">  </w:t>
            </w:r>
          </w:p>
          <w:p w14:paraId="065D9E2F" w14:textId="77777777" w:rsidR="00D05532" w:rsidRDefault="00D05532" w:rsidP="005123C4">
            <w:pPr>
              <w:rPr>
                <w:sz w:val="24"/>
                <w:szCs w:val="24"/>
              </w:rPr>
            </w:pPr>
          </w:p>
          <w:p w14:paraId="508A1BDC" w14:textId="77777777" w:rsidR="00D05532" w:rsidRDefault="00D05532" w:rsidP="005123C4">
            <w:pPr>
              <w:rPr>
                <w:sz w:val="24"/>
                <w:szCs w:val="24"/>
              </w:rPr>
            </w:pPr>
          </w:p>
          <w:p w14:paraId="5D5B95E5" w14:textId="77777777" w:rsidR="00D05532" w:rsidRDefault="00D05532" w:rsidP="005123C4">
            <w:pPr>
              <w:rPr>
                <w:sz w:val="24"/>
                <w:szCs w:val="24"/>
              </w:rPr>
            </w:pPr>
          </w:p>
          <w:p w14:paraId="1D925D44" w14:textId="77777777" w:rsidR="00D05532" w:rsidRDefault="00D05532" w:rsidP="005123C4">
            <w:pPr>
              <w:rPr>
                <w:sz w:val="24"/>
                <w:szCs w:val="24"/>
              </w:rPr>
            </w:pPr>
          </w:p>
          <w:p w14:paraId="1310C2D6" w14:textId="77777777" w:rsidR="00D05532" w:rsidRDefault="00D05532" w:rsidP="005123C4">
            <w:pPr>
              <w:rPr>
                <w:sz w:val="24"/>
                <w:szCs w:val="24"/>
              </w:rPr>
            </w:pPr>
          </w:p>
          <w:p w14:paraId="050F4A03" w14:textId="77777777" w:rsidR="00D05532" w:rsidRDefault="00D05532" w:rsidP="005123C4">
            <w:pPr>
              <w:rPr>
                <w:sz w:val="24"/>
                <w:szCs w:val="24"/>
              </w:rPr>
            </w:pPr>
          </w:p>
          <w:p w14:paraId="36970665" w14:textId="77777777" w:rsidR="00D05532" w:rsidRPr="0070215C" w:rsidRDefault="00D05532" w:rsidP="005123C4">
            <w:pPr>
              <w:rPr>
                <w:b/>
                <w:sz w:val="24"/>
                <w:szCs w:val="24"/>
              </w:rPr>
            </w:pPr>
          </w:p>
        </w:tc>
      </w:tr>
    </w:tbl>
    <w:p w14:paraId="71D906F9" w14:textId="77777777" w:rsidR="004E63B5" w:rsidRDefault="004E63B5">
      <w:pPr>
        <w:overflowPunct/>
        <w:autoSpaceDE/>
        <w:autoSpaceDN/>
        <w:adjustRightInd/>
        <w:spacing w:after="160" w:line="259" w:lineRule="auto"/>
        <w:textAlignment w:val="auto"/>
        <w:rPr>
          <w:sz w:val="24"/>
          <w:szCs w:val="24"/>
        </w:rPr>
      </w:pPr>
      <w:r>
        <w:rPr>
          <w:sz w:val="24"/>
          <w:szCs w:val="24"/>
        </w:rPr>
        <w:br w:type="page"/>
      </w:r>
    </w:p>
    <w:tbl>
      <w:tblPr>
        <w:tblStyle w:val="TableGrid"/>
        <w:tblW w:w="0" w:type="auto"/>
        <w:tblInd w:w="-72" w:type="dxa"/>
        <w:tblLook w:val="04A0" w:firstRow="1" w:lastRow="0" w:firstColumn="1" w:lastColumn="0" w:noHBand="0" w:noVBand="1"/>
      </w:tblPr>
      <w:tblGrid>
        <w:gridCol w:w="7447"/>
        <w:gridCol w:w="1710"/>
        <w:gridCol w:w="3865"/>
      </w:tblGrid>
      <w:tr w:rsidR="00D05532" w:rsidRPr="00491588" w14:paraId="357D196B" w14:textId="77777777" w:rsidTr="005123C4">
        <w:tc>
          <w:tcPr>
            <w:tcW w:w="13022" w:type="dxa"/>
            <w:gridSpan w:val="3"/>
            <w:shd w:val="clear" w:color="auto" w:fill="000000" w:themeFill="text1"/>
          </w:tcPr>
          <w:p w14:paraId="03497E40" w14:textId="77777777" w:rsidR="00D05532" w:rsidRPr="00491588" w:rsidRDefault="00D05532" w:rsidP="00543D72">
            <w:pPr>
              <w:pStyle w:val="Heading1"/>
              <w:outlineLvl w:val="0"/>
            </w:pPr>
            <w:r w:rsidRPr="00491588">
              <w:lastRenderedPageBreak/>
              <w:t>Issue 12:</w:t>
            </w:r>
            <w:r w:rsidRPr="00491588">
              <w:tab/>
              <w:t>If the Commission selects the Eastern-North Route Alternative for the proposed project, what route modifications should be attached to construction of the proposed project to meet the requirements for Commission approval, if any?</w:t>
            </w:r>
          </w:p>
        </w:tc>
      </w:tr>
      <w:tr w:rsidR="00D05532" w14:paraId="238C229C" w14:textId="77777777" w:rsidTr="005123C4">
        <w:tc>
          <w:tcPr>
            <w:tcW w:w="13022" w:type="dxa"/>
            <w:gridSpan w:val="3"/>
          </w:tcPr>
          <w:p w14:paraId="1B44F23F" w14:textId="7486FFBA" w:rsidR="00D05532" w:rsidRDefault="00D05532" w:rsidP="005123C4">
            <w:pPr>
              <w:rPr>
                <w:sz w:val="24"/>
                <w:szCs w:val="24"/>
              </w:rPr>
            </w:pPr>
            <w:r>
              <w:rPr>
                <w:b/>
                <w:sz w:val="24"/>
                <w:szCs w:val="24"/>
              </w:rPr>
              <w:t>Issue Scope</w:t>
            </w:r>
            <w:r w:rsidRPr="00392F4B">
              <w:rPr>
                <w:b/>
                <w:sz w:val="24"/>
                <w:szCs w:val="24"/>
              </w:rPr>
              <w:t>:</w:t>
            </w:r>
            <w:r>
              <w:rPr>
                <w:sz w:val="24"/>
                <w:szCs w:val="24"/>
              </w:rPr>
              <w:t xml:space="preserve">  </w:t>
            </w:r>
            <w:r w:rsidRPr="00C84E42">
              <w:rPr>
                <w:sz w:val="24"/>
                <w:szCs w:val="24"/>
              </w:rPr>
              <w:t xml:space="preserve">The </w:t>
            </w:r>
            <w:r w:rsidRPr="00543D72">
              <w:rPr>
                <w:b/>
                <w:sz w:val="24"/>
                <w:szCs w:val="24"/>
              </w:rPr>
              <w:t>Eastern-North: Stagecoach</w:t>
            </w:r>
            <w:r w:rsidR="00894B7C">
              <w:rPr>
                <w:sz w:val="24"/>
                <w:szCs w:val="24"/>
              </w:rPr>
              <w:t xml:space="preserve"> </w:t>
            </w:r>
            <w:r w:rsidRPr="009E1E1B">
              <w:rPr>
                <w:sz w:val="24"/>
                <w:szCs w:val="24"/>
              </w:rPr>
              <w:t xml:space="preserve">Route </w:t>
            </w:r>
            <w:r w:rsidR="009E1E1B" w:rsidRPr="009E1E1B">
              <w:rPr>
                <w:sz w:val="24"/>
                <w:szCs w:val="24"/>
              </w:rPr>
              <w:t>Option</w:t>
            </w:r>
            <w:r>
              <w:rPr>
                <w:sz w:val="24"/>
                <w:szCs w:val="24"/>
              </w:rPr>
              <w:t xml:space="preserve"> is located where Eastern-North Route and Dane County Routing Area meet in Cross Plains.  Eastern-North: Stagecoach travels south and then east, off of Eastern-North Route, along the southern edge of a few parcels to bypass residences along Stagecoach Road to the north, and then turns north to meet the common route segment in the Dane County Routing Area.</w:t>
            </w:r>
          </w:p>
          <w:p w14:paraId="3F0E133C" w14:textId="77777777" w:rsidR="00D05532" w:rsidRDefault="00D05532" w:rsidP="005123C4">
            <w:pPr>
              <w:rPr>
                <w:sz w:val="24"/>
                <w:szCs w:val="24"/>
              </w:rPr>
            </w:pPr>
          </w:p>
          <w:p w14:paraId="1A04AF0E" w14:textId="77777777" w:rsidR="00D05532" w:rsidRDefault="00D05532" w:rsidP="005123C4">
            <w:pPr>
              <w:rPr>
                <w:spacing w:val="-2"/>
                <w:sz w:val="24"/>
                <w:szCs w:val="24"/>
              </w:rPr>
            </w:pPr>
            <w:r w:rsidRPr="00DA0F28">
              <w:rPr>
                <w:spacing w:val="-2"/>
                <w:sz w:val="24"/>
                <w:szCs w:val="24"/>
              </w:rPr>
              <w:t>The Commission could select any or all of the following route modifications:</w:t>
            </w:r>
          </w:p>
          <w:p w14:paraId="40BC5FC9" w14:textId="53748D00" w:rsidR="00D05532" w:rsidRDefault="00D05532" w:rsidP="009E1E1B">
            <w:pPr>
              <w:pStyle w:val="ListParagraph"/>
              <w:numPr>
                <w:ilvl w:val="0"/>
                <w:numId w:val="32"/>
              </w:numPr>
              <w:rPr>
                <w:sz w:val="24"/>
                <w:szCs w:val="24"/>
              </w:rPr>
            </w:pPr>
            <w:r w:rsidRPr="00491588">
              <w:rPr>
                <w:sz w:val="24"/>
                <w:szCs w:val="24"/>
              </w:rPr>
              <w:t>Require the applicants to build the transmission line along the Eastern-North: Stagecoach Route Option.</w:t>
            </w:r>
          </w:p>
          <w:p w14:paraId="15B38899" w14:textId="3CFD5DED" w:rsidR="00D05532" w:rsidRPr="00DD4BB9" w:rsidRDefault="0006491A" w:rsidP="007C3D9D">
            <w:pPr>
              <w:pStyle w:val="ListParagraph"/>
              <w:numPr>
                <w:ilvl w:val="0"/>
                <w:numId w:val="32"/>
              </w:numPr>
              <w:rPr>
                <w:sz w:val="24"/>
                <w:szCs w:val="24"/>
              </w:rPr>
            </w:pPr>
            <w:r w:rsidRPr="00DD4BB9">
              <w:rPr>
                <w:sz w:val="24"/>
                <w:szCs w:val="24"/>
              </w:rPr>
              <w:t>M</w:t>
            </w:r>
            <w:r w:rsidR="009E1E1B" w:rsidRPr="00DD4BB9">
              <w:rPr>
                <w:sz w:val="24"/>
                <w:szCs w:val="24"/>
              </w:rPr>
              <w:t>odifications</w:t>
            </w:r>
            <w:r w:rsidR="00954E9A" w:rsidRPr="00DD4BB9">
              <w:rPr>
                <w:sz w:val="24"/>
                <w:szCs w:val="24"/>
              </w:rPr>
              <w:t xml:space="preserve">, if any, </w:t>
            </w:r>
            <w:r w:rsidRPr="00DD4BB9">
              <w:rPr>
                <w:sz w:val="24"/>
                <w:szCs w:val="24"/>
              </w:rPr>
              <w:t>described in party positions below that were identified in the record and are supported by citations to the record.</w:t>
            </w:r>
          </w:p>
        </w:tc>
      </w:tr>
      <w:tr w:rsidR="00D05532" w:rsidRPr="00F058EC" w14:paraId="62EB9DC5" w14:textId="77777777" w:rsidTr="005123C4">
        <w:tc>
          <w:tcPr>
            <w:tcW w:w="7447" w:type="dxa"/>
            <w:shd w:val="clear" w:color="auto" w:fill="D9D9D9" w:themeFill="background1" w:themeFillShade="D9"/>
          </w:tcPr>
          <w:p w14:paraId="52188A05" w14:textId="77777777" w:rsidR="00D05532" w:rsidRPr="00F058EC" w:rsidRDefault="00D05532" w:rsidP="005123C4">
            <w:pPr>
              <w:rPr>
                <w:b/>
                <w:sz w:val="24"/>
                <w:szCs w:val="24"/>
              </w:rPr>
            </w:pPr>
            <w:r w:rsidRPr="00F058EC">
              <w:rPr>
                <w:b/>
                <w:sz w:val="24"/>
                <w:szCs w:val="24"/>
              </w:rPr>
              <w:t>PARTY POSITIONS</w:t>
            </w:r>
          </w:p>
        </w:tc>
        <w:tc>
          <w:tcPr>
            <w:tcW w:w="1710" w:type="dxa"/>
            <w:shd w:val="clear" w:color="auto" w:fill="D9D9D9" w:themeFill="background1" w:themeFillShade="D9"/>
          </w:tcPr>
          <w:p w14:paraId="1273C95F" w14:textId="77777777" w:rsidR="00D05532" w:rsidRPr="00F058EC" w:rsidRDefault="00D05532" w:rsidP="005123C4">
            <w:pPr>
              <w:rPr>
                <w:b/>
                <w:sz w:val="24"/>
                <w:szCs w:val="24"/>
              </w:rPr>
            </w:pPr>
            <w:r>
              <w:rPr>
                <w:b/>
                <w:sz w:val="24"/>
                <w:szCs w:val="24"/>
              </w:rPr>
              <w:t>AMOUNT*</w:t>
            </w:r>
          </w:p>
        </w:tc>
        <w:tc>
          <w:tcPr>
            <w:tcW w:w="3865" w:type="dxa"/>
            <w:shd w:val="clear" w:color="auto" w:fill="D9D9D9" w:themeFill="background1" w:themeFillShade="D9"/>
          </w:tcPr>
          <w:p w14:paraId="7F00F608" w14:textId="77777777" w:rsidR="00D05532" w:rsidRPr="00F058EC" w:rsidRDefault="00D05532" w:rsidP="005123C4">
            <w:pPr>
              <w:rPr>
                <w:b/>
                <w:sz w:val="24"/>
                <w:szCs w:val="24"/>
              </w:rPr>
            </w:pPr>
            <w:r w:rsidRPr="00F058EC">
              <w:rPr>
                <w:b/>
                <w:sz w:val="24"/>
                <w:szCs w:val="24"/>
              </w:rPr>
              <w:t>TRANSCRIPT REFERENCES</w:t>
            </w:r>
          </w:p>
        </w:tc>
      </w:tr>
      <w:tr w:rsidR="00D05532" w14:paraId="5BB637EB" w14:textId="77777777" w:rsidTr="005123C4">
        <w:tc>
          <w:tcPr>
            <w:tcW w:w="7447" w:type="dxa"/>
            <w:tcBorders>
              <w:bottom w:val="single" w:sz="4" w:space="0" w:color="auto"/>
            </w:tcBorders>
          </w:tcPr>
          <w:p w14:paraId="04107AFE" w14:textId="77777777" w:rsidR="00D05532" w:rsidRDefault="00D05532" w:rsidP="007C3D9D">
            <w:pPr>
              <w:rPr>
                <w:sz w:val="24"/>
                <w:szCs w:val="24"/>
              </w:rPr>
            </w:pPr>
          </w:p>
        </w:tc>
        <w:tc>
          <w:tcPr>
            <w:tcW w:w="1710" w:type="dxa"/>
            <w:tcBorders>
              <w:bottom w:val="single" w:sz="4" w:space="0" w:color="auto"/>
            </w:tcBorders>
          </w:tcPr>
          <w:p w14:paraId="074B0F62" w14:textId="77777777" w:rsidR="00D05532" w:rsidRDefault="00D05532" w:rsidP="005123C4">
            <w:pPr>
              <w:keepNext/>
              <w:rPr>
                <w:sz w:val="24"/>
                <w:szCs w:val="24"/>
              </w:rPr>
            </w:pPr>
          </w:p>
        </w:tc>
        <w:tc>
          <w:tcPr>
            <w:tcW w:w="3865" w:type="dxa"/>
            <w:tcBorders>
              <w:bottom w:val="single" w:sz="4" w:space="0" w:color="auto"/>
            </w:tcBorders>
          </w:tcPr>
          <w:p w14:paraId="6599E36A" w14:textId="77777777" w:rsidR="00D05532" w:rsidRDefault="00D05532" w:rsidP="005123C4">
            <w:pPr>
              <w:keepNext/>
              <w:rPr>
                <w:sz w:val="24"/>
                <w:szCs w:val="24"/>
              </w:rPr>
            </w:pPr>
          </w:p>
        </w:tc>
      </w:tr>
      <w:tr w:rsidR="00D05532" w:rsidRPr="00F058EC" w14:paraId="2EF9CE16" w14:textId="77777777" w:rsidTr="005123C4">
        <w:tc>
          <w:tcPr>
            <w:tcW w:w="13022" w:type="dxa"/>
            <w:gridSpan w:val="3"/>
            <w:shd w:val="clear" w:color="auto" w:fill="D9D9D9" w:themeFill="background1" w:themeFillShade="D9"/>
          </w:tcPr>
          <w:p w14:paraId="788C071D" w14:textId="77777777" w:rsidR="00D05532" w:rsidRPr="00F058EC" w:rsidRDefault="00D05532" w:rsidP="0052218D">
            <w:pPr>
              <w:keepNext/>
              <w:rPr>
                <w:b/>
                <w:sz w:val="24"/>
                <w:szCs w:val="24"/>
              </w:rPr>
            </w:pPr>
            <w:r w:rsidRPr="00F058EC">
              <w:rPr>
                <w:b/>
                <w:sz w:val="24"/>
                <w:szCs w:val="24"/>
              </w:rPr>
              <w:t>COMMISSION ALTERNATIVES</w:t>
            </w:r>
          </w:p>
        </w:tc>
      </w:tr>
      <w:tr w:rsidR="00D05532" w14:paraId="52B61A9B" w14:textId="77777777" w:rsidTr="005123C4">
        <w:tc>
          <w:tcPr>
            <w:tcW w:w="13022" w:type="dxa"/>
            <w:gridSpan w:val="3"/>
          </w:tcPr>
          <w:p w14:paraId="4063E0DB" w14:textId="77777777" w:rsidR="00D05532" w:rsidRDefault="00D05532" w:rsidP="005123C4">
            <w:pPr>
              <w:rPr>
                <w:sz w:val="24"/>
                <w:szCs w:val="24"/>
              </w:rPr>
            </w:pPr>
            <w:r w:rsidRPr="000308F4">
              <w:rPr>
                <w:b/>
                <w:sz w:val="24"/>
                <w:szCs w:val="24"/>
              </w:rPr>
              <w:t>Alternative One:</w:t>
            </w:r>
            <w:r>
              <w:rPr>
                <w:sz w:val="24"/>
                <w:szCs w:val="24"/>
              </w:rPr>
              <w:t xml:space="preserve">  None.</w:t>
            </w:r>
          </w:p>
        </w:tc>
      </w:tr>
      <w:tr w:rsidR="00D05532" w14:paraId="1E1DC5C4" w14:textId="77777777" w:rsidTr="005123C4">
        <w:tc>
          <w:tcPr>
            <w:tcW w:w="13022" w:type="dxa"/>
            <w:gridSpan w:val="3"/>
          </w:tcPr>
          <w:p w14:paraId="2F279F7A" w14:textId="77777777" w:rsidR="00D05532" w:rsidRDefault="00D05532" w:rsidP="005123C4">
            <w:pPr>
              <w:rPr>
                <w:sz w:val="24"/>
                <w:szCs w:val="24"/>
              </w:rPr>
            </w:pPr>
            <w:r w:rsidRPr="000308F4">
              <w:rPr>
                <w:b/>
                <w:sz w:val="24"/>
                <w:szCs w:val="24"/>
              </w:rPr>
              <w:t>Alternative Two:</w:t>
            </w:r>
            <w:r>
              <w:rPr>
                <w:sz w:val="24"/>
                <w:szCs w:val="24"/>
              </w:rPr>
              <w:t xml:space="preserve">  </w:t>
            </w:r>
            <w:r w:rsidRPr="00387164">
              <w:rPr>
                <w:sz w:val="24"/>
                <w:szCs w:val="24"/>
              </w:rPr>
              <w:t xml:space="preserve">Any of the </w:t>
            </w:r>
            <w:r>
              <w:rPr>
                <w:sz w:val="24"/>
                <w:szCs w:val="24"/>
              </w:rPr>
              <w:t>modifications</w:t>
            </w:r>
            <w:r w:rsidRPr="00387164">
              <w:rPr>
                <w:sz w:val="24"/>
                <w:szCs w:val="24"/>
              </w:rPr>
              <w:t xml:space="preserve"> listed above are necessary for approval of </w:t>
            </w:r>
            <w:r>
              <w:rPr>
                <w:sz w:val="24"/>
                <w:szCs w:val="24"/>
              </w:rPr>
              <w:t>the Eastern-North Route Alternative</w:t>
            </w:r>
            <w:r w:rsidRPr="00387164">
              <w:rPr>
                <w:sz w:val="24"/>
                <w:szCs w:val="24"/>
              </w:rPr>
              <w:t>, as the Commission deems appropriate.</w:t>
            </w:r>
          </w:p>
        </w:tc>
      </w:tr>
      <w:tr w:rsidR="00D05532" w14:paraId="4400B703" w14:textId="77777777" w:rsidTr="005123C4">
        <w:tc>
          <w:tcPr>
            <w:tcW w:w="13022" w:type="dxa"/>
            <w:gridSpan w:val="3"/>
          </w:tcPr>
          <w:p w14:paraId="7738BDC0" w14:textId="0522CF87" w:rsidR="00D05532" w:rsidRPr="0070215C" w:rsidRDefault="00171E4D" w:rsidP="005123C4">
            <w:pPr>
              <w:rPr>
                <w:sz w:val="24"/>
                <w:szCs w:val="24"/>
              </w:rPr>
            </w:pPr>
            <w:r>
              <w:rPr>
                <w:b/>
                <w:sz w:val="24"/>
                <w:szCs w:val="24"/>
              </w:rPr>
              <w:t>Commissioner Notes</w:t>
            </w:r>
            <w:r w:rsidR="00D05532" w:rsidRPr="0070215C">
              <w:rPr>
                <w:b/>
                <w:sz w:val="24"/>
                <w:szCs w:val="24"/>
              </w:rPr>
              <w:t>:</w:t>
            </w:r>
            <w:r w:rsidR="00D05532" w:rsidRPr="0070215C">
              <w:rPr>
                <w:sz w:val="24"/>
                <w:szCs w:val="24"/>
              </w:rPr>
              <w:t xml:space="preserve">  </w:t>
            </w:r>
          </w:p>
          <w:p w14:paraId="56D46EE0" w14:textId="77777777" w:rsidR="00D05532" w:rsidRDefault="00D05532" w:rsidP="005123C4">
            <w:pPr>
              <w:rPr>
                <w:sz w:val="24"/>
                <w:szCs w:val="24"/>
              </w:rPr>
            </w:pPr>
          </w:p>
          <w:p w14:paraId="2EAE7898" w14:textId="77777777" w:rsidR="00D05532" w:rsidRDefault="00D05532" w:rsidP="005123C4">
            <w:pPr>
              <w:rPr>
                <w:sz w:val="24"/>
                <w:szCs w:val="24"/>
              </w:rPr>
            </w:pPr>
          </w:p>
          <w:p w14:paraId="7655244D" w14:textId="77777777" w:rsidR="00D05532" w:rsidRDefault="00D05532" w:rsidP="005123C4">
            <w:pPr>
              <w:rPr>
                <w:sz w:val="24"/>
                <w:szCs w:val="24"/>
              </w:rPr>
            </w:pPr>
          </w:p>
          <w:p w14:paraId="3B5E89F2" w14:textId="77777777" w:rsidR="00D05532" w:rsidRDefault="00D05532" w:rsidP="005123C4">
            <w:pPr>
              <w:rPr>
                <w:sz w:val="24"/>
                <w:szCs w:val="24"/>
              </w:rPr>
            </w:pPr>
          </w:p>
          <w:p w14:paraId="34DED903" w14:textId="77777777" w:rsidR="00D05532" w:rsidRDefault="00D05532" w:rsidP="005123C4">
            <w:pPr>
              <w:rPr>
                <w:sz w:val="24"/>
                <w:szCs w:val="24"/>
              </w:rPr>
            </w:pPr>
          </w:p>
          <w:p w14:paraId="64382898" w14:textId="77777777" w:rsidR="00D05532" w:rsidRDefault="00D05532" w:rsidP="005123C4">
            <w:pPr>
              <w:rPr>
                <w:sz w:val="24"/>
                <w:szCs w:val="24"/>
              </w:rPr>
            </w:pPr>
          </w:p>
          <w:p w14:paraId="597A4D9F" w14:textId="77777777" w:rsidR="00D05532" w:rsidRPr="0070215C" w:rsidRDefault="00D05532" w:rsidP="005123C4">
            <w:pPr>
              <w:rPr>
                <w:b/>
                <w:sz w:val="24"/>
                <w:szCs w:val="24"/>
              </w:rPr>
            </w:pPr>
          </w:p>
        </w:tc>
      </w:tr>
    </w:tbl>
    <w:p w14:paraId="2273EC20" w14:textId="77777777" w:rsidR="004E63B5" w:rsidRDefault="004E63B5">
      <w:pPr>
        <w:overflowPunct/>
        <w:autoSpaceDE/>
        <w:autoSpaceDN/>
        <w:adjustRightInd/>
        <w:spacing w:after="160" w:line="259" w:lineRule="auto"/>
        <w:textAlignment w:val="auto"/>
        <w:rPr>
          <w:sz w:val="24"/>
          <w:szCs w:val="24"/>
        </w:rPr>
      </w:pPr>
      <w:r>
        <w:rPr>
          <w:sz w:val="24"/>
          <w:szCs w:val="24"/>
        </w:rPr>
        <w:br w:type="page"/>
      </w:r>
    </w:p>
    <w:tbl>
      <w:tblPr>
        <w:tblStyle w:val="TableGrid"/>
        <w:tblW w:w="0" w:type="auto"/>
        <w:tblInd w:w="-72" w:type="dxa"/>
        <w:tblLook w:val="04A0" w:firstRow="1" w:lastRow="0" w:firstColumn="1" w:lastColumn="0" w:noHBand="0" w:noVBand="1"/>
      </w:tblPr>
      <w:tblGrid>
        <w:gridCol w:w="7447"/>
        <w:gridCol w:w="1710"/>
        <w:gridCol w:w="3865"/>
      </w:tblGrid>
      <w:tr w:rsidR="00D05532" w:rsidRPr="00ED4BBE" w14:paraId="7CAA6370" w14:textId="77777777" w:rsidTr="005123C4">
        <w:tc>
          <w:tcPr>
            <w:tcW w:w="13022" w:type="dxa"/>
            <w:gridSpan w:val="3"/>
            <w:shd w:val="clear" w:color="auto" w:fill="000000" w:themeFill="text1"/>
          </w:tcPr>
          <w:p w14:paraId="18A4930F" w14:textId="77777777" w:rsidR="00D05532" w:rsidRPr="00ED4BBE" w:rsidRDefault="00D05532" w:rsidP="007C3D9D">
            <w:pPr>
              <w:pStyle w:val="Heading1"/>
              <w:outlineLvl w:val="0"/>
            </w:pPr>
            <w:r w:rsidRPr="00ED4BBE">
              <w:lastRenderedPageBreak/>
              <w:t>Issue 13:</w:t>
            </w:r>
            <w:r w:rsidRPr="00ED4BBE">
              <w:tab/>
              <w:t>If the Commission selects the Eastern-South Route Alternative for the proposed project, what route modifications should be attached to construction of the proposed project to meet the requirements for Commission approval, if any?</w:t>
            </w:r>
          </w:p>
        </w:tc>
      </w:tr>
      <w:tr w:rsidR="00D05532" w14:paraId="582BC031" w14:textId="77777777" w:rsidTr="005123C4">
        <w:tc>
          <w:tcPr>
            <w:tcW w:w="13022" w:type="dxa"/>
            <w:gridSpan w:val="3"/>
          </w:tcPr>
          <w:p w14:paraId="2FB5BA59" w14:textId="77777777" w:rsidR="00D05532" w:rsidRDefault="00D05532" w:rsidP="005123C4">
            <w:pPr>
              <w:rPr>
                <w:sz w:val="24"/>
                <w:szCs w:val="24"/>
              </w:rPr>
            </w:pPr>
            <w:r>
              <w:rPr>
                <w:b/>
                <w:sz w:val="24"/>
                <w:szCs w:val="24"/>
              </w:rPr>
              <w:t>Issue Scope</w:t>
            </w:r>
            <w:r w:rsidRPr="00392F4B">
              <w:rPr>
                <w:b/>
                <w:sz w:val="24"/>
                <w:szCs w:val="24"/>
              </w:rPr>
              <w:t>:</w:t>
            </w:r>
            <w:r>
              <w:rPr>
                <w:sz w:val="24"/>
                <w:szCs w:val="24"/>
              </w:rPr>
              <w:t xml:space="preserve">  The </w:t>
            </w:r>
            <w:r w:rsidRPr="007C3D9D">
              <w:rPr>
                <w:b/>
                <w:sz w:val="24"/>
                <w:szCs w:val="24"/>
              </w:rPr>
              <w:t>Eastern-South: Dodgeville</w:t>
            </w:r>
            <w:r>
              <w:rPr>
                <w:sz w:val="24"/>
                <w:szCs w:val="24"/>
              </w:rPr>
              <w:t xml:space="preserve"> Route Alternative travels generally east the Hill Valley Substation, parallel to the south of Eastern-South Route, and turns north near Dodgeville to meet with Eastern-South Route.  </w:t>
            </w:r>
          </w:p>
          <w:p w14:paraId="69BAA925" w14:textId="77777777" w:rsidR="00D05532" w:rsidRDefault="00D05532" w:rsidP="005123C4">
            <w:pPr>
              <w:rPr>
                <w:sz w:val="24"/>
                <w:szCs w:val="24"/>
              </w:rPr>
            </w:pPr>
          </w:p>
          <w:p w14:paraId="38F7CEDA" w14:textId="77777777" w:rsidR="00D05532" w:rsidRDefault="00D05532" w:rsidP="005123C4">
            <w:pPr>
              <w:rPr>
                <w:sz w:val="24"/>
                <w:szCs w:val="24"/>
              </w:rPr>
            </w:pPr>
            <w:r>
              <w:rPr>
                <w:sz w:val="24"/>
                <w:szCs w:val="24"/>
              </w:rPr>
              <w:t xml:space="preserve">The </w:t>
            </w:r>
            <w:r w:rsidRPr="007C3D9D">
              <w:rPr>
                <w:b/>
                <w:sz w:val="24"/>
                <w:szCs w:val="24"/>
              </w:rPr>
              <w:t>Eastern-South: Stagecoach</w:t>
            </w:r>
            <w:r>
              <w:rPr>
                <w:sz w:val="24"/>
                <w:szCs w:val="24"/>
              </w:rPr>
              <w:t xml:space="preserve"> Route Alternative is located where Eastern-South Route and Dane County Routing Area meet in Cross Plains.  Eastern-South: Stagecoach travels east, off of Eastern-South Route, along the southern edge of a few parcels to bypass residences along Stagecoach Road to the north and then turns north to meet the common route segment in the Dane County Routing Area.</w:t>
            </w:r>
          </w:p>
          <w:p w14:paraId="15C755F1" w14:textId="60525E1A" w:rsidR="00D05532" w:rsidRDefault="00D05532" w:rsidP="005123C4">
            <w:pPr>
              <w:rPr>
                <w:sz w:val="24"/>
                <w:szCs w:val="24"/>
              </w:rPr>
            </w:pPr>
          </w:p>
          <w:p w14:paraId="52F0EEE0" w14:textId="485045EB" w:rsidR="008E4D06" w:rsidRPr="008E4D06" w:rsidRDefault="008E4D06" w:rsidP="005123C4">
            <w:pPr>
              <w:rPr>
                <w:sz w:val="24"/>
                <w:szCs w:val="24"/>
              </w:rPr>
            </w:pPr>
            <w:r>
              <w:rPr>
                <w:sz w:val="24"/>
                <w:szCs w:val="24"/>
              </w:rPr>
              <w:t xml:space="preserve">The </w:t>
            </w:r>
            <w:proofErr w:type="spellStart"/>
            <w:r w:rsidRPr="007C3D9D">
              <w:rPr>
                <w:b/>
                <w:sz w:val="24"/>
                <w:szCs w:val="24"/>
              </w:rPr>
              <w:t>WisDOT</w:t>
            </w:r>
            <w:proofErr w:type="spellEnd"/>
            <w:r w:rsidRPr="007C3D9D">
              <w:rPr>
                <w:b/>
                <w:sz w:val="24"/>
                <w:szCs w:val="24"/>
              </w:rPr>
              <w:t xml:space="preserve"> proposed realignment</w:t>
            </w:r>
            <w:r>
              <w:rPr>
                <w:sz w:val="24"/>
                <w:szCs w:val="24"/>
              </w:rPr>
              <w:t xml:space="preserve"> is located along Eastern-South</w:t>
            </w:r>
            <w:r w:rsidR="005C3EFA">
              <w:rPr>
                <w:sz w:val="24"/>
                <w:szCs w:val="24"/>
              </w:rPr>
              <w:t xml:space="preserve"> west of Barneveld between County Trunk Highway (CTH) T and</w:t>
            </w:r>
            <w:r w:rsidR="00864593">
              <w:rPr>
                <w:sz w:val="24"/>
                <w:szCs w:val="24"/>
              </w:rPr>
              <w:t xml:space="preserve"> the</w:t>
            </w:r>
            <w:r w:rsidR="007C3D9D">
              <w:rPr>
                <w:sz w:val="24"/>
                <w:szCs w:val="24"/>
              </w:rPr>
              <w:t xml:space="preserve"> USH 18/151–</w:t>
            </w:r>
            <w:r w:rsidR="005C3EFA">
              <w:rPr>
                <w:sz w:val="24"/>
                <w:szCs w:val="24"/>
              </w:rPr>
              <w:t xml:space="preserve">CTH ID interchange.  East of CTH T the </w:t>
            </w:r>
            <w:proofErr w:type="spellStart"/>
            <w:r w:rsidR="005C3EFA">
              <w:rPr>
                <w:sz w:val="24"/>
                <w:szCs w:val="24"/>
              </w:rPr>
              <w:t>WisDOT</w:t>
            </w:r>
            <w:proofErr w:type="spellEnd"/>
            <w:r w:rsidR="005C3EFA">
              <w:rPr>
                <w:sz w:val="24"/>
                <w:szCs w:val="24"/>
              </w:rPr>
              <w:t xml:space="preserve"> realignment would cross to the north side of USH 18/151 to avoid the Thomas Farm and most of The Prairie Enthusiasts’ property, and then cross back </w:t>
            </w:r>
            <w:r w:rsidR="00864593">
              <w:rPr>
                <w:sz w:val="24"/>
                <w:szCs w:val="24"/>
              </w:rPr>
              <w:t>to the south side of USH 18/151</w:t>
            </w:r>
            <w:r w:rsidR="005C3EFA">
              <w:rPr>
                <w:sz w:val="24"/>
                <w:szCs w:val="24"/>
              </w:rPr>
              <w:t xml:space="preserve">.  The arms of the transmission poles could be aimed toward the highway on the north and south sides to minimize blowout impacts on private property and could reduce the need for additional vegetation removal.  </w:t>
            </w:r>
            <w:r w:rsidR="00864593">
              <w:rPr>
                <w:sz w:val="24"/>
                <w:szCs w:val="24"/>
              </w:rPr>
              <w:t xml:space="preserve">This proposed realignment is similar to two route options identified in Appendix C of the Ex.-PSC-FEIS as “Barneveld-North Extended” and “Barneveld-North” where the costs and impacts of these alignments are identified in Tables </w:t>
            </w:r>
            <w:r w:rsidR="00444293">
              <w:rPr>
                <w:sz w:val="24"/>
                <w:szCs w:val="24"/>
              </w:rPr>
              <w:t xml:space="preserve">C1-4, </w:t>
            </w:r>
            <w:r w:rsidR="00864593">
              <w:rPr>
                <w:sz w:val="24"/>
                <w:szCs w:val="24"/>
              </w:rPr>
              <w:t xml:space="preserve">C1-6, and C2-4 of Ex.-PSC-FEIS.  </w:t>
            </w:r>
          </w:p>
          <w:p w14:paraId="02C4A749" w14:textId="77777777" w:rsidR="008E4D06" w:rsidRDefault="008E4D06" w:rsidP="005123C4">
            <w:pPr>
              <w:rPr>
                <w:sz w:val="24"/>
                <w:szCs w:val="24"/>
              </w:rPr>
            </w:pPr>
          </w:p>
          <w:p w14:paraId="1B38C2BD" w14:textId="77777777" w:rsidR="00D05532" w:rsidRDefault="00D05532" w:rsidP="005123C4">
            <w:pPr>
              <w:rPr>
                <w:sz w:val="24"/>
                <w:szCs w:val="24"/>
              </w:rPr>
            </w:pPr>
            <w:r>
              <w:rPr>
                <w:sz w:val="24"/>
                <w:szCs w:val="24"/>
              </w:rPr>
              <w:t xml:space="preserve">The </w:t>
            </w:r>
            <w:r w:rsidRPr="007C3D9D">
              <w:rPr>
                <w:b/>
                <w:sz w:val="24"/>
                <w:szCs w:val="24"/>
              </w:rPr>
              <w:t xml:space="preserve">Mount </w:t>
            </w:r>
            <w:proofErr w:type="spellStart"/>
            <w:r w:rsidRPr="007C3D9D">
              <w:rPr>
                <w:b/>
                <w:sz w:val="24"/>
                <w:szCs w:val="24"/>
              </w:rPr>
              <w:t>Horeb</w:t>
            </w:r>
            <w:proofErr w:type="spellEnd"/>
            <w:r w:rsidRPr="007C3D9D">
              <w:rPr>
                <w:b/>
                <w:sz w:val="24"/>
                <w:szCs w:val="24"/>
              </w:rPr>
              <w:t xml:space="preserve"> Veteran’s Memorial</w:t>
            </w:r>
            <w:r>
              <w:rPr>
                <w:sz w:val="24"/>
                <w:szCs w:val="24"/>
              </w:rPr>
              <w:t xml:space="preserve"> is located along the Eastern-South Route in Mount </w:t>
            </w:r>
            <w:proofErr w:type="spellStart"/>
            <w:r>
              <w:rPr>
                <w:sz w:val="24"/>
                <w:szCs w:val="24"/>
              </w:rPr>
              <w:t>Horeb</w:t>
            </w:r>
            <w:proofErr w:type="spellEnd"/>
            <w:r>
              <w:rPr>
                <w:sz w:val="24"/>
                <w:szCs w:val="24"/>
              </w:rPr>
              <w:t>.</w:t>
            </w:r>
          </w:p>
          <w:p w14:paraId="6B938B5F" w14:textId="77777777" w:rsidR="00D05532" w:rsidRDefault="00D05532" w:rsidP="005123C4">
            <w:pPr>
              <w:rPr>
                <w:sz w:val="24"/>
                <w:szCs w:val="24"/>
              </w:rPr>
            </w:pPr>
          </w:p>
          <w:p w14:paraId="1656BCFE" w14:textId="649B9CC5" w:rsidR="00D05532" w:rsidRDefault="00D05532" w:rsidP="005123C4">
            <w:pPr>
              <w:rPr>
                <w:sz w:val="24"/>
                <w:szCs w:val="24"/>
              </w:rPr>
            </w:pPr>
            <w:r>
              <w:rPr>
                <w:sz w:val="24"/>
                <w:szCs w:val="24"/>
              </w:rPr>
              <w:t xml:space="preserve">The </w:t>
            </w:r>
            <w:r w:rsidRPr="007C3D9D">
              <w:rPr>
                <w:b/>
                <w:sz w:val="24"/>
                <w:szCs w:val="24"/>
              </w:rPr>
              <w:t>Thomas Property</w:t>
            </w:r>
            <w:r>
              <w:rPr>
                <w:sz w:val="24"/>
                <w:szCs w:val="24"/>
              </w:rPr>
              <w:t xml:space="preserve"> is located along the Eastern-South Route between the village of Montfort and the village of Cobb.  The close proximity of the proposed Eastern-South Route to the Thomas’ residence has prompted discussion with the applicant for route adjustments that resulted in two modified alignment options being deve</w:t>
            </w:r>
            <w:r w:rsidR="007C3D9D">
              <w:rPr>
                <w:sz w:val="24"/>
                <w:szCs w:val="24"/>
              </w:rPr>
              <w:t xml:space="preserve">loped and offered to the </w:t>
            </w:r>
            <w:proofErr w:type="spellStart"/>
            <w:r w:rsidR="007C3D9D">
              <w:rPr>
                <w:sz w:val="24"/>
                <w:szCs w:val="24"/>
              </w:rPr>
              <w:t>Thomases</w:t>
            </w:r>
            <w:proofErr w:type="spellEnd"/>
            <w:r>
              <w:rPr>
                <w:sz w:val="24"/>
                <w:szCs w:val="24"/>
              </w:rPr>
              <w:t>.  (Ex.-PSC-FEIS, 8</w:t>
            </w:r>
            <w:r w:rsidRPr="003500AF">
              <w:rPr>
                <w:sz w:val="24"/>
                <w:szCs w:val="24"/>
              </w:rPr>
              <w:t>.3.3.1.2)</w:t>
            </w:r>
          </w:p>
          <w:p w14:paraId="189D0AF5" w14:textId="77777777" w:rsidR="00D05532" w:rsidRDefault="00D05532" w:rsidP="005123C4">
            <w:pPr>
              <w:rPr>
                <w:sz w:val="24"/>
                <w:szCs w:val="24"/>
              </w:rPr>
            </w:pPr>
          </w:p>
          <w:p w14:paraId="5BBA12B3" w14:textId="77777777" w:rsidR="00D05532" w:rsidRDefault="00D05532" w:rsidP="005123C4">
            <w:pPr>
              <w:rPr>
                <w:spacing w:val="-2"/>
                <w:sz w:val="24"/>
                <w:szCs w:val="24"/>
              </w:rPr>
            </w:pPr>
            <w:r w:rsidRPr="00DA0F28">
              <w:rPr>
                <w:spacing w:val="-2"/>
                <w:sz w:val="24"/>
                <w:szCs w:val="24"/>
              </w:rPr>
              <w:t>The Commission could select any or all of the following route modifications:</w:t>
            </w:r>
          </w:p>
          <w:p w14:paraId="0C6C31A0" w14:textId="77777777" w:rsidR="00D05532" w:rsidRPr="00ED4BBE" w:rsidRDefault="00D05532" w:rsidP="007741FD">
            <w:pPr>
              <w:pStyle w:val="ListParagraph"/>
              <w:numPr>
                <w:ilvl w:val="0"/>
                <w:numId w:val="33"/>
              </w:numPr>
              <w:rPr>
                <w:sz w:val="24"/>
                <w:szCs w:val="24"/>
              </w:rPr>
            </w:pPr>
            <w:r w:rsidRPr="00ED4BBE">
              <w:rPr>
                <w:sz w:val="24"/>
                <w:szCs w:val="24"/>
              </w:rPr>
              <w:t>Require the applicants to build the transmission line along the Eastern-South: Dodgeville Route Option.</w:t>
            </w:r>
          </w:p>
          <w:p w14:paraId="2DB87D60" w14:textId="77777777" w:rsidR="00D05532" w:rsidRPr="00B8407A" w:rsidRDefault="00D05532" w:rsidP="007741FD">
            <w:pPr>
              <w:pStyle w:val="ListParagraph"/>
              <w:numPr>
                <w:ilvl w:val="0"/>
                <w:numId w:val="33"/>
              </w:numPr>
              <w:rPr>
                <w:sz w:val="24"/>
                <w:szCs w:val="24"/>
              </w:rPr>
            </w:pPr>
            <w:r w:rsidRPr="00B8407A">
              <w:rPr>
                <w:sz w:val="24"/>
                <w:szCs w:val="24"/>
              </w:rPr>
              <w:t>Require the applicants to build the transmission line along the Eastern-South: Stagecoach Route Option.</w:t>
            </w:r>
          </w:p>
          <w:p w14:paraId="19AE92D6" w14:textId="308DDFBB" w:rsidR="00D05532" w:rsidRPr="00444293" w:rsidRDefault="00D05532" w:rsidP="007741FD">
            <w:pPr>
              <w:pStyle w:val="ListParagraph"/>
              <w:numPr>
                <w:ilvl w:val="0"/>
                <w:numId w:val="33"/>
              </w:numPr>
              <w:rPr>
                <w:sz w:val="24"/>
                <w:szCs w:val="24"/>
              </w:rPr>
            </w:pPr>
            <w:proofErr w:type="spellStart"/>
            <w:r w:rsidRPr="00444293">
              <w:rPr>
                <w:sz w:val="24"/>
                <w:szCs w:val="24"/>
              </w:rPr>
              <w:t>WisDOT</w:t>
            </w:r>
            <w:proofErr w:type="spellEnd"/>
            <w:r w:rsidRPr="00444293">
              <w:rPr>
                <w:sz w:val="24"/>
                <w:szCs w:val="24"/>
              </w:rPr>
              <w:t xml:space="preserve"> proposed realignment</w:t>
            </w:r>
            <w:r w:rsidR="00F167C7">
              <w:rPr>
                <w:sz w:val="24"/>
                <w:szCs w:val="24"/>
              </w:rPr>
              <w:t>.</w:t>
            </w:r>
          </w:p>
          <w:p w14:paraId="5943CFBE" w14:textId="5F0931BA" w:rsidR="00D05532" w:rsidRDefault="00D05532" w:rsidP="007741FD">
            <w:pPr>
              <w:pStyle w:val="ListParagraph"/>
              <w:numPr>
                <w:ilvl w:val="0"/>
                <w:numId w:val="33"/>
              </w:numPr>
              <w:rPr>
                <w:sz w:val="24"/>
                <w:szCs w:val="24"/>
              </w:rPr>
            </w:pPr>
            <w:r w:rsidRPr="004F6D10">
              <w:rPr>
                <w:sz w:val="24"/>
                <w:szCs w:val="24"/>
              </w:rPr>
              <w:t xml:space="preserve">Require the applicants to work with appropriate entities to minimize the impacts of the proposed project on the Mount </w:t>
            </w:r>
            <w:proofErr w:type="spellStart"/>
            <w:r w:rsidRPr="004F6D10">
              <w:rPr>
                <w:sz w:val="24"/>
                <w:szCs w:val="24"/>
              </w:rPr>
              <w:t>Horeb</w:t>
            </w:r>
            <w:proofErr w:type="spellEnd"/>
            <w:r w:rsidRPr="004F6D10">
              <w:rPr>
                <w:sz w:val="24"/>
                <w:szCs w:val="24"/>
              </w:rPr>
              <w:t xml:space="preserve"> Veteran’s Memorial</w:t>
            </w:r>
            <w:r w:rsidR="00BA79E0">
              <w:rPr>
                <w:sz w:val="24"/>
                <w:szCs w:val="24"/>
              </w:rPr>
              <w:t xml:space="preserve"> to the extent practicable.</w:t>
            </w:r>
          </w:p>
          <w:p w14:paraId="1985881D" w14:textId="5D69305E" w:rsidR="00D05532" w:rsidRPr="00ED4BBE" w:rsidRDefault="00D05532" w:rsidP="00202A3D">
            <w:pPr>
              <w:pStyle w:val="ListParagraph"/>
              <w:numPr>
                <w:ilvl w:val="0"/>
                <w:numId w:val="33"/>
              </w:numPr>
              <w:rPr>
                <w:sz w:val="24"/>
                <w:szCs w:val="24"/>
              </w:rPr>
            </w:pPr>
            <w:r>
              <w:rPr>
                <w:sz w:val="24"/>
                <w:szCs w:val="24"/>
              </w:rPr>
              <w:lastRenderedPageBreak/>
              <w:t>If the Eastern-South route is selected without the Dodgeville Route Option, require the applicants to allow</w:t>
            </w:r>
            <w:r w:rsidR="007C3D9D">
              <w:rPr>
                <w:sz w:val="24"/>
                <w:szCs w:val="24"/>
              </w:rPr>
              <w:t xml:space="preserve"> the </w:t>
            </w:r>
            <w:proofErr w:type="spellStart"/>
            <w:r w:rsidR="007C3D9D">
              <w:rPr>
                <w:sz w:val="24"/>
                <w:szCs w:val="24"/>
              </w:rPr>
              <w:t>Thomases</w:t>
            </w:r>
            <w:proofErr w:type="spellEnd"/>
            <w:r w:rsidRPr="00ED4BBE">
              <w:rPr>
                <w:sz w:val="24"/>
                <w:szCs w:val="24"/>
              </w:rPr>
              <w:t xml:space="preserve"> at </w:t>
            </w:r>
            <w:r>
              <w:rPr>
                <w:sz w:val="24"/>
                <w:szCs w:val="24"/>
              </w:rPr>
              <w:t>826</w:t>
            </w:r>
            <w:r w:rsidRPr="00ED4BBE">
              <w:rPr>
                <w:sz w:val="24"/>
                <w:szCs w:val="24"/>
              </w:rPr>
              <w:t xml:space="preserve"> </w:t>
            </w:r>
            <w:r w:rsidR="007C3D9D">
              <w:rPr>
                <w:sz w:val="24"/>
                <w:szCs w:val="24"/>
              </w:rPr>
              <w:t>USH</w:t>
            </w:r>
            <w:r w:rsidRPr="00ED4BBE">
              <w:rPr>
                <w:sz w:val="24"/>
                <w:szCs w:val="24"/>
              </w:rPr>
              <w:t xml:space="preserve"> 18, Dodgeville, WI 53533 </w:t>
            </w:r>
            <w:r>
              <w:rPr>
                <w:sz w:val="24"/>
                <w:szCs w:val="24"/>
              </w:rPr>
              <w:t xml:space="preserve">to choose which offered modified alignment option on Subsegment Q02 to implement.  (Ex.-PSC-FEIS, </w:t>
            </w:r>
            <w:r w:rsidR="00202A3D">
              <w:rPr>
                <w:sz w:val="24"/>
                <w:szCs w:val="24"/>
              </w:rPr>
              <w:t xml:space="preserve">Section </w:t>
            </w:r>
            <w:r>
              <w:rPr>
                <w:sz w:val="24"/>
                <w:szCs w:val="24"/>
              </w:rPr>
              <w:t>8.3.3.1.2</w:t>
            </w:r>
            <w:r w:rsidR="00202A3D">
              <w:rPr>
                <w:sz w:val="24"/>
                <w:szCs w:val="24"/>
              </w:rPr>
              <w:t>; Table</w:t>
            </w:r>
            <w:r w:rsidR="00202A3D">
              <w:t xml:space="preserve"> </w:t>
            </w:r>
            <w:r w:rsidR="00202A3D" w:rsidRPr="00202A3D">
              <w:rPr>
                <w:sz w:val="24"/>
                <w:szCs w:val="24"/>
              </w:rPr>
              <w:t>11-56, Item</w:t>
            </w:r>
            <w:r w:rsidR="00202A3D">
              <w:rPr>
                <w:sz w:val="24"/>
                <w:szCs w:val="24"/>
              </w:rPr>
              <w:t xml:space="preserve"> 55</w:t>
            </w:r>
            <w:r>
              <w:rPr>
                <w:sz w:val="24"/>
                <w:szCs w:val="24"/>
              </w:rPr>
              <w:t>)</w:t>
            </w:r>
          </w:p>
          <w:p w14:paraId="3A75E700" w14:textId="1750928E" w:rsidR="00D05532" w:rsidRDefault="00D05532" w:rsidP="007C3D9D">
            <w:pPr>
              <w:pStyle w:val="ListParagraph"/>
              <w:numPr>
                <w:ilvl w:val="0"/>
                <w:numId w:val="33"/>
              </w:numPr>
              <w:rPr>
                <w:b/>
                <w:sz w:val="24"/>
                <w:szCs w:val="24"/>
              </w:rPr>
            </w:pPr>
            <w:r>
              <w:rPr>
                <w:sz w:val="24"/>
                <w:szCs w:val="24"/>
              </w:rPr>
              <w:t>If the Eastern-South route is selected without the Dodgeville Route Option, choose a modified alignme</w:t>
            </w:r>
            <w:r w:rsidR="007C3D9D">
              <w:rPr>
                <w:sz w:val="24"/>
                <w:szCs w:val="24"/>
              </w:rPr>
              <w:t xml:space="preserve">nt option offered to the </w:t>
            </w:r>
            <w:proofErr w:type="spellStart"/>
            <w:r w:rsidR="007C3D9D">
              <w:rPr>
                <w:sz w:val="24"/>
                <w:szCs w:val="24"/>
              </w:rPr>
              <w:t>Thomases</w:t>
            </w:r>
            <w:proofErr w:type="spellEnd"/>
            <w:r>
              <w:rPr>
                <w:sz w:val="24"/>
                <w:szCs w:val="24"/>
              </w:rPr>
              <w:t xml:space="preserve"> at 826 </w:t>
            </w:r>
            <w:r w:rsidR="007C3D9D">
              <w:rPr>
                <w:sz w:val="24"/>
                <w:szCs w:val="24"/>
              </w:rPr>
              <w:t>USH</w:t>
            </w:r>
            <w:r w:rsidRPr="00ED4BBE">
              <w:rPr>
                <w:sz w:val="24"/>
                <w:szCs w:val="24"/>
              </w:rPr>
              <w:t xml:space="preserve"> 18, Dodgeville, WI 53533 </w:t>
            </w:r>
            <w:r>
              <w:rPr>
                <w:sz w:val="24"/>
                <w:szCs w:val="24"/>
              </w:rPr>
              <w:t>to require the applicant</w:t>
            </w:r>
            <w:r w:rsidR="007C3D9D">
              <w:rPr>
                <w:sz w:val="24"/>
                <w:szCs w:val="24"/>
              </w:rPr>
              <w:t>s to implement.  (Ex.-PSC-FEIS,</w:t>
            </w:r>
            <w:r w:rsidR="00202A3D">
              <w:rPr>
                <w:sz w:val="24"/>
                <w:szCs w:val="24"/>
              </w:rPr>
              <w:t xml:space="preserve"> Section </w:t>
            </w:r>
            <w:r>
              <w:rPr>
                <w:sz w:val="24"/>
                <w:szCs w:val="24"/>
              </w:rPr>
              <w:t>8.3.3.1.2)</w:t>
            </w:r>
          </w:p>
        </w:tc>
      </w:tr>
      <w:tr w:rsidR="00D05532" w:rsidRPr="00F058EC" w14:paraId="4BAE5A59" w14:textId="77777777" w:rsidTr="005123C4">
        <w:tc>
          <w:tcPr>
            <w:tcW w:w="7447" w:type="dxa"/>
            <w:shd w:val="clear" w:color="auto" w:fill="D9D9D9" w:themeFill="background1" w:themeFillShade="D9"/>
          </w:tcPr>
          <w:p w14:paraId="217905CC" w14:textId="77777777" w:rsidR="00D05532" w:rsidRPr="00F058EC" w:rsidRDefault="00D05532" w:rsidP="005123C4">
            <w:pPr>
              <w:rPr>
                <w:b/>
                <w:sz w:val="24"/>
                <w:szCs w:val="24"/>
              </w:rPr>
            </w:pPr>
            <w:r w:rsidRPr="00F058EC">
              <w:rPr>
                <w:b/>
                <w:sz w:val="24"/>
                <w:szCs w:val="24"/>
              </w:rPr>
              <w:lastRenderedPageBreak/>
              <w:t>PARTY POSITIONS</w:t>
            </w:r>
          </w:p>
        </w:tc>
        <w:tc>
          <w:tcPr>
            <w:tcW w:w="1710" w:type="dxa"/>
            <w:shd w:val="clear" w:color="auto" w:fill="D9D9D9" w:themeFill="background1" w:themeFillShade="D9"/>
          </w:tcPr>
          <w:p w14:paraId="3AE02F76" w14:textId="77777777" w:rsidR="00D05532" w:rsidRPr="00F058EC" w:rsidRDefault="00D05532" w:rsidP="005123C4">
            <w:pPr>
              <w:rPr>
                <w:b/>
                <w:sz w:val="24"/>
                <w:szCs w:val="24"/>
              </w:rPr>
            </w:pPr>
            <w:r>
              <w:rPr>
                <w:b/>
                <w:sz w:val="24"/>
                <w:szCs w:val="24"/>
              </w:rPr>
              <w:t>AMOUNT*</w:t>
            </w:r>
          </w:p>
        </w:tc>
        <w:tc>
          <w:tcPr>
            <w:tcW w:w="3865" w:type="dxa"/>
            <w:shd w:val="clear" w:color="auto" w:fill="D9D9D9" w:themeFill="background1" w:themeFillShade="D9"/>
          </w:tcPr>
          <w:p w14:paraId="45899F3A" w14:textId="77777777" w:rsidR="00D05532" w:rsidRPr="00F058EC" w:rsidRDefault="00D05532" w:rsidP="005123C4">
            <w:pPr>
              <w:rPr>
                <w:b/>
                <w:sz w:val="24"/>
                <w:szCs w:val="24"/>
              </w:rPr>
            </w:pPr>
            <w:r w:rsidRPr="00F058EC">
              <w:rPr>
                <w:b/>
                <w:sz w:val="24"/>
                <w:szCs w:val="24"/>
              </w:rPr>
              <w:t>TRANSCRIPT REFERENCES</w:t>
            </w:r>
          </w:p>
        </w:tc>
      </w:tr>
      <w:tr w:rsidR="00D05532" w14:paraId="60E9300B" w14:textId="77777777" w:rsidTr="005123C4">
        <w:tc>
          <w:tcPr>
            <w:tcW w:w="7447" w:type="dxa"/>
          </w:tcPr>
          <w:p w14:paraId="7ACCDFD8" w14:textId="77777777" w:rsidR="00D05532" w:rsidRDefault="00D05532" w:rsidP="005123C4">
            <w:pPr>
              <w:rPr>
                <w:sz w:val="24"/>
                <w:szCs w:val="24"/>
              </w:rPr>
            </w:pPr>
          </w:p>
        </w:tc>
        <w:tc>
          <w:tcPr>
            <w:tcW w:w="1710" w:type="dxa"/>
            <w:vMerge w:val="restart"/>
          </w:tcPr>
          <w:p w14:paraId="20B467AB" w14:textId="77777777" w:rsidR="00D05532" w:rsidRDefault="00D05532" w:rsidP="005123C4">
            <w:pPr>
              <w:rPr>
                <w:sz w:val="24"/>
                <w:szCs w:val="24"/>
              </w:rPr>
            </w:pPr>
          </w:p>
        </w:tc>
        <w:tc>
          <w:tcPr>
            <w:tcW w:w="3865" w:type="dxa"/>
          </w:tcPr>
          <w:p w14:paraId="43F9CAE3" w14:textId="77777777" w:rsidR="00D05532" w:rsidRDefault="00D05532" w:rsidP="005123C4">
            <w:pPr>
              <w:rPr>
                <w:sz w:val="24"/>
                <w:szCs w:val="24"/>
              </w:rPr>
            </w:pPr>
          </w:p>
        </w:tc>
      </w:tr>
      <w:tr w:rsidR="00D05532" w14:paraId="7A0AA14D" w14:textId="77777777" w:rsidTr="005123C4">
        <w:tc>
          <w:tcPr>
            <w:tcW w:w="7447" w:type="dxa"/>
          </w:tcPr>
          <w:p w14:paraId="6CE4FE12" w14:textId="77777777" w:rsidR="00D05532" w:rsidRPr="00ED4BBE" w:rsidRDefault="00D05532" w:rsidP="005123C4">
            <w:pPr>
              <w:rPr>
                <w:b/>
                <w:sz w:val="24"/>
                <w:szCs w:val="24"/>
              </w:rPr>
            </w:pPr>
            <w:proofErr w:type="spellStart"/>
            <w:r w:rsidRPr="00DD4BB9">
              <w:rPr>
                <w:b/>
                <w:sz w:val="24"/>
                <w:szCs w:val="24"/>
              </w:rPr>
              <w:t>WisDOT</w:t>
            </w:r>
            <w:proofErr w:type="spellEnd"/>
            <w:r w:rsidRPr="00DD4BB9">
              <w:rPr>
                <w:b/>
                <w:sz w:val="24"/>
                <w:szCs w:val="24"/>
              </w:rPr>
              <w:t>:</w:t>
            </w:r>
            <w:r w:rsidRPr="00ED4BBE">
              <w:rPr>
                <w:sz w:val="24"/>
                <w:szCs w:val="24"/>
              </w:rPr>
              <w:t xml:space="preserve">  </w:t>
            </w:r>
          </w:p>
        </w:tc>
        <w:tc>
          <w:tcPr>
            <w:tcW w:w="1710" w:type="dxa"/>
            <w:vMerge/>
          </w:tcPr>
          <w:p w14:paraId="27F3DDD8" w14:textId="77777777" w:rsidR="00D05532" w:rsidRDefault="00D05532" w:rsidP="005123C4">
            <w:pPr>
              <w:rPr>
                <w:sz w:val="24"/>
                <w:szCs w:val="24"/>
              </w:rPr>
            </w:pPr>
          </w:p>
        </w:tc>
        <w:tc>
          <w:tcPr>
            <w:tcW w:w="3865" w:type="dxa"/>
          </w:tcPr>
          <w:p w14:paraId="5192711F" w14:textId="110804C8" w:rsidR="00D05532" w:rsidRDefault="00D05532" w:rsidP="00B8407A">
            <w:pPr>
              <w:rPr>
                <w:sz w:val="24"/>
                <w:szCs w:val="24"/>
              </w:rPr>
            </w:pPr>
            <w:r>
              <w:rPr>
                <w:sz w:val="24"/>
                <w:szCs w:val="24"/>
              </w:rPr>
              <w:t>Direct-</w:t>
            </w:r>
            <w:r w:rsidR="00B8407A">
              <w:rPr>
                <w:sz w:val="24"/>
                <w:szCs w:val="24"/>
              </w:rPr>
              <w:t>WIS</w:t>
            </w:r>
            <w:r>
              <w:rPr>
                <w:sz w:val="24"/>
                <w:szCs w:val="24"/>
              </w:rPr>
              <w:t>DOT-</w:t>
            </w:r>
            <w:proofErr w:type="spellStart"/>
            <w:r>
              <w:rPr>
                <w:sz w:val="24"/>
                <w:szCs w:val="24"/>
              </w:rPr>
              <w:t>Fasick</w:t>
            </w:r>
            <w:proofErr w:type="spellEnd"/>
            <w:r w:rsidR="00B8407A">
              <w:rPr>
                <w:sz w:val="24"/>
                <w:szCs w:val="24"/>
              </w:rPr>
              <w:t>; Surrebuttal-WISDOT-</w:t>
            </w:r>
            <w:proofErr w:type="spellStart"/>
            <w:r w:rsidR="00B8407A">
              <w:rPr>
                <w:sz w:val="24"/>
                <w:szCs w:val="24"/>
              </w:rPr>
              <w:t>Fasick</w:t>
            </w:r>
            <w:proofErr w:type="spellEnd"/>
          </w:p>
        </w:tc>
      </w:tr>
      <w:tr w:rsidR="00D05532" w14:paraId="43A3A53E" w14:textId="77777777" w:rsidTr="005123C4">
        <w:tc>
          <w:tcPr>
            <w:tcW w:w="7447" w:type="dxa"/>
          </w:tcPr>
          <w:p w14:paraId="04DB0E86" w14:textId="77777777" w:rsidR="00D05532" w:rsidRPr="00ED4BBE" w:rsidRDefault="00D05532" w:rsidP="005123C4">
            <w:pPr>
              <w:rPr>
                <w:b/>
                <w:sz w:val="24"/>
                <w:szCs w:val="24"/>
              </w:rPr>
            </w:pPr>
            <w:r w:rsidRPr="00ED4BBE">
              <w:rPr>
                <w:b/>
                <w:sz w:val="24"/>
                <w:szCs w:val="24"/>
              </w:rPr>
              <w:t>Members of the Public:</w:t>
            </w:r>
            <w:r w:rsidRPr="00ED4BBE">
              <w:rPr>
                <w:sz w:val="24"/>
                <w:szCs w:val="24"/>
              </w:rPr>
              <w:t xml:space="preserve">  The proposed project could affect the Mount </w:t>
            </w:r>
            <w:proofErr w:type="spellStart"/>
            <w:r w:rsidRPr="00ED4BBE">
              <w:rPr>
                <w:sz w:val="24"/>
                <w:szCs w:val="24"/>
              </w:rPr>
              <w:t>Horeb</w:t>
            </w:r>
            <w:proofErr w:type="spellEnd"/>
            <w:r w:rsidRPr="00ED4BBE">
              <w:rPr>
                <w:sz w:val="24"/>
                <w:szCs w:val="24"/>
              </w:rPr>
              <w:t xml:space="preserve"> Veteran’s Memorial, if the Eastern-South alternative is selected.</w:t>
            </w:r>
          </w:p>
        </w:tc>
        <w:tc>
          <w:tcPr>
            <w:tcW w:w="1710" w:type="dxa"/>
            <w:vMerge/>
          </w:tcPr>
          <w:p w14:paraId="62C8CE6B" w14:textId="77777777" w:rsidR="00D05532" w:rsidRDefault="00D05532" w:rsidP="005123C4">
            <w:pPr>
              <w:rPr>
                <w:sz w:val="24"/>
                <w:szCs w:val="24"/>
              </w:rPr>
            </w:pPr>
          </w:p>
        </w:tc>
        <w:tc>
          <w:tcPr>
            <w:tcW w:w="3865" w:type="dxa"/>
          </w:tcPr>
          <w:p w14:paraId="4CA3D15C" w14:textId="77777777" w:rsidR="00D05532" w:rsidRDefault="00D05532" w:rsidP="005123C4">
            <w:pPr>
              <w:rPr>
                <w:sz w:val="24"/>
                <w:szCs w:val="24"/>
              </w:rPr>
            </w:pPr>
            <w:r w:rsidRPr="00524123">
              <w:rPr>
                <w:sz w:val="24"/>
                <w:szCs w:val="24"/>
              </w:rPr>
              <w:t>Tr. 2102-2103.</w:t>
            </w:r>
          </w:p>
        </w:tc>
      </w:tr>
      <w:tr w:rsidR="00D05532" w14:paraId="59B67996" w14:textId="77777777" w:rsidTr="005123C4">
        <w:tc>
          <w:tcPr>
            <w:tcW w:w="7447" w:type="dxa"/>
            <w:tcBorders>
              <w:bottom w:val="single" w:sz="4" w:space="0" w:color="auto"/>
            </w:tcBorders>
          </w:tcPr>
          <w:p w14:paraId="780707CC" w14:textId="1106CB0C" w:rsidR="00D05532" w:rsidRPr="007A4D8B" w:rsidRDefault="00D05532" w:rsidP="007C3D9D">
            <w:pPr>
              <w:rPr>
                <w:sz w:val="24"/>
                <w:szCs w:val="24"/>
              </w:rPr>
            </w:pPr>
            <w:r w:rsidRPr="007A4D8B">
              <w:rPr>
                <w:b/>
                <w:sz w:val="24"/>
                <w:szCs w:val="24"/>
              </w:rPr>
              <w:t xml:space="preserve">Commission </w:t>
            </w:r>
            <w:r w:rsidR="003F17ED">
              <w:rPr>
                <w:b/>
                <w:sz w:val="24"/>
                <w:szCs w:val="24"/>
              </w:rPr>
              <w:t>Staff</w:t>
            </w:r>
            <w:r w:rsidRPr="007A4D8B">
              <w:rPr>
                <w:b/>
                <w:sz w:val="24"/>
                <w:szCs w:val="24"/>
              </w:rPr>
              <w:t>:</w:t>
            </w:r>
            <w:r w:rsidR="007A4D8B" w:rsidRPr="007A4D8B">
              <w:rPr>
                <w:sz w:val="24"/>
                <w:szCs w:val="24"/>
              </w:rPr>
              <w:t xml:space="preserve">  Supports modification 10e</w:t>
            </w:r>
            <w:r w:rsidRPr="007A4D8B">
              <w:rPr>
                <w:sz w:val="24"/>
                <w:szCs w:val="24"/>
              </w:rPr>
              <w:t>.</w:t>
            </w:r>
          </w:p>
        </w:tc>
        <w:tc>
          <w:tcPr>
            <w:tcW w:w="1710" w:type="dxa"/>
            <w:vMerge/>
            <w:tcBorders>
              <w:bottom w:val="single" w:sz="4" w:space="0" w:color="auto"/>
            </w:tcBorders>
          </w:tcPr>
          <w:p w14:paraId="40C319DE" w14:textId="77777777" w:rsidR="00D05532" w:rsidRPr="007A4D8B" w:rsidRDefault="00D05532" w:rsidP="005123C4">
            <w:pPr>
              <w:keepNext/>
              <w:rPr>
                <w:sz w:val="24"/>
                <w:szCs w:val="24"/>
              </w:rPr>
            </w:pPr>
          </w:p>
        </w:tc>
        <w:tc>
          <w:tcPr>
            <w:tcW w:w="3865" w:type="dxa"/>
            <w:tcBorders>
              <w:bottom w:val="single" w:sz="4" w:space="0" w:color="auto"/>
            </w:tcBorders>
          </w:tcPr>
          <w:p w14:paraId="17C41DC3" w14:textId="336AF1F5" w:rsidR="00D05532" w:rsidRDefault="00D05532" w:rsidP="00202A3D">
            <w:pPr>
              <w:keepNext/>
              <w:rPr>
                <w:sz w:val="24"/>
                <w:szCs w:val="24"/>
              </w:rPr>
            </w:pPr>
            <w:r w:rsidRPr="007A4D8B">
              <w:rPr>
                <w:sz w:val="24"/>
                <w:szCs w:val="24"/>
              </w:rPr>
              <w:t xml:space="preserve">Ex.-PSC-FEIS, Table 11-56, </w:t>
            </w:r>
            <w:r w:rsidR="00202A3D" w:rsidRPr="007A4D8B">
              <w:rPr>
                <w:sz w:val="24"/>
                <w:szCs w:val="24"/>
              </w:rPr>
              <w:t>I</w:t>
            </w:r>
            <w:r w:rsidRPr="007A4D8B">
              <w:rPr>
                <w:sz w:val="24"/>
                <w:szCs w:val="24"/>
              </w:rPr>
              <w:t>tem 55</w:t>
            </w:r>
            <w:r w:rsidR="00B93726">
              <w:rPr>
                <w:sz w:val="24"/>
                <w:szCs w:val="24"/>
              </w:rPr>
              <w:t>, Direct-PSC-</w:t>
            </w:r>
            <w:proofErr w:type="spellStart"/>
            <w:r w:rsidR="00B93726">
              <w:rPr>
                <w:sz w:val="24"/>
                <w:szCs w:val="24"/>
              </w:rPr>
              <w:t>Tomaszewski</w:t>
            </w:r>
            <w:proofErr w:type="spellEnd"/>
          </w:p>
        </w:tc>
      </w:tr>
      <w:tr w:rsidR="00D05532" w:rsidRPr="00F058EC" w14:paraId="24D00A3E" w14:textId="77777777" w:rsidTr="005123C4">
        <w:tc>
          <w:tcPr>
            <w:tcW w:w="13022" w:type="dxa"/>
            <w:gridSpan w:val="3"/>
            <w:shd w:val="clear" w:color="auto" w:fill="D9D9D9" w:themeFill="background1" w:themeFillShade="D9"/>
          </w:tcPr>
          <w:p w14:paraId="48634EBA" w14:textId="77777777" w:rsidR="00D05532" w:rsidRPr="00F058EC" w:rsidRDefault="00D05532" w:rsidP="0052218D">
            <w:pPr>
              <w:keepNext/>
              <w:rPr>
                <w:b/>
                <w:sz w:val="24"/>
                <w:szCs w:val="24"/>
              </w:rPr>
            </w:pPr>
            <w:r w:rsidRPr="00F058EC">
              <w:rPr>
                <w:b/>
                <w:sz w:val="24"/>
                <w:szCs w:val="24"/>
              </w:rPr>
              <w:t>COMMISSION ALTERNATIVES</w:t>
            </w:r>
          </w:p>
        </w:tc>
      </w:tr>
      <w:tr w:rsidR="00D05532" w14:paraId="2BEDA0DC" w14:textId="77777777" w:rsidTr="005123C4">
        <w:tc>
          <w:tcPr>
            <w:tcW w:w="13022" w:type="dxa"/>
            <w:gridSpan w:val="3"/>
          </w:tcPr>
          <w:p w14:paraId="5C25A9BD" w14:textId="77777777" w:rsidR="00D05532" w:rsidRPr="005B0947" w:rsidRDefault="00D05532" w:rsidP="005123C4">
            <w:pPr>
              <w:rPr>
                <w:b/>
                <w:sz w:val="24"/>
                <w:szCs w:val="24"/>
              </w:rPr>
            </w:pPr>
            <w:r w:rsidRPr="006D22E6">
              <w:rPr>
                <w:b/>
                <w:sz w:val="24"/>
                <w:szCs w:val="24"/>
              </w:rPr>
              <w:t xml:space="preserve">Alternative </w:t>
            </w:r>
            <w:r>
              <w:rPr>
                <w:b/>
                <w:sz w:val="24"/>
                <w:szCs w:val="24"/>
              </w:rPr>
              <w:t>One</w:t>
            </w:r>
            <w:r w:rsidRPr="006D22E6">
              <w:rPr>
                <w:b/>
                <w:sz w:val="24"/>
                <w:szCs w:val="24"/>
              </w:rPr>
              <w:t>:</w:t>
            </w:r>
            <w:r>
              <w:rPr>
                <w:sz w:val="24"/>
                <w:szCs w:val="24"/>
              </w:rPr>
              <w:t xml:space="preserve">  None.</w:t>
            </w:r>
          </w:p>
        </w:tc>
      </w:tr>
      <w:tr w:rsidR="00D05532" w14:paraId="14AA15F6" w14:textId="77777777" w:rsidTr="005123C4">
        <w:tc>
          <w:tcPr>
            <w:tcW w:w="13022" w:type="dxa"/>
            <w:gridSpan w:val="3"/>
          </w:tcPr>
          <w:p w14:paraId="5640F2A9" w14:textId="77777777" w:rsidR="00D05532" w:rsidRDefault="00D05532" w:rsidP="005123C4">
            <w:pPr>
              <w:rPr>
                <w:sz w:val="24"/>
                <w:szCs w:val="24"/>
              </w:rPr>
            </w:pPr>
            <w:r w:rsidRPr="006D22E6">
              <w:rPr>
                <w:b/>
                <w:sz w:val="24"/>
                <w:szCs w:val="24"/>
              </w:rPr>
              <w:t xml:space="preserve">Alternative </w:t>
            </w:r>
            <w:r>
              <w:rPr>
                <w:b/>
                <w:sz w:val="24"/>
                <w:szCs w:val="24"/>
              </w:rPr>
              <w:t>Two</w:t>
            </w:r>
            <w:r w:rsidRPr="006D22E6">
              <w:rPr>
                <w:b/>
                <w:sz w:val="24"/>
                <w:szCs w:val="24"/>
              </w:rPr>
              <w:t>:</w:t>
            </w:r>
            <w:r w:rsidRPr="006D22E6">
              <w:rPr>
                <w:sz w:val="24"/>
                <w:szCs w:val="24"/>
              </w:rPr>
              <w:t xml:space="preserve">  </w:t>
            </w:r>
            <w:r w:rsidRPr="00387164">
              <w:rPr>
                <w:sz w:val="24"/>
                <w:szCs w:val="24"/>
              </w:rPr>
              <w:t xml:space="preserve">Any of the </w:t>
            </w:r>
            <w:r>
              <w:rPr>
                <w:sz w:val="24"/>
                <w:szCs w:val="24"/>
              </w:rPr>
              <w:t>modifications</w:t>
            </w:r>
            <w:r w:rsidRPr="00387164">
              <w:rPr>
                <w:sz w:val="24"/>
                <w:szCs w:val="24"/>
              </w:rPr>
              <w:t xml:space="preserve"> listed above are necessary for approval of </w:t>
            </w:r>
            <w:r>
              <w:rPr>
                <w:sz w:val="24"/>
                <w:szCs w:val="24"/>
              </w:rPr>
              <w:t>the Eastern-South Route Alternative</w:t>
            </w:r>
            <w:r w:rsidRPr="00387164">
              <w:rPr>
                <w:sz w:val="24"/>
                <w:szCs w:val="24"/>
              </w:rPr>
              <w:t>, as the Commission deems appropriate.</w:t>
            </w:r>
          </w:p>
        </w:tc>
      </w:tr>
      <w:tr w:rsidR="00D05532" w14:paraId="29F2B8E4" w14:textId="77777777" w:rsidTr="005123C4">
        <w:tc>
          <w:tcPr>
            <w:tcW w:w="13022" w:type="dxa"/>
            <w:gridSpan w:val="3"/>
          </w:tcPr>
          <w:p w14:paraId="5C194CAA" w14:textId="053F60BE" w:rsidR="00D05532" w:rsidRPr="0070215C" w:rsidRDefault="00171E4D" w:rsidP="005123C4">
            <w:pPr>
              <w:rPr>
                <w:sz w:val="24"/>
                <w:szCs w:val="24"/>
              </w:rPr>
            </w:pPr>
            <w:r>
              <w:rPr>
                <w:b/>
                <w:sz w:val="24"/>
                <w:szCs w:val="24"/>
              </w:rPr>
              <w:t>Commissioner Notes</w:t>
            </w:r>
            <w:r w:rsidR="00D05532" w:rsidRPr="0070215C">
              <w:rPr>
                <w:b/>
                <w:sz w:val="24"/>
                <w:szCs w:val="24"/>
              </w:rPr>
              <w:t>:</w:t>
            </w:r>
            <w:r w:rsidR="00D05532" w:rsidRPr="0070215C">
              <w:rPr>
                <w:sz w:val="24"/>
                <w:szCs w:val="24"/>
              </w:rPr>
              <w:t xml:space="preserve">  </w:t>
            </w:r>
          </w:p>
          <w:p w14:paraId="519F0ED7" w14:textId="77777777" w:rsidR="00D05532" w:rsidRDefault="00D05532" w:rsidP="005123C4">
            <w:pPr>
              <w:rPr>
                <w:sz w:val="24"/>
                <w:szCs w:val="24"/>
              </w:rPr>
            </w:pPr>
          </w:p>
          <w:p w14:paraId="5E093C53" w14:textId="77777777" w:rsidR="00D05532" w:rsidRDefault="00D05532" w:rsidP="005123C4">
            <w:pPr>
              <w:rPr>
                <w:sz w:val="24"/>
                <w:szCs w:val="24"/>
              </w:rPr>
            </w:pPr>
          </w:p>
          <w:p w14:paraId="235C1D69" w14:textId="77777777" w:rsidR="00D05532" w:rsidRDefault="00D05532" w:rsidP="005123C4">
            <w:pPr>
              <w:rPr>
                <w:sz w:val="24"/>
                <w:szCs w:val="24"/>
              </w:rPr>
            </w:pPr>
          </w:p>
          <w:p w14:paraId="1FE11625" w14:textId="77777777" w:rsidR="00D05532" w:rsidRDefault="00D05532" w:rsidP="005123C4">
            <w:pPr>
              <w:rPr>
                <w:sz w:val="24"/>
                <w:szCs w:val="24"/>
              </w:rPr>
            </w:pPr>
          </w:p>
          <w:p w14:paraId="191B4A7B" w14:textId="77777777" w:rsidR="00D05532" w:rsidRDefault="00D05532" w:rsidP="005123C4">
            <w:pPr>
              <w:rPr>
                <w:sz w:val="24"/>
                <w:szCs w:val="24"/>
              </w:rPr>
            </w:pPr>
          </w:p>
          <w:p w14:paraId="47051DA3" w14:textId="77777777" w:rsidR="00D05532" w:rsidRDefault="00D05532" w:rsidP="005123C4">
            <w:pPr>
              <w:rPr>
                <w:sz w:val="24"/>
                <w:szCs w:val="24"/>
              </w:rPr>
            </w:pPr>
          </w:p>
          <w:p w14:paraId="2A4EBE99" w14:textId="77777777" w:rsidR="00D05532" w:rsidRPr="0070215C" w:rsidRDefault="00D05532" w:rsidP="005123C4">
            <w:pPr>
              <w:rPr>
                <w:b/>
                <w:sz w:val="24"/>
                <w:szCs w:val="24"/>
              </w:rPr>
            </w:pPr>
          </w:p>
        </w:tc>
      </w:tr>
    </w:tbl>
    <w:p w14:paraId="31C8421F" w14:textId="77777777" w:rsidR="004E63B5" w:rsidRDefault="004E63B5">
      <w:pPr>
        <w:overflowPunct/>
        <w:autoSpaceDE/>
        <w:autoSpaceDN/>
        <w:adjustRightInd/>
        <w:spacing w:after="160" w:line="259" w:lineRule="auto"/>
        <w:textAlignment w:val="auto"/>
        <w:rPr>
          <w:sz w:val="24"/>
          <w:szCs w:val="24"/>
        </w:rPr>
      </w:pPr>
      <w:r>
        <w:rPr>
          <w:sz w:val="24"/>
          <w:szCs w:val="24"/>
        </w:rPr>
        <w:br w:type="page"/>
      </w:r>
    </w:p>
    <w:tbl>
      <w:tblPr>
        <w:tblStyle w:val="TableGrid"/>
        <w:tblW w:w="0" w:type="auto"/>
        <w:tblInd w:w="-72" w:type="dxa"/>
        <w:tblLook w:val="04A0" w:firstRow="1" w:lastRow="0" w:firstColumn="1" w:lastColumn="0" w:noHBand="0" w:noVBand="1"/>
      </w:tblPr>
      <w:tblGrid>
        <w:gridCol w:w="7447"/>
        <w:gridCol w:w="1710"/>
        <w:gridCol w:w="3865"/>
      </w:tblGrid>
      <w:tr w:rsidR="00B542BB" w:rsidRPr="00392F4B" w14:paraId="6DEC0445" w14:textId="77777777" w:rsidTr="005123C4">
        <w:tc>
          <w:tcPr>
            <w:tcW w:w="13022" w:type="dxa"/>
            <w:gridSpan w:val="3"/>
            <w:shd w:val="clear" w:color="auto" w:fill="000000" w:themeFill="text1"/>
          </w:tcPr>
          <w:p w14:paraId="62C7AAF9" w14:textId="77777777" w:rsidR="00B542BB" w:rsidRPr="00D52A1A" w:rsidRDefault="00B542BB" w:rsidP="007C3D9D">
            <w:pPr>
              <w:pStyle w:val="Heading1"/>
              <w:outlineLvl w:val="0"/>
            </w:pPr>
            <w:r>
              <w:lastRenderedPageBreak/>
              <w:br w:type="page"/>
            </w:r>
            <w:r w:rsidRPr="00D52A1A">
              <w:t>Issue 14:</w:t>
            </w:r>
            <w:r w:rsidRPr="00D52A1A">
              <w:tab/>
              <w:t xml:space="preserve">Given the requirements for issuance of a CPCN under Wis. Stat. §§ 1.12(6), 196.025 (1m), and 196.491(3)(d), for the mostly common route </w:t>
            </w:r>
            <w:proofErr w:type="spellStart"/>
            <w:r w:rsidRPr="00D52A1A">
              <w:t>subsegments</w:t>
            </w:r>
            <w:proofErr w:type="spellEnd"/>
            <w:r w:rsidRPr="00D52A1A">
              <w:t xml:space="preserve"> in the Dane Country Routing Area, which route alternative does the Commission authorize for the portion of the project, if any? </w:t>
            </w:r>
          </w:p>
          <w:p w14:paraId="20F6FCEF" w14:textId="77777777" w:rsidR="00B542BB" w:rsidRPr="00D52A1A" w:rsidRDefault="00B542BB" w:rsidP="00B542BB">
            <w:pPr>
              <w:pStyle w:val="ListParagraph"/>
              <w:numPr>
                <w:ilvl w:val="0"/>
                <w:numId w:val="6"/>
              </w:numPr>
              <w:tabs>
                <w:tab w:val="left" w:pos="972"/>
              </w:tabs>
              <w:rPr>
                <w:b/>
                <w:color w:val="FFFFFF" w:themeColor="background1"/>
                <w:sz w:val="24"/>
                <w:szCs w:val="24"/>
              </w:rPr>
            </w:pPr>
            <w:r w:rsidRPr="00D52A1A">
              <w:rPr>
                <w:b/>
                <w:color w:val="FFFFFF" w:themeColor="background1"/>
                <w:sz w:val="24"/>
                <w:szCs w:val="24"/>
              </w:rPr>
              <w:t>Black Earth Creek-North</w:t>
            </w:r>
          </w:p>
          <w:p w14:paraId="3E521492" w14:textId="77777777" w:rsidR="00B542BB" w:rsidRPr="00A82050" w:rsidRDefault="00B542BB" w:rsidP="00B542BB">
            <w:pPr>
              <w:pStyle w:val="ListParagraph"/>
              <w:numPr>
                <w:ilvl w:val="0"/>
                <w:numId w:val="6"/>
              </w:numPr>
              <w:tabs>
                <w:tab w:val="left" w:pos="972"/>
              </w:tabs>
              <w:rPr>
                <w:b/>
                <w:sz w:val="24"/>
                <w:szCs w:val="24"/>
              </w:rPr>
            </w:pPr>
            <w:r w:rsidRPr="00D52A1A">
              <w:rPr>
                <w:b/>
                <w:color w:val="FFFFFF" w:themeColor="background1"/>
                <w:sz w:val="24"/>
                <w:szCs w:val="24"/>
              </w:rPr>
              <w:t>Black Earth Creek-South</w:t>
            </w:r>
          </w:p>
        </w:tc>
      </w:tr>
      <w:tr w:rsidR="00B542BB" w14:paraId="43D58C33" w14:textId="77777777" w:rsidTr="005123C4">
        <w:tc>
          <w:tcPr>
            <w:tcW w:w="13022" w:type="dxa"/>
            <w:gridSpan w:val="3"/>
          </w:tcPr>
          <w:p w14:paraId="6C6B6600" w14:textId="77777777" w:rsidR="00BE2AD6" w:rsidRDefault="00B542BB" w:rsidP="005123C4">
            <w:pPr>
              <w:rPr>
                <w:sz w:val="24"/>
                <w:szCs w:val="24"/>
              </w:rPr>
            </w:pPr>
            <w:r w:rsidRPr="00D52A1A">
              <w:rPr>
                <w:b/>
                <w:sz w:val="24"/>
                <w:szCs w:val="24"/>
              </w:rPr>
              <w:t>Issue Scope:</w:t>
            </w:r>
            <w:r w:rsidRPr="00D52A1A">
              <w:rPr>
                <w:sz w:val="24"/>
                <w:szCs w:val="24"/>
              </w:rPr>
              <w:t xml:space="preserve">  The Dane County Routing Area is located entirely within Dane County, and connects the Eastern Routing Area near Cross Plains, Wisconsin to the Cardinal Substation near Middleton, Wisconsin.  The Dane County Routing Area starts near Cross Plains, Wisconsin and follows common route </w:t>
            </w:r>
            <w:proofErr w:type="spellStart"/>
            <w:r w:rsidRPr="00D52A1A">
              <w:rPr>
                <w:sz w:val="24"/>
                <w:szCs w:val="24"/>
              </w:rPr>
              <w:t>subsegments</w:t>
            </w:r>
            <w:proofErr w:type="spellEnd"/>
            <w:r w:rsidRPr="00D52A1A">
              <w:rPr>
                <w:sz w:val="24"/>
                <w:szCs w:val="24"/>
              </w:rPr>
              <w:t xml:space="preserve"> east until Cleveland Road where it separates into two route alternatives (North and South) near Black Earth Creek.  </w:t>
            </w:r>
          </w:p>
          <w:p w14:paraId="729D1E24" w14:textId="77777777" w:rsidR="00BE2AD6" w:rsidRDefault="00BE2AD6" w:rsidP="005123C4">
            <w:pPr>
              <w:rPr>
                <w:sz w:val="24"/>
                <w:szCs w:val="24"/>
              </w:rPr>
            </w:pPr>
          </w:p>
          <w:p w14:paraId="1AC7B2C6" w14:textId="77777777" w:rsidR="00BE2AD6" w:rsidRDefault="00B542BB" w:rsidP="005123C4">
            <w:pPr>
              <w:rPr>
                <w:sz w:val="24"/>
                <w:szCs w:val="24"/>
              </w:rPr>
            </w:pPr>
            <w:r>
              <w:rPr>
                <w:sz w:val="24"/>
                <w:szCs w:val="24"/>
              </w:rPr>
              <w:t xml:space="preserve">The </w:t>
            </w:r>
            <w:r w:rsidRPr="00D029CD">
              <w:rPr>
                <w:b/>
                <w:sz w:val="24"/>
                <w:szCs w:val="24"/>
              </w:rPr>
              <w:t>Black Earth Creek-North</w:t>
            </w:r>
            <w:r>
              <w:rPr>
                <w:sz w:val="24"/>
                <w:szCs w:val="24"/>
              </w:rPr>
              <w:t xml:space="preserve"> Route Alternative is located just west of the Cardinal Substation in the Dane County Routing Area and travels straight east from the intersection of USH 14 and Cleveland Road, through Black Earth Creek Wildlife Area, along existing transmission ROW, to the north of USH 14.  </w:t>
            </w:r>
          </w:p>
          <w:p w14:paraId="2464E451" w14:textId="77777777" w:rsidR="00BE2AD6" w:rsidRDefault="00BE2AD6" w:rsidP="005123C4">
            <w:pPr>
              <w:rPr>
                <w:sz w:val="24"/>
                <w:szCs w:val="24"/>
              </w:rPr>
            </w:pPr>
          </w:p>
          <w:p w14:paraId="126CC61A" w14:textId="4247171D" w:rsidR="00B542BB" w:rsidRDefault="00B542BB" w:rsidP="005123C4">
            <w:pPr>
              <w:rPr>
                <w:sz w:val="24"/>
                <w:szCs w:val="24"/>
              </w:rPr>
            </w:pPr>
            <w:r>
              <w:rPr>
                <w:sz w:val="24"/>
                <w:szCs w:val="24"/>
              </w:rPr>
              <w:t xml:space="preserve">The </w:t>
            </w:r>
            <w:r w:rsidRPr="00D029CD">
              <w:rPr>
                <w:b/>
                <w:sz w:val="24"/>
                <w:szCs w:val="24"/>
              </w:rPr>
              <w:t>Black Earth Creek-South</w:t>
            </w:r>
            <w:r>
              <w:rPr>
                <w:sz w:val="24"/>
                <w:szCs w:val="24"/>
              </w:rPr>
              <w:t xml:space="preserve"> Alternative is located just west of the Cardinal Substation in the Dane County Routing Area and </w:t>
            </w:r>
            <w:proofErr w:type="gramStart"/>
            <w:r>
              <w:rPr>
                <w:sz w:val="24"/>
                <w:szCs w:val="24"/>
              </w:rPr>
              <w:t>travels southeast adjacent to the north side of USH 14, then crosses</w:t>
            </w:r>
            <w:proofErr w:type="gramEnd"/>
            <w:r>
              <w:rPr>
                <w:sz w:val="24"/>
                <w:szCs w:val="24"/>
              </w:rPr>
              <w:t xml:space="preserve"> to the south side of USH 14, and then travels northeast adjacent to the south side of USH 14.</w:t>
            </w:r>
          </w:p>
          <w:p w14:paraId="3C4E9997" w14:textId="77777777" w:rsidR="00BE2AD6" w:rsidRDefault="00BE2AD6" w:rsidP="005123C4">
            <w:pPr>
              <w:rPr>
                <w:sz w:val="24"/>
                <w:szCs w:val="24"/>
              </w:rPr>
            </w:pPr>
          </w:p>
          <w:p w14:paraId="5F470D49" w14:textId="4160706E" w:rsidR="00B542BB" w:rsidRPr="00BE2AD6" w:rsidRDefault="00B542BB" w:rsidP="00BE2AD6">
            <w:pPr>
              <w:rPr>
                <w:sz w:val="24"/>
                <w:szCs w:val="24"/>
              </w:rPr>
            </w:pPr>
            <w:r>
              <w:rPr>
                <w:sz w:val="24"/>
                <w:szCs w:val="24"/>
              </w:rPr>
              <w:t xml:space="preserve">From here the </w:t>
            </w:r>
            <w:r w:rsidR="00BE2AD6">
              <w:rPr>
                <w:sz w:val="24"/>
                <w:szCs w:val="24"/>
              </w:rPr>
              <w:t>proposed</w:t>
            </w:r>
            <w:r w:rsidRPr="00D52A1A">
              <w:rPr>
                <w:sz w:val="24"/>
                <w:szCs w:val="24"/>
              </w:rPr>
              <w:t xml:space="preserve"> </w:t>
            </w:r>
            <w:r w:rsidR="00527B27">
              <w:rPr>
                <w:sz w:val="24"/>
                <w:szCs w:val="24"/>
              </w:rPr>
              <w:t xml:space="preserve">route </w:t>
            </w:r>
            <w:r w:rsidRPr="00D52A1A">
              <w:rPr>
                <w:sz w:val="24"/>
                <w:szCs w:val="24"/>
              </w:rPr>
              <w:t xml:space="preserve">travels east along common route </w:t>
            </w:r>
            <w:proofErr w:type="spellStart"/>
            <w:r w:rsidRPr="00D52A1A">
              <w:rPr>
                <w:sz w:val="24"/>
                <w:szCs w:val="24"/>
              </w:rPr>
              <w:t>subsegments</w:t>
            </w:r>
            <w:proofErr w:type="spellEnd"/>
            <w:r w:rsidRPr="00D52A1A">
              <w:rPr>
                <w:sz w:val="24"/>
                <w:szCs w:val="24"/>
              </w:rPr>
              <w:t xml:space="preserve"> until it terminates at the Cardinal Substation in Middleton, Wisconsin.</w:t>
            </w:r>
          </w:p>
        </w:tc>
      </w:tr>
      <w:tr w:rsidR="00B542BB" w:rsidRPr="00F058EC" w14:paraId="3124B638" w14:textId="77777777" w:rsidTr="005123C4">
        <w:tc>
          <w:tcPr>
            <w:tcW w:w="7447" w:type="dxa"/>
            <w:shd w:val="clear" w:color="auto" w:fill="D9D9D9" w:themeFill="background1" w:themeFillShade="D9"/>
          </w:tcPr>
          <w:p w14:paraId="727062D5" w14:textId="77777777" w:rsidR="00B542BB" w:rsidRPr="00F058EC" w:rsidRDefault="00B542BB" w:rsidP="005123C4">
            <w:pPr>
              <w:rPr>
                <w:b/>
                <w:sz w:val="24"/>
                <w:szCs w:val="24"/>
              </w:rPr>
            </w:pPr>
            <w:r w:rsidRPr="00F058EC">
              <w:rPr>
                <w:b/>
                <w:sz w:val="24"/>
                <w:szCs w:val="24"/>
              </w:rPr>
              <w:t>PARTY POSITIONS</w:t>
            </w:r>
          </w:p>
        </w:tc>
        <w:tc>
          <w:tcPr>
            <w:tcW w:w="1710" w:type="dxa"/>
            <w:shd w:val="clear" w:color="auto" w:fill="D9D9D9" w:themeFill="background1" w:themeFillShade="D9"/>
          </w:tcPr>
          <w:p w14:paraId="5C8C6B34" w14:textId="77777777" w:rsidR="00B542BB" w:rsidRPr="00F058EC" w:rsidRDefault="00B542BB" w:rsidP="005123C4">
            <w:pPr>
              <w:rPr>
                <w:b/>
                <w:sz w:val="24"/>
                <w:szCs w:val="24"/>
              </w:rPr>
            </w:pPr>
            <w:r>
              <w:rPr>
                <w:b/>
                <w:sz w:val="24"/>
                <w:szCs w:val="24"/>
              </w:rPr>
              <w:t>AMOUNT*</w:t>
            </w:r>
          </w:p>
        </w:tc>
        <w:tc>
          <w:tcPr>
            <w:tcW w:w="3865" w:type="dxa"/>
            <w:shd w:val="clear" w:color="auto" w:fill="D9D9D9" w:themeFill="background1" w:themeFillShade="D9"/>
          </w:tcPr>
          <w:p w14:paraId="11F9A467" w14:textId="77777777" w:rsidR="00B542BB" w:rsidRPr="00F058EC" w:rsidRDefault="00B542BB" w:rsidP="005123C4">
            <w:pPr>
              <w:rPr>
                <w:b/>
                <w:sz w:val="24"/>
                <w:szCs w:val="24"/>
              </w:rPr>
            </w:pPr>
            <w:r w:rsidRPr="00F058EC">
              <w:rPr>
                <w:b/>
                <w:sz w:val="24"/>
                <w:szCs w:val="24"/>
              </w:rPr>
              <w:t>TRANSCRIPT REFERENCES</w:t>
            </w:r>
          </w:p>
        </w:tc>
      </w:tr>
      <w:tr w:rsidR="00B542BB" w14:paraId="105C3056" w14:textId="77777777" w:rsidTr="005123C4">
        <w:tc>
          <w:tcPr>
            <w:tcW w:w="7447" w:type="dxa"/>
          </w:tcPr>
          <w:p w14:paraId="686F6206" w14:textId="77777777" w:rsidR="00B542BB" w:rsidRDefault="00B542BB" w:rsidP="005123C4">
            <w:pPr>
              <w:rPr>
                <w:sz w:val="24"/>
                <w:szCs w:val="24"/>
              </w:rPr>
            </w:pPr>
          </w:p>
        </w:tc>
        <w:tc>
          <w:tcPr>
            <w:tcW w:w="1710" w:type="dxa"/>
          </w:tcPr>
          <w:p w14:paraId="14107EA9" w14:textId="77777777" w:rsidR="00B542BB" w:rsidRDefault="00B542BB" w:rsidP="005123C4">
            <w:pPr>
              <w:rPr>
                <w:sz w:val="24"/>
                <w:szCs w:val="24"/>
              </w:rPr>
            </w:pPr>
          </w:p>
        </w:tc>
        <w:tc>
          <w:tcPr>
            <w:tcW w:w="3865" w:type="dxa"/>
          </w:tcPr>
          <w:p w14:paraId="57D7E43F" w14:textId="77777777" w:rsidR="00B542BB" w:rsidRDefault="00B542BB" w:rsidP="005123C4">
            <w:pPr>
              <w:rPr>
                <w:sz w:val="24"/>
                <w:szCs w:val="24"/>
              </w:rPr>
            </w:pPr>
          </w:p>
        </w:tc>
      </w:tr>
      <w:tr w:rsidR="00B542BB" w:rsidRPr="00F058EC" w14:paraId="36BDF699" w14:textId="77777777" w:rsidTr="005123C4">
        <w:tc>
          <w:tcPr>
            <w:tcW w:w="13022" w:type="dxa"/>
            <w:gridSpan w:val="3"/>
            <w:shd w:val="clear" w:color="auto" w:fill="D9D9D9" w:themeFill="background1" w:themeFillShade="D9"/>
          </w:tcPr>
          <w:p w14:paraId="3B834A16" w14:textId="77777777" w:rsidR="00B542BB" w:rsidRPr="00F058EC" w:rsidRDefault="00B542BB" w:rsidP="0052218D">
            <w:pPr>
              <w:keepNext/>
              <w:rPr>
                <w:b/>
                <w:sz w:val="24"/>
                <w:szCs w:val="24"/>
              </w:rPr>
            </w:pPr>
            <w:r w:rsidRPr="00F058EC">
              <w:rPr>
                <w:b/>
                <w:sz w:val="24"/>
                <w:szCs w:val="24"/>
              </w:rPr>
              <w:t>COMMISSION ALTERNATIVES</w:t>
            </w:r>
          </w:p>
        </w:tc>
      </w:tr>
      <w:tr w:rsidR="00B542BB" w:rsidRPr="005B0947" w14:paraId="0A78D143" w14:textId="77777777" w:rsidTr="005123C4">
        <w:tc>
          <w:tcPr>
            <w:tcW w:w="13022" w:type="dxa"/>
            <w:gridSpan w:val="3"/>
          </w:tcPr>
          <w:p w14:paraId="30AA25CC" w14:textId="77777777" w:rsidR="00B542BB" w:rsidRPr="005B0947" w:rsidRDefault="00B542BB" w:rsidP="005123C4">
            <w:pPr>
              <w:rPr>
                <w:b/>
                <w:sz w:val="24"/>
                <w:szCs w:val="24"/>
              </w:rPr>
            </w:pPr>
            <w:r w:rsidRPr="006D22E6">
              <w:rPr>
                <w:b/>
                <w:sz w:val="24"/>
                <w:szCs w:val="24"/>
              </w:rPr>
              <w:t xml:space="preserve">Alternative </w:t>
            </w:r>
            <w:r>
              <w:rPr>
                <w:b/>
                <w:sz w:val="24"/>
                <w:szCs w:val="24"/>
              </w:rPr>
              <w:t>One</w:t>
            </w:r>
            <w:r w:rsidRPr="006D22E6">
              <w:rPr>
                <w:b/>
                <w:sz w:val="24"/>
                <w:szCs w:val="24"/>
              </w:rPr>
              <w:t>:</w:t>
            </w:r>
            <w:r>
              <w:rPr>
                <w:sz w:val="24"/>
                <w:szCs w:val="24"/>
              </w:rPr>
              <w:t xml:space="preserve">  The Black Earth Creek-North Route Alternative </w:t>
            </w:r>
            <w:r w:rsidRPr="006D22E6">
              <w:rPr>
                <w:sz w:val="24"/>
                <w:szCs w:val="24"/>
              </w:rPr>
              <w:t>best meets the requirements for issuance of a CPCN and should be used as the route</w:t>
            </w:r>
            <w:r>
              <w:rPr>
                <w:sz w:val="24"/>
                <w:szCs w:val="24"/>
              </w:rPr>
              <w:t xml:space="preserve"> </w:t>
            </w:r>
            <w:r w:rsidRPr="004720E5">
              <w:rPr>
                <w:sz w:val="24"/>
                <w:szCs w:val="24"/>
              </w:rPr>
              <w:t>in the Dane County Routing Area.</w:t>
            </w:r>
          </w:p>
        </w:tc>
      </w:tr>
      <w:tr w:rsidR="00B542BB" w14:paraId="2F3DE7BA" w14:textId="77777777" w:rsidTr="005123C4">
        <w:tc>
          <w:tcPr>
            <w:tcW w:w="13022" w:type="dxa"/>
            <w:gridSpan w:val="3"/>
          </w:tcPr>
          <w:p w14:paraId="5800BC1F" w14:textId="77777777" w:rsidR="00B542BB" w:rsidRDefault="00B542BB" w:rsidP="005123C4">
            <w:pPr>
              <w:rPr>
                <w:sz w:val="24"/>
                <w:szCs w:val="24"/>
              </w:rPr>
            </w:pPr>
            <w:r w:rsidRPr="006D22E6">
              <w:rPr>
                <w:b/>
                <w:sz w:val="24"/>
                <w:szCs w:val="24"/>
              </w:rPr>
              <w:t xml:space="preserve">Alternative </w:t>
            </w:r>
            <w:r>
              <w:rPr>
                <w:b/>
                <w:sz w:val="24"/>
                <w:szCs w:val="24"/>
              </w:rPr>
              <w:t>Two</w:t>
            </w:r>
            <w:r w:rsidRPr="006D22E6">
              <w:rPr>
                <w:b/>
                <w:sz w:val="24"/>
                <w:szCs w:val="24"/>
              </w:rPr>
              <w:t>:</w:t>
            </w:r>
            <w:r w:rsidRPr="006D22E6">
              <w:rPr>
                <w:sz w:val="24"/>
                <w:szCs w:val="24"/>
              </w:rPr>
              <w:t xml:space="preserve">  </w:t>
            </w:r>
            <w:r>
              <w:rPr>
                <w:sz w:val="24"/>
                <w:szCs w:val="24"/>
              </w:rPr>
              <w:t xml:space="preserve">The Black Earth Creek-South Route Alternative </w:t>
            </w:r>
            <w:r w:rsidRPr="006D22E6">
              <w:rPr>
                <w:sz w:val="24"/>
                <w:szCs w:val="24"/>
              </w:rPr>
              <w:t xml:space="preserve">best meets the requirements for issuance of a CPCN and should be used as the route </w:t>
            </w:r>
            <w:r w:rsidRPr="004720E5">
              <w:rPr>
                <w:sz w:val="24"/>
                <w:szCs w:val="24"/>
              </w:rPr>
              <w:t>in the Dane County Routing Area.</w:t>
            </w:r>
          </w:p>
        </w:tc>
      </w:tr>
      <w:tr w:rsidR="00B542BB" w:rsidRPr="0070215C" w14:paraId="448FCE22" w14:textId="77777777" w:rsidTr="005123C4">
        <w:tc>
          <w:tcPr>
            <w:tcW w:w="13022" w:type="dxa"/>
            <w:gridSpan w:val="3"/>
          </w:tcPr>
          <w:p w14:paraId="66A608FD" w14:textId="1ED7B552" w:rsidR="00B542BB" w:rsidRDefault="00171E4D" w:rsidP="005123C4">
            <w:pPr>
              <w:rPr>
                <w:sz w:val="24"/>
                <w:szCs w:val="24"/>
              </w:rPr>
            </w:pPr>
            <w:r>
              <w:rPr>
                <w:b/>
                <w:sz w:val="24"/>
                <w:szCs w:val="24"/>
              </w:rPr>
              <w:t>Commissioner Notes</w:t>
            </w:r>
            <w:r w:rsidR="00B542BB" w:rsidRPr="0070215C">
              <w:rPr>
                <w:b/>
                <w:sz w:val="24"/>
                <w:szCs w:val="24"/>
              </w:rPr>
              <w:t>:</w:t>
            </w:r>
            <w:r w:rsidR="00BE2AD6">
              <w:rPr>
                <w:sz w:val="24"/>
                <w:szCs w:val="24"/>
              </w:rPr>
              <w:t xml:space="preserve">  </w:t>
            </w:r>
          </w:p>
          <w:p w14:paraId="555C482E" w14:textId="46F7BA98" w:rsidR="007B6FF6" w:rsidRDefault="007B6FF6" w:rsidP="005123C4">
            <w:pPr>
              <w:rPr>
                <w:b/>
                <w:sz w:val="24"/>
                <w:szCs w:val="24"/>
              </w:rPr>
            </w:pPr>
          </w:p>
          <w:p w14:paraId="2C549974" w14:textId="2A2C1465" w:rsidR="00D029CD" w:rsidRPr="0070215C" w:rsidRDefault="00D029CD" w:rsidP="005123C4">
            <w:pPr>
              <w:rPr>
                <w:b/>
                <w:sz w:val="24"/>
                <w:szCs w:val="24"/>
              </w:rPr>
            </w:pPr>
          </w:p>
        </w:tc>
      </w:tr>
    </w:tbl>
    <w:p w14:paraId="01D5EE79" w14:textId="02B6BA55" w:rsidR="00D029CD" w:rsidRDefault="00D029CD">
      <w:r>
        <w:br w:type="page"/>
      </w:r>
    </w:p>
    <w:tbl>
      <w:tblPr>
        <w:tblStyle w:val="TableGrid"/>
        <w:tblW w:w="0" w:type="auto"/>
        <w:tblInd w:w="-72" w:type="dxa"/>
        <w:tblLook w:val="04A0" w:firstRow="1" w:lastRow="0" w:firstColumn="1" w:lastColumn="0" w:noHBand="0" w:noVBand="1"/>
      </w:tblPr>
      <w:tblGrid>
        <w:gridCol w:w="7447"/>
        <w:gridCol w:w="1710"/>
        <w:gridCol w:w="3865"/>
      </w:tblGrid>
      <w:tr w:rsidR="00B542BB" w:rsidRPr="00D52A1A" w14:paraId="178C5EDF" w14:textId="77777777" w:rsidTr="005123C4">
        <w:tc>
          <w:tcPr>
            <w:tcW w:w="13022" w:type="dxa"/>
            <w:gridSpan w:val="3"/>
            <w:shd w:val="clear" w:color="auto" w:fill="000000" w:themeFill="text1"/>
          </w:tcPr>
          <w:p w14:paraId="6A96000A" w14:textId="22F54899" w:rsidR="00B542BB" w:rsidRPr="00D52A1A" w:rsidRDefault="00B542BB" w:rsidP="00D029CD">
            <w:pPr>
              <w:pStyle w:val="Heading1"/>
              <w:outlineLvl w:val="0"/>
              <w:rPr>
                <w:b w:val="0"/>
              </w:rPr>
            </w:pPr>
            <w:r w:rsidRPr="00D52A1A">
              <w:lastRenderedPageBreak/>
              <w:t>Issue 15:</w:t>
            </w:r>
            <w:r w:rsidRPr="00D52A1A">
              <w:tab/>
              <w:t>If the Commission selects the Black Earth Creek-North Route Alternative for the proposed project, what route modifications should be attached to construction of the proposed project to meet the requirements for Commission approval, if any?</w:t>
            </w:r>
          </w:p>
        </w:tc>
      </w:tr>
      <w:tr w:rsidR="00B542BB" w14:paraId="72C87BEB" w14:textId="77777777" w:rsidTr="005123C4">
        <w:tc>
          <w:tcPr>
            <w:tcW w:w="13022" w:type="dxa"/>
            <w:gridSpan w:val="3"/>
          </w:tcPr>
          <w:p w14:paraId="7F203F50" w14:textId="77777777" w:rsidR="00B542BB" w:rsidRPr="003500AF" w:rsidRDefault="00B542BB" w:rsidP="005123C4">
            <w:pPr>
              <w:rPr>
                <w:sz w:val="24"/>
                <w:szCs w:val="24"/>
              </w:rPr>
            </w:pPr>
            <w:r w:rsidRPr="00D52A1A">
              <w:rPr>
                <w:b/>
                <w:sz w:val="24"/>
                <w:szCs w:val="24"/>
              </w:rPr>
              <w:t>Issue Scope:</w:t>
            </w:r>
            <w:r w:rsidRPr="00D52A1A">
              <w:rPr>
                <w:sz w:val="24"/>
                <w:szCs w:val="24"/>
              </w:rPr>
              <w:t xml:space="preserve">  </w:t>
            </w:r>
            <w:r w:rsidRPr="00D52A1A">
              <w:rPr>
                <w:spacing w:val="-2"/>
                <w:sz w:val="24"/>
                <w:szCs w:val="24"/>
              </w:rPr>
              <w:t xml:space="preserve">The Commission could select any or all of the following route modifications: </w:t>
            </w:r>
          </w:p>
          <w:p w14:paraId="3B7F80FE" w14:textId="77777777" w:rsidR="00450151" w:rsidRPr="009522F8" w:rsidRDefault="00450151" w:rsidP="00450151">
            <w:pPr>
              <w:pStyle w:val="ListParagraph"/>
              <w:numPr>
                <w:ilvl w:val="0"/>
                <w:numId w:val="35"/>
              </w:numPr>
              <w:rPr>
                <w:sz w:val="24"/>
                <w:szCs w:val="24"/>
              </w:rPr>
            </w:pPr>
            <w:r w:rsidRPr="009522F8">
              <w:rPr>
                <w:sz w:val="24"/>
                <w:szCs w:val="24"/>
              </w:rPr>
              <w:t>Commission staff did not identify any proposed modifications in the record.</w:t>
            </w:r>
          </w:p>
          <w:p w14:paraId="4A0311A3" w14:textId="7EC5843C" w:rsidR="00B542BB" w:rsidRPr="007B6FF6" w:rsidRDefault="0006491A" w:rsidP="00450151">
            <w:pPr>
              <w:pStyle w:val="ListParagraph"/>
              <w:numPr>
                <w:ilvl w:val="0"/>
                <w:numId w:val="35"/>
              </w:numPr>
              <w:rPr>
                <w:sz w:val="24"/>
                <w:szCs w:val="24"/>
              </w:rPr>
            </w:pPr>
            <w:r w:rsidRPr="00DD4BB9">
              <w:rPr>
                <w:sz w:val="24"/>
                <w:szCs w:val="24"/>
              </w:rPr>
              <w:t>Modifications</w:t>
            </w:r>
            <w:r w:rsidR="00450151" w:rsidRPr="00DD4BB9">
              <w:rPr>
                <w:sz w:val="24"/>
                <w:szCs w:val="24"/>
              </w:rPr>
              <w:t>, if any,</w:t>
            </w:r>
            <w:r w:rsidRPr="00DD4BB9">
              <w:rPr>
                <w:sz w:val="24"/>
                <w:szCs w:val="24"/>
              </w:rPr>
              <w:t xml:space="preserve"> described in party positions below that were identified in the record and are supported by citations to the record.</w:t>
            </w:r>
          </w:p>
        </w:tc>
      </w:tr>
      <w:tr w:rsidR="00B542BB" w:rsidRPr="00F058EC" w14:paraId="7BAB6FC2" w14:textId="77777777" w:rsidTr="005123C4">
        <w:tc>
          <w:tcPr>
            <w:tcW w:w="7447" w:type="dxa"/>
            <w:shd w:val="clear" w:color="auto" w:fill="D9D9D9" w:themeFill="background1" w:themeFillShade="D9"/>
          </w:tcPr>
          <w:p w14:paraId="1046E12F" w14:textId="77777777" w:rsidR="00B542BB" w:rsidRPr="00F058EC" w:rsidRDefault="00B542BB" w:rsidP="005123C4">
            <w:pPr>
              <w:rPr>
                <w:b/>
                <w:sz w:val="24"/>
                <w:szCs w:val="24"/>
              </w:rPr>
            </w:pPr>
            <w:r w:rsidRPr="00F058EC">
              <w:rPr>
                <w:b/>
                <w:sz w:val="24"/>
                <w:szCs w:val="24"/>
              </w:rPr>
              <w:t>PARTY POSITIONS</w:t>
            </w:r>
          </w:p>
        </w:tc>
        <w:tc>
          <w:tcPr>
            <w:tcW w:w="1710" w:type="dxa"/>
            <w:shd w:val="clear" w:color="auto" w:fill="D9D9D9" w:themeFill="background1" w:themeFillShade="D9"/>
          </w:tcPr>
          <w:p w14:paraId="0A397077" w14:textId="77777777" w:rsidR="00B542BB" w:rsidRPr="00F058EC" w:rsidRDefault="00B542BB" w:rsidP="005123C4">
            <w:pPr>
              <w:rPr>
                <w:b/>
                <w:sz w:val="24"/>
                <w:szCs w:val="24"/>
              </w:rPr>
            </w:pPr>
            <w:r>
              <w:rPr>
                <w:b/>
                <w:sz w:val="24"/>
                <w:szCs w:val="24"/>
              </w:rPr>
              <w:t>AMOUNT*</w:t>
            </w:r>
          </w:p>
        </w:tc>
        <w:tc>
          <w:tcPr>
            <w:tcW w:w="3865" w:type="dxa"/>
            <w:shd w:val="clear" w:color="auto" w:fill="D9D9D9" w:themeFill="background1" w:themeFillShade="D9"/>
          </w:tcPr>
          <w:p w14:paraId="589C3509" w14:textId="77777777" w:rsidR="00B542BB" w:rsidRPr="00F058EC" w:rsidRDefault="00B542BB" w:rsidP="005123C4">
            <w:pPr>
              <w:rPr>
                <w:b/>
                <w:sz w:val="24"/>
                <w:szCs w:val="24"/>
              </w:rPr>
            </w:pPr>
            <w:r w:rsidRPr="00F058EC">
              <w:rPr>
                <w:b/>
                <w:sz w:val="24"/>
                <w:szCs w:val="24"/>
              </w:rPr>
              <w:t>TRANSCRIPT REFERENCES</w:t>
            </w:r>
          </w:p>
        </w:tc>
      </w:tr>
      <w:tr w:rsidR="00B542BB" w14:paraId="44177207" w14:textId="77777777" w:rsidTr="005123C4">
        <w:tc>
          <w:tcPr>
            <w:tcW w:w="7447" w:type="dxa"/>
          </w:tcPr>
          <w:p w14:paraId="7AEB6F57" w14:textId="77777777" w:rsidR="00B542BB" w:rsidRDefault="00B542BB" w:rsidP="005123C4">
            <w:pPr>
              <w:rPr>
                <w:sz w:val="24"/>
                <w:szCs w:val="24"/>
              </w:rPr>
            </w:pPr>
          </w:p>
        </w:tc>
        <w:tc>
          <w:tcPr>
            <w:tcW w:w="1710" w:type="dxa"/>
          </w:tcPr>
          <w:p w14:paraId="351B6533" w14:textId="77777777" w:rsidR="00B542BB" w:rsidRDefault="00B542BB" w:rsidP="005123C4">
            <w:pPr>
              <w:rPr>
                <w:sz w:val="24"/>
                <w:szCs w:val="24"/>
              </w:rPr>
            </w:pPr>
          </w:p>
        </w:tc>
        <w:tc>
          <w:tcPr>
            <w:tcW w:w="3865" w:type="dxa"/>
          </w:tcPr>
          <w:p w14:paraId="77063475" w14:textId="77777777" w:rsidR="00B542BB" w:rsidRDefault="00B542BB" w:rsidP="005123C4">
            <w:pPr>
              <w:rPr>
                <w:sz w:val="24"/>
                <w:szCs w:val="24"/>
              </w:rPr>
            </w:pPr>
          </w:p>
        </w:tc>
      </w:tr>
      <w:tr w:rsidR="00B542BB" w:rsidRPr="00F058EC" w14:paraId="440686B3" w14:textId="77777777" w:rsidTr="005123C4">
        <w:tc>
          <w:tcPr>
            <w:tcW w:w="13022" w:type="dxa"/>
            <w:gridSpan w:val="3"/>
            <w:shd w:val="clear" w:color="auto" w:fill="D9D9D9" w:themeFill="background1" w:themeFillShade="D9"/>
          </w:tcPr>
          <w:p w14:paraId="1484C1AB" w14:textId="77777777" w:rsidR="00B542BB" w:rsidRPr="00F058EC" w:rsidRDefault="00B542BB" w:rsidP="0052218D">
            <w:pPr>
              <w:keepNext/>
              <w:rPr>
                <w:b/>
                <w:sz w:val="24"/>
                <w:szCs w:val="24"/>
              </w:rPr>
            </w:pPr>
            <w:r w:rsidRPr="00F058EC">
              <w:rPr>
                <w:b/>
                <w:sz w:val="24"/>
                <w:szCs w:val="24"/>
              </w:rPr>
              <w:t>COMMISSION ALTERNATIVES</w:t>
            </w:r>
          </w:p>
        </w:tc>
      </w:tr>
      <w:tr w:rsidR="00B542BB" w:rsidRPr="0070215C" w14:paraId="05090C23" w14:textId="77777777" w:rsidTr="005123C4">
        <w:tc>
          <w:tcPr>
            <w:tcW w:w="13022" w:type="dxa"/>
            <w:gridSpan w:val="3"/>
          </w:tcPr>
          <w:p w14:paraId="60D7A833" w14:textId="2D6BF4B8" w:rsidR="00B542BB" w:rsidRPr="0070215C" w:rsidRDefault="00171E4D" w:rsidP="005123C4">
            <w:pPr>
              <w:rPr>
                <w:sz w:val="24"/>
                <w:szCs w:val="24"/>
              </w:rPr>
            </w:pPr>
            <w:r>
              <w:rPr>
                <w:b/>
                <w:sz w:val="24"/>
                <w:szCs w:val="24"/>
              </w:rPr>
              <w:t>Commissioner Notes</w:t>
            </w:r>
            <w:r w:rsidR="00B542BB" w:rsidRPr="0070215C">
              <w:rPr>
                <w:b/>
                <w:sz w:val="24"/>
                <w:szCs w:val="24"/>
              </w:rPr>
              <w:t>:</w:t>
            </w:r>
            <w:r w:rsidR="00B542BB" w:rsidRPr="0070215C">
              <w:rPr>
                <w:sz w:val="24"/>
                <w:szCs w:val="24"/>
              </w:rPr>
              <w:t xml:space="preserve">  </w:t>
            </w:r>
          </w:p>
          <w:p w14:paraId="4C5C847E" w14:textId="77777777" w:rsidR="00B542BB" w:rsidRDefault="00B542BB" w:rsidP="005123C4">
            <w:pPr>
              <w:rPr>
                <w:sz w:val="24"/>
                <w:szCs w:val="24"/>
              </w:rPr>
            </w:pPr>
          </w:p>
          <w:p w14:paraId="1453B90E" w14:textId="77777777" w:rsidR="00B542BB" w:rsidRDefault="00B542BB" w:rsidP="005123C4">
            <w:pPr>
              <w:rPr>
                <w:sz w:val="24"/>
                <w:szCs w:val="24"/>
              </w:rPr>
            </w:pPr>
          </w:p>
          <w:p w14:paraId="6AEF1B69" w14:textId="77777777" w:rsidR="00B542BB" w:rsidRDefault="00B542BB" w:rsidP="005123C4">
            <w:pPr>
              <w:rPr>
                <w:sz w:val="24"/>
                <w:szCs w:val="24"/>
              </w:rPr>
            </w:pPr>
          </w:p>
          <w:p w14:paraId="71FB765D" w14:textId="77777777" w:rsidR="00B542BB" w:rsidRDefault="00B542BB" w:rsidP="005123C4">
            <w:pPr>
              <w:rPr>
                <w:sz w:val="24"/>
                <w:szCs w:val="24"/>
              </w:rPr>
            </w:pPr>
          </w:p>
          <w:p w14:paraId="56F8CB4A" w14:textId="77777777" w:rsidR="00B542BB" w:rsidRDefault="00B542BB" w:rsidP="005123C4">
            <w:pPr>
              <w:rPr>
                <w:sz w:val="24"/>
                <w:szCs w:val="24"/>
              </w:rPr>
            </w:pPr>
          </w:p>
          <w:p w14:paraId="219BB951" w14:textId="77777777" w:rsidR="00B542BB" w:rsidRDefault="00B542BB" w:rsidP="005123C4">
            <w:pPr>
              <w:rPr>
                <w:sz w:val="24"/>
                <w:szCs w:val="24"/>
              </w:rPr>
            </w:pPr>
          </w:p>
          <w:p w14:paraId="6E210D53" w14:textId="77777777" w:rsidR="00B542BB" w:rsidRPr="0070215C" w:rsidRDefault="00B542BB" w:rsidP="005123C4">
            <w:pPr>
              <w:rPr>
                <w:b/>
                <w:sz w:val="24"/>
                <w:szCs w:val="24"/>
              </w:rPr>
            </w:pPr>
          </w:p>
        </w:tc>
      </w:tr>
    </w:tbl>
    <w:p w14:paraId="39B1A27D" w14:textId="2902A9FB" w:rsidR="00AB4AEB" w:rsidRDefault="00AB4AEB">
      <w:pPr>
        <w:overflowPunct/>
        <w:autoSpaceDE/>
        <w:autoSpaceDN/>
        <w:adjustRightInd/>
        <w:spacing w:after="160" w:line="259" w:lineRule="auto"/>
        <w:textAlignment w:val="auto"/>
        <w:rPr>
          <w:sz w:val="24"/>
          <w:szCs w:val="24"/>
        </w:rPr>
      </w:pPr>
      <w:r>
        <w:rPr>
          <w:sz w:val="24"/>
          <w:szCs w:val="24"/>
        </w:rPr>
        <w:br w:type="page"/>
      </w:r>
    </w:p>
    <w:tbl>
      <w:tblPr>
        <w:tblStyle w:val="TableGrid"/>
        <w:tblW w:w="0" w:type="auto"/>
        <w:tblInd w:w="-72" w:type="dxa"/>
        <w:tblLook w:val="04A0" w:firstRow="1" w:lastRow="0" w:firstColumn="1" w:lastColumn="0" w:noHBand="0" w:noVBand="1"/>
      </w:tblPr>
      <w:tblGrid>
        <w:gridCol w:w="7447"/>
        <w:gridCol w:w="1710"/>
        <w:gridCol w:w="3865"/>
      </w:tblGrid>
      <w:tr w:rsidR="00B542BB" w:rsidRPr="006C2A2A" w14:paraId="5B981923" w14:textId="77777777" w:rsidTr="005123C4">
        <w:tc>
          <w:tcPr>
            <w:tcW w:w="13022" w:type="dxa"/>
            <w:gridSpan w:val="3"/>
            <w:shd w:val="clear" w:color="auto" w:fill="000000" w:themeFill="text1"/>
          </w:tcPr>
          <w:p w14:paraId="0ABBA43B" w14:textId="77777777" w:rsidR="00B542BB" w:rsidRPr="006C2A2A" w:rsidRDefault="00B542BB" w:rsidP="00D029CD">
            <w:pPr>
              <w:pStyle w:val="Heading1"/>
              <w:outlineLvl w:val="0"/>
            </w:pPr>
            <w:r w:rsidRPr="006C2A2A">
              <w:lastRenderedPageBreak/>
              <w:t>Issue 16:</w:t>
            </w:r>
            <w:r w:rsidRPr="006C2A2A">
              <w:tab/>
              <w:t>If the Commission selects the Black Earth Creek-South Route Alternative for the proposed project, what route modifications should be attached to construction of the proposed project to meet the requirements for Commission approval, if any?</w:t>
            </w:r>
          </w:p>
        </w:tc>
      </w:tr>
      <w:tr w:rsidR="00B542BB" w14:paraId="47348282" w14:textId="77777777" w:rsidTr="005123C4">
        <w:tc>
          <w:tcPr>
            <w:tcW w:w="13022" w:type="dxa"/>
            <w:gridSpan w:val="3"/>
          </w:tcPr>
          <w:p w14:paraId="75094C46" w14:textId="77777777" w:rsidR="00B542BB" w:rsidRDefault="00B542BB" w:rsidP="005123C4">
            <w:pPr>
              <w:rPr>
                <w:spacing w:val="-2"/>
                <w:sz w:val="24"/>
                <w:szCs w:val="24"/>
              </w:rPr>
            </w:pPr>
            <w:r>
              <w:rPr>
                <w:b/>
                <w:sz w:val="24"/>
                <w:szCs w:val="24"/>
              </w:rPr>
              <w:t>Issue Scope</w:t>
            </w:r>
            <w:r w:rsidRPr="00392F4B">
              <w:rPr>
                <w:b/>
                <w:sz w:val="24"/>
                <w:szCs w:val="24"/>
              </w:rPr>
              <w:t>:</w:t>
            </w:r>
            <w:r>
              <w:rPr>
                <w:sz w:val="24"/>
                <w:szCs w:val="24"/>
              </w:rPr>
              <w:t xml:space="preserve">  </w:t>
            </w:r>
            <w:r w:rsidRPr="00DA0F28">
              <w:rPr>
                <w:spacing w:val="-2"/>
                <w:sz w:val="24"/>
                <w:szCs w:val="24"/>
              </w:rPr>
              <w:t>The Commission could select any or all of the following route modifications:</w:t>
            </w:r>
          </w:p>
          <w:p w14:paraId="6062BE89" w14:textId="0A839B91" w:rsidR="00B542BB" w:rsidRDefault="00B542BB" w:rsidP="00DC2998">
            <w:pPr>
              <w:pStyle w:val="ListParagraph"/>
              <w:numPr>
                <w:ilvl w:val="0"/>
                <w:numId w:val="36"/>
              </w:numPr>
              <w:rPr>
                <w:b/>
                <w:sz w:val="24"/>
                <w:szCs w:val="24"/>
              </w:rPr>
            </w:pPr>
            <w:r w:rsidRPr="00D52A1A">
              <w:rPr>
                <w:sz w:val="24"/>
                <w:szCs w:val="24"/>
              </w:rPr>
              <w:t xml:space="preserve">If Black Earth Creek-South is selected, the applicants </w:t>
            </w:r>
            <w:r w:rsidR="00F167C7">
              <w:rPr>
                <w:sz w:val="24"/>
                <w:szCs w:val="24"/>
              </w:rPr>
              <w:t xml:space="preserve">shall </w:t>
            </w:r>
            <w:r w:rsidRPr="00D52A1A">
              <w:rPr>
                <w:sz w:val="24"/>
                <w:szCs w:val="24"/>
              </w:rPr>
              <w:t xml:space="preserve">remove the existing facilities associated with Line 6927 along Subsegment Y06B, release the existing easement rights associated with these facilities, and restore the area within the utility ROW of Subsegment Y06B back to its natural landscape.  The applicants </w:t>
            </w:r>
            <w:r w:rsidR="00F167C7">
              <w:rPr>
                <w:sz w:val="24"/>
                <w:szCs w:val="24"/>
              </w:rPr>
              <w:t xml:space="preserve">shall </w:t>
            </w:r>
            <w:r w:rsidRPr="00D52A1A">
              <w:rPr>
                <w:sz w:val="24"/>
                <w:szCs w:val="24"/>
              </w:rPr>
              <w:t>pay for the costs associated with restoration of the utility ROW of Subsegment Y06B.</w:t>
            </w:r>
          </w:p>
        </w:tc>
      </w:tr>
      <w:tr w:rsidR="00B542BB" w:rsidRPr="00F058EC" w14:paraId="7D769D8C" w14:textId="77777777" w:rsidTr="005123C4">
        <w:tc>
          <w:tcPr>
            <w:tcW w:w="7447" w:type="dxa"/>
            <w:shd w:val="clear" w:color="auto" w:fill="D9D9D9" w:themeFill="background1" w:themeFillShade="D9"/>
          </w:tcPr>
          <w:p w14:paraId="447F9A61" w14:textId="77777777" w:rsidR="00B542BB" w:rsidRPr="00F058EC" w:rsidRDefault="00B542BB" w:rsidP="005123C4">
            <w:pPr>
              <w:rPr>
                <w:b/>
                <w:sz w:val="24"/>
                <w:szCs w:val="24"/>
              </w:rPr>
            </w:pPr>
            <w:r w:rsidRPr="00F058EC">
              <w:rPr>
                <w:b/>
                <w:sz w:val="24"/>
                <w:szCs w:val="24"/>
              </w:rPr>
              <w:t>PARTY POSITIONS</w:t>
            </w:r>
          </w:p>
        </w:tc>
        <w:tc>
          <w:tcPr>
            <w:tcW w:w="1710" w:type="dxa"/>
            <w:shd w:val="clear" w:color="auto" w:fill="D9D9D9" w:themeFill="background1" w:themeFillShade="D9"/>
          </w:tcPr>
          <w:p w14:paraId="6E525D51" w14:textId="77777777" w:rsidR="00B542BB" w:rsidRPr="00F058EC" w:rsidRDefault="00B542BB" w:rsidP="005123C4">
            <w:pPr>
              <w:rPr>
                <w:b/>
                <w:sz w:val="24"/>
                <w:szCs w:val="24"/>
              </w:rPr>
            </w:pPr>
            <w:r>
              <w:rPr>
                <w:b/>
                <w:sz w:val="24"/>
                <w:szCs w:val="24"/>
              </w:rPr>
              <w:t>AMOUNT*</w:t>
            </w:r>
          </w:p>
        </w:tc>
        <w:tc>
          <w:tcPr>
            <w:tcW w:w="3865" w:type="dxa"/>
            <w:shd w:val="clear" w:color="auto" w:fill="D9D9D9" w:themeFill="background1" w:themeFillShade="D9"/>
          </w:tcPr>
          <w:p w14:paraId="68D2E3B6" w14:textId="77777777" w:rsidR="00B542BB" w:rsidRPr="00F058EC" w:rsidRDefault="00B542BB" w:rsidP="005123C4">
            <w:pPr>
              <w:rPr>
                <w:b/>
                <w:sz w:val="24"/>
                <w:szCs w:val="24"/>
              </w:rPr>
            </w:pPr>
            <w:r w:rsidRPr="00F058EC">
              <w:rPr>
                <w:b/>
                <w:sz w:val="24"/>
                <w:szCs w:val="24"/>
              </w:rPr>
              <w:t>TRANSCRIPT REFERENCES</w:t>
            </w:r>
          </w:p>
        </w:tc>
      </w:tr>
      <w:tr w:rsidR="00B542BB" w14:paraId="39D8FBF9" w14:textId="77777777" w:rsidTr="005123C4">
        <w:tc>
          <w:tcPr>
            <w:tcW w:w="7447" w:type="dxa"/>
          </w:tcPr>
          <w:p w14:paraId="4A86FB4B" w14:textId="77777777" w:rsidR="00B542BB" w:rsidRDefault="00B542BB" w:rsidP="005123C4">
            <w:pPr>
              <w:rPr>
                <w:sz w:val="24"/>
                <w:szCs w:val="24"/>
              </w:rPr>
            </w:pPr>
          </w:p>
        </w:tc>
        <w:tc>
          <w:tcPr>
            <w:tcW w:w="1710" w:type="dxa"/>
            <w:vMerge w:val="restart"/>
          </w:tcPr>
          <w:p w14:paraId="37635AC4" w14:textId="77777777" w:rsidR="00B542BB" w:rsidRDefault="00B542BB" w:rsidP="005123C4">
            <w:pPr>
              <w:rPr>
                <w:sz w:val="24"/>
                <w:szCs w:val="24"/>
              </w:rPr>
            </w:pPr>
          </w:p>
        </w:tc>
        <w:tc>
          <w:tcPr>
            <w:tcW w:w="3865" w:type="dxa"/>
          </w:tcPr>
          <w:p w14:paraId="799DE7F8" w14:textId="77777777" w:rsidR="00B542BB" w:rsidRDefault="00B542BB" w:rsidP="005123C4">
            <w:pPr>
              <w:rPr>
                <w:sz w:val="24"/>
                <w:szCs w:val="24"/>
              </w:rPr>
            </w:pPr>
          </w:p>
        </w:tc>
      </w:tr>
      <w:tr w:rsidR="00B542BB" w14:paraId="64903B3A" w14:textId="77777777" w:rsidTr="005123C4">
        <w:tc>
          <w:tcPr>
            <w:tcW w:w="7447" w:type="dxa"/>
            <w:tcBorders>
              <w:bottom w:val="single" w:sz="4" w:space="0" w:color="auto"/>
            </w:tcBorders>
          </w:tcPr>
          <w:p w14:paraId="54474211" w14:textId="4D0A3202" w:rsidR="00B542BB" w:rsidRDefault="00B542BB" w:rsidP="00D029CD">
            <w:pPr>
              <w:rPr>
                <w:sz w:val="24"/>
                <w:szCs w:val="24"/>
              </w:rPr>
            </w:pPr>
            <w:r w:rsidRPr="00D029CD">
              <w:rPr>
                <w:b/>
                <w:sz w:val="24"/>
                <w:szCs w:val="24"/>
              </w:rPr>
              <w:t xml:space="preserve">Commission </w:t>
            </w:r>
            <w:r w:rsidR="003F17ED" w:rsidRPr="00D029CD">
              <w:rPr>
                <w:b/>
                <w:sz w:val="24"/>
                <w:szCs w:val="24"/>
              </w:rPr>
              <w:t>Staff</w:t>
            </w:r>
            <w:r w:rsidRPr="00D029CD">
              <w:rPr>
                <w:b/>
                <w:sz w:val="24"/>
                <w:szCs w:val="24"/>
              </w:rPr>
              <w:t>:</w:t>
            </w:r>
            <w:r>
              <w:rPr>
                <w:sz w:val="24"/>
                <w:szCs w:val="24"/>
              </w:rPr>
              <w:t xml:space="preserve">  Supports modification 16a.</w:t>
            </w:r>
          </w:p>
        </w:tc>
        <w:tc>
          <w:tcPr>
            <w:tcW w:w="1710" w:type="dxa"/>
            <w:vMerge/>
            <w:tcBorders>
              <w:bottom w:val="single" w:sz="4" w:space="0" w:color="auto"/>
            </w:tcBorders>
          </w:tcPr>
          <w:p w14:paraId="4CBE725F" w14:textId="77777777" w:rsidR="00B542BB" w:rsidRDefault="00B542BB" w:rsidP="005123C4">
            <w:pPr>
              <w:keepNext/>
              <w:rPr>
                <w:sz w:val="24"/>
                <w:szCs w:val="24"/>
              </w:rPr>
            </w:pPr>
          </w:p>
        </w:tc>
        <w:tc>
          <w:tcPr>
            <w:tcW w:w="3865" w:type="dxa"/>
            <w:tcBorders>
              <w:bottom w:val="single" w:sz="4" w:space="0" w:color="auto"/>
            </w:tcBorders>
          </w:tcPr>
          <w:p w14:paraId="41368B71" w14:textId="0A3411ED" w:rsidR="00B542BB" w:rsidRDefault="00B542BB" w:rsidP="005123C4">
            <w:pPr>
              <w:keepNext/>
              <w:rPr>
                <w:sz w:val="24"/>
                <w:szCs w:val="24"/>
              </w:rPr>
            </w:pPr>
            <w:r>
              <w:rPr>
                <w:sz w:val="24"/>
                <w:szCs w:val="24"/>
              </w:rPr>
              <w:t>Ex.-PSC-Data Request: Response 9.13</w:t>
            </w:r>
            <w:r w:rsidR="00BE2AD6">
              <w:rPr>
                <w:sz w:val="24"/>
                <w:szCs w:val="24"/>
              </w:rPr>
              <w:t>, Ex.-PSC-FEIS</w:t>
            </w:r>
          </w:p>
        </w:tc>
      </w:tr>
      <w:tr w:rsidR="00B542BB" w:rsidRPr="00F058EC" w14:paraId="1AD06B5F" w14:textId="77777777" w:rsidTr="005123C4">
        <w:tc>
          <w:tcPr>
            <w:tcW w:w="13022" w:type="dxa"/>
            <w:gridSpan w:val="3"/>
            <w:shd w:val="clear" w:color="auto" w:fill="D9D9D9" w:themeFill="background1" w:themeFillShade="D9"/>
          </w:tcPr>
          <w:p w14:paraId="0C3CFD5C" w14:textId="77777777" w:rsidR="00B542BB" w:rsidRPr="00F058EC" w:rsidRDefault="00B542BB" w:rsidP="0052218D">
            <w:pPr>
              <w:keepNext/>
              <w:rPr>
                <w:b/>
                <w:sz w:val="24"/>
                <w:szCs w:val="24"/>
              </w:rPr>
            </w:pPr>
            <w:r w:rsidRPr="00F058EC">
              <w:rPr>
                <w:b/>
                <w:sz w:val="24"/>
                <w:szCs w:val="24"/>
              </w:rPr>
              <w:t>COMMISSION ALTERNATIVES</w:t>
            </w:r>
          </w:p>
        </w:tc>
      </w:tr>
      <w:tr w:rsidR="00B542BB" w14:paraId="355D8E7B" w14:textId="77777777" w:rsidTr="005123C4">
        <w:tc>
          <w:tcPr>
            <w:tcW w:w="13022" w:type="dxa"/>
            <w:gridSpan w:val="3"/>
          </w:tcPr>
          <w:p w14:paraId="48B3D0C9" w14:textId="77777777" w:rsidR="00B542BB" w:rsidRPr="005B0947" w:rsidRDefault="00B542BB" w:rsidP="005123C4">
            <w:pPr>
              <w:rPr>
                <w:b/>
                <w:sz w:val="24"/>
                <w:szCs w:val="24"/>
              </w:rPr>
            </w:pPr>
            <w:r w:rsidRPr="006D22E6">
              <w:rPr>
                <w:b/>
                <w:sz w:val="24"/>
                <w:szCs w:val="24"/>
              </w:rPr>
              <w:t xml:space="preserve">Alternative </w:t>
            </w:r>
            <w:r>
              <w:rPr>
                <w:b/>
                <w:sz w:val="24"/>
                <w:szCs w:val="24"/>
              </w:rPr>
              <w:t>One</w:t>
            </w:r>
            <w:r w:rsidRPr="006D22E6">
              <w:rPr>
                <w:b/>
                <w:sz w:val="24"/>
                <w:szCs w:val="24"/>
              </w:rPr>
              <w:t>:</w:t>
            </w:r>
            <w:r>
              <w:rPr>
                <w:sz w:val="24"/>
                <w:szCs w:val="24"/>
              </w:rPr>
              <w:t xml:space="preserve">  None.</w:t>
            </w:r>
          </w:p>
        </w:tc>
      </w:tr>
      <w:tr w:rsidR="00B542BB" w14:paraId="01147369" w14:textId="77777777" w:rsidTr="005123C4">
        <w:tc>
          <w:tcPr>
            <w:tcW w:w="13022" w:type="dxa"/>
            <w:gridSpan w:val="3"/>
          </w:tcPr>
          <w:p w14:paraId="612FC7E4" w14:textId="77777777" w:rsidR="00B542BB" w:rsidRDefault="00B542BB" w:rsidP="005123C4">
            <w:pPr>
              <w:rPr>
                <w:sz w:val="24"/>
                <w:szCs w:val="24"/>
              </w:rPr>
            </w:pPr>
            <w:r w:rsidRPr="006D22E6">
              <w:rPr>
                <w:b/>
                <w:sz w:val="24"/>
                <w:szCs w:val="24"/>
              </w:rPr>
              <w:t xml:space="preserve">Alternative </w:t>
            </w:r>
            <w:r>
              <w:rPr>
                <w:b/>
                <w:sz w:val="24"/>
                <w:szCs w:val="24"/>
              </w:rPr>
              <w:t>Two</w:t>
            </w:r>
            <w:r w:rsidRPr="006D22E6">
              <w:rPr>
                <w:b/>
                <w:sz w:val="24"/>
                <w:szCs w:val="24"/>
              </w:rPr>
              <w:t>:</w:t>
            </w:r>
            <w:r w:rsidRPr="006D22E6">
              <w:rPr>
                <w:sz w:val="24"/>
                <w:szCs w:val="24"/>
              </w:rPr>
              <w:t xml:space="preserve">  </w:t>
            </w:r>
            <w:r w:rsidRPr="00387164">
              <w:rPr>
                <w:sz w:val="24"/>
                <w:szCs w:val="24"/>
              </w:rPr>
              <w:t xml:space="preserve">Any of the </w:t>
            </w:r>
            <w:r>
              <w:rPr>
                <w:sz w:val="24"/>
                <w:szCs w:val="24"/>
              </w:rPr>
              <w:t>modifications</w:t>
            </w:r>
            <w:r w:rsidRPr="00387164">
              <w:rPr>
                <w:sz w:val="24"/>
                <w:szCs w:val="24"/>
              </w:rPr>
              <w:t xml:space="preserve"> listed above are necessary for approval of </w:t>
            </w:r>
            <w:r>
              <w:rPr>
                <w:sz w:val="24"/>
                <w:szCs w:val="24"/>
              </w:rPr>
              <w:t>the Black Earth Creek-South Route Alternative</w:t>
            </w:r>
            <w:r w:rsidRPr="00387164">
              <w:rPr>
                <w:sz w:val="24"/>
                <w:szCs w:val="24"/>
              </w:rPr>
              <w:t>, as the Commission deems appropriate.</w:t>
            </w:r>
          </w:p>
        </w:tc>
      </w:tr>
      <w:tr w:rsidR="00B542BB" w14:paraId="0E065E04" w14:textId="77777777" w:rsidTr="005123C4">
        <w:tc>
          <w:tcPr>
            <w:tcW w:w="13022" w:type="dxa"/>
            <w:gridSpan w:val="3"/>
          </w:tcPr>
          <w:p w14:paraId="089C471C" w14:textId="5FD0B1BF" w:rsidR="00B542BB" w:rsidRPr="0070215C" w:rsidRDefault="00171E4D" w:rsidP="005123C4">
            <w:pPr>
              <w:rPr>
                <w:sz w:val="24"/>
                <w:szCs w:val="24"/>
              </w:rPr>
            </w:pPr>
            <w:r>
              <w:rPr>
                <w:b/>
                <w:sz w:val="24"/>
                <w:szCs w:val="24"/>
              </w:rPr>
              <w:t>Commissioner Notes</w:t>
            </w:r>
            <w:r w:rsidR="00B542BB" w:rsidRPr="0070215C">
              <w:rPr>
                <w:b/>
                <w:sz w:val="24"/>
                <w:szCs w:val="24"/>
              </w:rPr>
              <w:t>:</w:t>
            </w:r>
            <w:r w:rsidR="00B542BB" w:rsidRPr="0070215C">
              <w:rPr>
                <w:sz w:val="24"/>
                <w:szCs w:val="24"/>
              </w:rPr>
              <w:t xml:space="preserve">  </w:t>
            </w:r>
          </w:p>
          <w:p w14:paraId="6E60A6FB" w14:textId="77777777" w:rsidR="00B542BB" w:rsidRDefault="00B542BB" w:rsidP="005123C4">
            <w:pPr>
              <w:rPr>
                <w:sz w:val="24"/>
                <w:szCs w:val="24"/>
              </w:rPr>
            </w:pPr>
          </w:p>
          <w:p w14:paraId="0CF2DE2A" w14:textId="77777777" w:rsidR="00B542BB" w:rsidRDefault="00B542BB" w:rsidP="005123C4">
            <w:pPr>
              <w:rPr>
                <w:sz w:val="24"/>
                <w:szCs w:val="24"/>
              </w:rPr>
            </w:pPr>
          </w:p>
          <w:p w14:paraId="5C41AD93" w14:textId="77777777" w:rsidR="00B542BB" w:rsidRDefault="00B542BB" w:rsidP="005123C4">
            <w:pPr>
              <w:rPr>
                <w:sz w:val="24"/>
                <w:szCs w:val="24"/>
              </w:rPr>
            </w:pPr>
          </w:p>
          <w:p w14:paraId="5EACC2B5" w14:textId="77777777" w:rsidR="00B542BB" w:rsidRDefault="00B542BB" w:rsidP="005123C4">
            <w:pPr>
              <w:rPr>
                <w:sz w:val="24"/>
                <w:szCs w:val="24"/>
              </w:rPr>
            </w:pPr>
          </w:p>
          <w:p w14:paraId="24B67F95" w14:textId="77777777" w:rsidR="00B542BB" w:rsidRDefault="00B542BB" w:rsidP="005123C4">
            <w:pPr>
              <w:rPr>
                <w:sz w:val="24"/>
                <w:szCs w:val="24"/>
              </w:rPr>
            </w:pPr>
          </w:p>
          <w:p w14:paraId="08494B34" w14:textId="77777777" w:rsidR="00B542BB" w:rsidRDefault="00B542BB" w:rsidP="005123C4">
            <w:pPr>
              <w:rPr>
                <w:sz w:val="24"/>
                <w:szCs w:val="24"/>
              </w:rPr>
            </w:pPr>
          </w:p>
          <w:p w14:paraId="7ED6B5B8" w14:textId="77777777" w:rsidR="00B542BB" w:rsidRPr="0070215C" w:rsidRDefault="00B542BB" w:rsidP="005123C4">
            <w:pPr>
              <w:rPr>
                <w:b/>
                <w:sz w:val="24"/>
                <w:szCs w:val="24"/>
              </w:rPr>
            </w:pPr>
          </w:p>
        </w:tc>
      </w:tr>
    </w:tbl>
    <w:p w14:paraId="5E1EB887" w14:textId="1098572F" w:rsidR="00C62E8D" w:rsidRDefault="004E63B5">
      <w:pPr>
        <w:overflowPunct/>
        <w:autoSpaceDE/>
        <w:autoSpaceDN/>
        <w:adjustRightInd/>
        <w:spacing w:after="160" w:line="259" w:lineRule="auto"/>
        <w:textAlignment w:val="auto"/>
        <w:rPr>
          <w:sz w:val="24"/>
          <w:szCs w:val="24"/>
        </w:rPr>
      </w:pPr>
      <w:r>
        <w:rPr>
          <w:sz w:val="24"/>
          <w:szCs w:val="24"/>
        </w:rPr>
        <w:br w:type="page"/>
      </w:r>
    </w:p>
    <w:tbl>
      <w:tblPr>
        <w:tblStyle w:val="TableGrid"/>
        <w:tblW w:w="0" w:type="auto"/>
        <w:tblInd w:w="-72" w:type="dxa"/>
        <w:tblLook w:val="04A0" w:firstRow="1" w:lastRow="0" w:firstColumn="1" w:lastColumn="0" w:noHBand="0" w:noVBand="1"/>
      </w:tblPr>
      <w:tblGrid>
        <w:gridCol w:w="7447"/>
        <w:gridCol w:w="1710"/>
        <w:gridCol w:w="3865"/>
      </w:tblGrid>
      <w:tr w:rsidR="00F9325E" w:rsidRPr="00F9325E" w14:paraId="1EC91919" w14:textId="77777777" w:rsidTr="00587669">
        <w:tc>
          <w:tcPr>
            <w:tcW w:w="13022" w:type="dxa"/>
            <w:gridSpan w:val="3"/>
            <w:shd w:val="clear" w:color="auto" w:fill="000000" w:themeFill="text1"/>
          </w:tcPr>
          <w:p w14:paraId="04251CA8" w14:textId="361ED0B9" w:rsidR="004E63B5" w:rsidRPr="00F9325E" w:rsidRDefault="004E63B5" w:rsidP="00D029CD">
            <w:pPr>
              <w:pStyle w:val="Heading1"/>
              <w:outlineLvl w:val="0"/>
            </w:pPr>
            <w:r w:rsidRPr="00F9325E">
              <w:lastRenderedPageBreak/>
              <w:br w:type="page"/>
              <w:t>Issue 1</w:t>
            </w:r>
            <w:r w:rsidR="002902AC" w:rsidRPr="00F9325E">
              <w:t>7</w:t>
            </w:r>
            <w:r w:rsidRPr="00F9325E">
              <w:t>:</w:t>
            </w:r>
            <w:r w:rsidRPr="00F9325E">
              <w:tab/>
            </w:r>
            <w:r w:rsidR="00673566" w:rsidRPr="00F9325E">
              <w:t>What standard conditions included in electric transmission construction orders should be attached to construction of the proposed project to meet the requirements of Commission approval?</w:t>
            </w:r>
          </w:p>
        </w:tc>
      </w:tr>
      <w:tr w:rsidR="004E63B5" w14:paraId="491699BF" w14:textId="77777777" w:rsidTr="00587669">
        <w:tc>
          <w:tcPr>
            <w:tcW w:w="13022" w:type="dxa"/>
            <w:gridSpan w:val="3"/>
          </w:tcPr>
          <w:p w14:paraId="23D4932C" w14:textId="13C10117" w:rsidR="00673566" w:rsidRPr="00DD4BB9" w:rsidRDefault="004E63B5" w:rsidP="00673566">
            <w:pPr>
              <w:rPr>
                <w:sz w:val="23"/>
                <w:szCs w:val="23"/>
              </w:rPr>
            </w:pPr>
            <w:r w:rsidRPr="00DD4BB9">
              <w:rPr>
                <w:b/>
                <w:sz w:val="23"/>
                <w:szCs w:val="23"/>
              </w:rPr>
              <w:t>Issue Scope:</w:t>
            </w:r>
            <w:r w:rsidRPr="00DD4BB9">
              <w:rPr>
                <w:sz w:val="23"/>
                <w:szCs w:val="23"/>
              </w:rPr>
              <w:t xml:space="preserve">  </w:t>
            </w:r>
            <w:r w:rsidR="00673566" w:rsidRPr="00DD4BB9">
              <w:rPr>
                <w:sz w:val="23"/>
                <w:szCs w:val="23"/>
              </w:rPr>
              <w:t>Typically, the Commission’s Final Order for transmission line projects include</w:t>
            </w:r>
            <w:r w:rsidR="00A82050" w:rsidRPr="00DD4BB9">
              <w:rPr>
                <w:sz w:val="23"/>
                <w:szCs w:val="23"/>
              </w:rPr>
              <w:t>s the following</w:t>
            </w:r>
            <w:r w:rsidR="00825B32" w:rsidRPr="00DD4BB9">
              <w:rPr>
                <w:sz w:val="23"/>
                <w:szCs w:val="23"/>
              </w:rPr>
              <w:t xml:space="preserve"> standard </w:t>
            </w:r>
            <w:r w:rsidR="00673566" w:rsidRPr="00DD4BB9">
              <w:rPr>
                <w:sz w:val="23"/>
                <w:szCs w:val="23"/>
              </w:rPr>
              <w:t>conditions:</w:t>
            </w:r>
          </w:p>
          <w:p w14:paraId="2D1ED694" w14:textId="77777777" w:rsidR="00673566" w:rsidRPr="00DD4BB9" w:rsidRDefault="00673566" w:rsidP="00673566">
            <w:pPr>
              <w:pStyle w:val="ListParagraph"/>
              <w:numPr>
                <w:ilvl w:val="0"/>
                <w:numId w:val="1"/>
              </w:numPr>
              <w:rPr>
                <w:sz w:val="23"/>
                <w:szCs w:val="23"/>
              </w:rPr>
            </w:pPr>
            <w:r w:rsidRPr="00DD4BB9">
              <w:rPr>
                <w:sz w:val="23"/>
                <w:szCs w:val="23"/>
              </w:rPr>
              <w:t>specifying the facilities to be built;</w:t>
            </w:r>
          </w:p>
          <w:p w14:paraId="131AAC35" w14:textId="77777777" w:rsidR="00673566" w:rsidRPr="00DD4BB9" w:rsidRDefault="00673566" w:rsidP="00673566">
            <w:pPr>
              <w:pStyle w:val="ListParagraph"/>
              <w:numPr>
                <w:ilvl w:val="0"/>
                <w:numId w:val="1"/>
              </w:numPr>
              <w:rPr>
                <w:sz w:val="23"/>
                <w:szCs w:val="23"/>
              </w:rPr>
            </w:pPr>
            <w:r w:rsidRPr="00DD4BB9">
              <w:rPr>
                <w:sz w:val="23"/>
                <w:szCs w:val="23"/>
              </w:rPr>
              <w:t>requiring notification if the cost of the project exceeds the authorized cost by more than 10 percent;</w:t>
            </w:r>
          </w:p>
          <w:p w14:paraId="014D28D3" w14:textId="77777777" w:rsidR="00673566" w:rsidRPr="00DD4BB9" w:rsidRDefault="00673566" w:rsidP="00673566">
            <w:pPr>
              <w:pStyle w:val="ListParagraph"/>
              <w:numPr>
                <w:ilvl w:val="0"/>
                <w:numId w:val="1"/>
              </w:numPr>
              <w:rPr>
                <w:sz w:val="23"/>
                <w:szCs w:val="23"/>
              </w:rPr>
            </w:pPr>
            <w:r w:rsidRPr="00DD4BB9">
              <w:rPr>
                <w:sz w:val="23"/>
                <w:szCs w:val="23"/>
              </w:rPr>
              <w:t>requiring notification of any substantial change in project scope;</w:t>
            </w:r>
          </w:p>
          <w:p w14:paraId="0823E9A4" w14:textId="77777777" w:rsidR="00673566" w:rsidRPr="00DD4BB9" w:rsidRDefault="00673566" w:rsidP="00673566">
            <w:pPr>
              <w:pStyle w:val="ListParagraph"/>
              <w:numPr>
                <w:ilvl w:val="0"/>
                <w:numId w:val="1"/>
              </w:numPr>
              <w:rPr>
                <w:sz w:val="23"/>
                <w:szCs w:val="23"/>
              </w:rPr>
            </w:pPr>
            <w:r w:rsidRPr="00DD4BB9">
              <w:rPr>
                <w:sz w:val="23"/>
                <w:szCs w:val="23"/>
              </w:rPr>
              <w:t>specifying the authorized route;</w:t>
            </w:r>
          </w:p>
          <w:p w14:paraId="64C6FAE4" w14:textId="77777777" w:rsidR="00673566" w:rsidRPr="00DD4BB9" w:rsidRDefault="00673566" w:rsidP="00673566">
            <w:pPr>
              <w:pStyle w:val="ListParagraph"/>
              <w:numPr>
                <w:ilvl w:val="0"/>
                <w:numId w:val="1"/>
              </w:numPr>
              <w:rPr>
                <w:sz w:val="23"/>
                <w:szCs w:val="23"/>
              </w:rPr>
            </w:pPr>
            <w:r w:rsidRPr="00DD4BB9">
              <w:rPr>
                <w:sz w:val="23"/>
                <w:szCs w:val="23"/>
              </w:rPr>
              <w:t>requiring notice if ownership of the project changes;</w:t>
            </w:r>
          </w:p>
          <w:p w14:paraId="4093D8A7" w14:textId="77777777" w:rsidR="00673566" w:rsidRPr="00DD4BB9" w:rsidRDefault="00673566" w:rsidP="00673566">
            <w:pPr>
              <w:pStyle w:val="ListParagraph"/>
              <w:numPr>
                <w:ilvl w:val="0"/>
                <w:numId w:val="1"/>
              </w:numPr>
              <w:rPr>
                <w:sz w:val="23"/>
                <w:szCs w:val="23"/>
              </w:rPr>
            </w:pPr>
            <w:r w:rsidRPr="00DD4BB9">
              <w:rPr>
                <w:sz w:val="23"/>
                <w:szCs w:val="23"/>
              </w:rPr>
              <w:t>requiring that all necessary permits be obtained for a construction spread before work begins on that construction spread;</w:t>
            </w:r>
          </w:p>
          <w:p w14:paraId="02EB5C55" w14:textId="77777777" w:rsidR="00673566" w:rsidRPr="00DD4BB9" w:rsidRDefault="00673566" w:rsidP="00673566">
            <w:pPr>
              <w:pStyle w:val="ListParagraph"/>
              <w:numPr>
                <w:ilvl w:val="0"/>
                <w:numId w:val="1"/>
              </w:numPr>
              <w:rPr>
                <w:sz w:val="23"/>
                <w:szCs w:val="23"/>
              </w:rPr>
            </w:pPr>
            <w:r w:rsidRPr="00DD4BB9">
              <w:rPr>
                <w:sz w:val="23"/>
                <w:szCs w:val="23"/>
              </w:rPr>
              <w:t>specifying a process for minor route adjustments;</w:t>
            </w:r>
          </w:p>
          <w:p w14:paraId="1A41DE4E" w14:textId="77777777" w:rsidR="00673566" w:rsidRPr="00DD4BB9" w:rsidRDefault="00673566" w:rsidP="00673566">
            <w:pPr>
              <w:pStyle w:val="ListParagraph"/>
              <w:numPr>
                <w:ilvl w:val="0"/>
                <w:numId w:val="1"/>
              </w:numPr>
              <w:rPr>
                <w:sz w:val="23"/>
                <w:szCs w:val="23"/>
              </w:rPr>
            </w:pPr>
            <w:r w:rsidRPr="00DD4BB9">
              <w:rPr>
                <w:sz w:val="23"/>
                <w:szCs w:val="23"/>
              </w:rPr>
              <w:t>requiring the applicant to work with landowners to minimize impacts to wetlands;</w:t>
            </w:r>
          </w:p>
          <w:p w14:paraId="6BFA1D5E" w14:textId="77777777" w:rsidR="00673566" w:rsidRPr="00DD4BB9" w:rsidRDefault="00673566" w:rsidP="00673566">
            <w:pPr>
              <w:pStyle w:val="ListParagraph"/>
              <w:numPr>
                <w:ilvl w:val="0"/>
                <w:numId w:val="1"/>
              </w:numPr>
              <w:rPr>
                <w:sz w:val="23"/>
                <w:szCs w:val="23"/>
              </w:rPr>
            </w:pPr>
            <w:r w:rsidRPr="00DD4BB9">
              <w:rPr>
                <w:sz w:val="23"/>
                <w:szCs w:val="23"/>
              </w:rPr>
              <w:t>requiring that the applicant provide a geographic information system database of the project as constructed;</w:t>
            </w:r>
          </w:p>
          <w:p w14:paraId="7545977B" w14:textId="77777777" w:rsidR="00673566" w:rsidRPr="00DD4BB9" w:rsidRDefault="00673566" w:rsidP="00673566">
            <w:pPr>
              <w:pStyle w:val="ListParagraph"/>
              <w:numPr>
                <w:ilvl w:val="0"/>
                <w:numId w:val="1"/>
              </w:numPr>
              <w:rPr>
                <w:sz w:val="23"/>
                <w:szCs w:val="23"/>
              </w:rPr>
            </w:pPr>
            <w:r w:rsidRPr="00DD4BB9">
              <w:rPr>
                <w:sz w:val="23"/>
                <w:szCs w:val="23"/>
              </w:rPr>
              <w:t>requiring quarterly construction progress reports;</w:t>
            </w:r>
          </w:p>
          <w:p w14:paraId="09D13F1A" w14:textId="77777777" w:rsidR="00673566" w:rsidRPr="00DD4BB9" w:rsidRDefault="00673566" w:rsidP="00673566">
            <w:pPr>
              <w:pStyle w:val="ListParagraph"/>
              <w:numPr>
                <w:ilvl w:val="0"/>
                <w:numId w:val="1"/>
              </w:numPr>
              <w:rPr>
                <w:sz w:val="23"/>
                <w:szCs w:val="23"/>
              </w:rPr>
            </w:pPr>
            <w:r w:rsidRPr="00DD4BB9">
              <w:rPr>
                <w:sz w:val="23"/>
                <w:szCs w:val="23"/>
              </w:rPr>
              <w:t>requiring reporting of actual costs;</w:t>
            </w:r>
          </w:p>
          <w:p w14:paraId="3B6E6DD6" w14:textId="77777777" w:rsidR="00673566" w:rsidRPr="00DD4BB9" w:rsidRDefault="00673566" w:rsidP="00673566">
            <w:pPr>
              <w:pStyle w:val="ListParagraph"/>
              <w:numPr>
                <w:ilvl w:val="0"/>
                <w:numId w:val="1"/>
              </w:numPr>
              <w:rPr>
                <w:sz w:val="23"/>
                <w:szCs w:val="23"/>
              </w:rPr>
            </w:pPr>
            <w:r w:rsidRPr="00DD4BB9">
              <w:rPr>
                <w:sz w:val="23"/>
                <w:szCs w:val="23"/>
              </w:rPr>
              <w:t>specifying the period during which the authorization is valid;</w:t>
            </w:r>
          </w:p>
          <w:p w14:paraId="167876B9" w14:textId="77777777" w:rsidR="00673566" w:rsidRPr="00DD4BB9" w:rsidRDefault="00673566" w:rsidP="00673566">
            <w:pPr>
              <w:pStyle w:val="ListParagraph"/>
              <w:numPr>
                <w:ilvl w:val="0"/>
                <w:numId w:val="1"/>
              </w:numPr>
              <w:rPr>
                <w:sz w:val="23"/>
                <w:szCs w:val="23"/>
              </w:rPr>
            </w:pPr>
            <w:r w:rsidRPr="00DD4BB9">
              <w:rPr>
                <w:sz w:val="23"/>
                <w:szCs w:val="23"/>
              </w:rPr>
              <w:t>specifying a process to extend the period during which the authorization is valid;</w:t>
            </w:r>
          </w:p>
          <w:p w14:paraId="266F51BA" w14:textId="77777777" w:rsidR="00673566" w:rsidRPr="00DD4BB9" w:rsidRDefault="00673566" w:rsidP="00673566">
            <w:pPr>
              <w:pStyle w:val="ListParagraph"/>
              <w:numPr>
                <w:ilvl w:val="0"/>
                <w:numId w:val="1"/>
              </w:numPr>
              <w:rPr>
                <w:sz w:val="23"/>
                <w:szCs w:val="23"/>
              </w:rPr>
            </w:pPr>
            <w:r w:rsidRPr="00DD4BB9">
              <w:rPr>
                <w:sz w:val="23"/>
                <w:szCs w:val="23"/>
              </w:rPr>
              <w:t>specifying the date that the Final Decision takes effect; and,</w:t>
            </w:r>
          </w:p>
          <w:p w14:paraId="4BE91D51" w14:textId="3B0F9077" w:rsidR="004E63B5" w:rsidRDefault="00673566" w:rsidP="00BE2AD6">
            <w:pPr>
              <w:pStyle w:val="ListParagraph"/>
              <w:numPr>
                <w:ilvl w:val="0"/>
                <w:numId w:val="1"/>
              </w:numPr>
              <w:rPr>
                <w:b/>
                <w:sz w:val="24"/>
                <w:szCs w:val="24"/>
              </w:rPr>
            </w:pPr>
            <w:proofErr w:type="gramStart"/>
            <w:r w:rsidRPr="00DD4BB9">
              <w:rPr>
                <w:sz w:val="23"/>
                <w:szCs w:val="23"/>
              </w:rPr>
              <w:t>retaining</w:t>
            </w:r>
            <w:proofErr w:type="gramEnd"/>
            <w:r w:rsidRPr="00DD4BB9">
              <w:rPr>
                <w:sz w:val="23"/>
                <w:szCs w:val="23"/>
              </w:rPr>
              <w:t xml:space="preserve"> jurisdiction.</w:t>
            </w:r>
          </w:p>
        </w:tc>
      </w:tr>
      <w:tr w:rsidR="004E63B5" w:rsidRPr="00F058EC" w14:paraId="61981B27" w14:textId="77777777" w:rsidTr="00587669">
        <w:tc>
          <w:tcPr>
            <w:tcW w:w="7447" w:type="dxa"/>
            <w:shd w:val="clear" w:color="auto" w:fill="D9D9D9" w:themeFill="background1" w:themeFillShade="D9"/>
          </w:tcPr>
          <w:p w14:paraId="03150EC1" w14:textId="77777777" w:rsidR="004E63B5" w:rsidRPr="00F058EC" w:rsidRDefault="004E63B5" w:rsidP="00587669">
            <w:pPr>
              <w:rPr>
                <w:b/>
                <w:sz w:val="24"/>
                <w:szCs w:val="24"/>
              </w:rPr>
            </w:pPr>
            <w:r w:rsidRPr="00F058EC">
              <w:rPr>
                <w:b/>
                <w:sz w:val="24"/>
                <w:szCs w:val="24"/>
              </w:rPr>
              <w:t>PARTY POSITIONS</w:t>
            </w:r>
          </w:p>
        </w:tc>
        <w:tc>
          <w:tcPr>
            <w:tcW w:w="1710" w:type="dxa"/>
            <w:shd w:val="clear" w:color="auto" w:fill="D9D9D9" w:themeFill="background1" w:themeFillShade="D9"/>
          </w:tcPr>
          <w:p w14:paraId="59E3B7D6" w14:textId="77777777" w:rsidR="004E63B5" w:rsidRPr="00F058EC" w:rsidRDefault="004E63B5" w:rsidP="00587669">
            <w:pPr>
              <w:rPr>
                <w:b/>
                <w:sz w:val="24"/>
                <w:szCs w:val="24"/>
              </w:rPr>
            </w:pPr>
            <w:r>
              <w:rPr>
                <w:b/>
                <w:sz w:val="24"/>
                <w:szCs w:val="24"/>
              </w:rPr>
              <w:t>AMOUNT*</w:t>
            </w:r>
          </w:p>
        </w:tc>
        <w:tc>
          <w:tcPr>
            <w:tcW w:w="3865" w:type="dxa"/>
            <w:shd w:val="clear" w:color="auto" w:fill="D9D9D9" w:themeFill="background1" w:themeFillShade="D9"/>
          </w:tcPr>
          <w:p w14:paraId="10106FA7" w14:textId="77777777" w:rsidR="004E63B5" w:rsidRPr="00F058EC" w:rsidRDefault="004E63B5" w:rsidP="00587669">
            <w:pPr>
              <w:rPr>
                <w:b/>
                <w:sz w:val="24"/>
                <w:szCs w:val="24"/>
              </w:rPr>
            </w:pPr>
            <w:r w:rsidRPr="00F058EC">
              <w:rPr>
                <w:b/>
                <w:sz w:val="24"/>
                <w:szCs w:val="24"/>
              </w:rPr>
              <w:t>TRANSCRIPT REFERENCES</w:t>
            </w:r>
          </w:p>
        </w:tc>
      </w:tr>
      <w:tr w:rsidR="004E63B5" w14:paraId="015E3EE9" w14:textId="77777777" w:rsidTr="00587669">
        <w:tc>
          <w:tcPr>
            <w:tcW w:w="7447" w:type="dxa"/>
          </w:tcPr>
          <w:p w14:paraId="23569DEE" w14:textId="77777777" w:rsidR="004E63B5" w:rsidRDefault="004E63B5" w:rsidP="00587669">
            <w:pPr>
              <w:rPr>
                <w:sz w:val="24"/>
                <w:szCs w:val="24"/>
              </w:rPr>
            </w:pPr>
          </w:p>
        </w:tc>
        <w:tc>
          <w:tcPr>
            <w:tcW w:w="1710" w:type="dxa"/>
            <w:vMerge w:val="restart"/>
          </w:tcPr>
          <w:p w14:paraId="4CF5897A" w14:textId="77777777" w:rsidR="004E63B5" w:rsidRDefault="004E63B5" w:rsidP="00587669">
            <w:pPr>
              <w:rPr>
                <w:sz w:val="24"/>
                <w:szCs w:val="24"/>
              </w:rPr>
            </w:pPr>
          </w:p>
        </w:tc>
        <w:tc>
          <w:tcPr>
            <w:tcW w:w="3865" w:type="dxa"/>
          </w:tcPr>
          <w:p w14:paraId="02A7FB3F" w14:textId="77777777" w:rsidR="004E63B5" w:rsidRDefault="004E63B5" w:rsidP="00587669">
            <w:pPr>
              <w:rPr>
                <w:sz w:val="24"/>
                <w:szCs w:val="24"/>
              </w:rPr>
            </w:pPr>
          </w:p>
        </w:tc>
      </w:tr>
      <w:tr w:rsidR="004E63B5" w14:paraId="284EA491" w14:textId="77777777" w:rsidTr="00587669">
        <w:tc>
          <w:tcPr>
            <w:tcW w:w="7447" w:type="dxa"/>
            <w:tcBorders>
              <w:bottom w:val="single" w:sz="4" w:space="0" w:color="auto"/>
            </w:tcBorders>
          </w:tcPr>
          <w:p w14:paraId="17A02BC5" w14:textId="22E4B918" w:rsidR="004E63B5" w:rsidRPr="00D73DE9" w:rsidRDefault="00035070" w:rsidP="00D029CD">
            <w:pPr>
              <w:rPr>
                <w:sz w:val="23"/>
                <w:szCs w:val="23"/>
              </w:rPr>
            </w:pPr>
            <w:r w:rsidRPr="00D73DE9">
              <w:rPr>
                <w:b/>
                <w:sz w:val="23"/>
                <w:szCs w:val="23"/>
              </w:rPr>
              <w:t xml:space="preserve">Commission </w:t>
            </w:r>
            <w:r w:rsidR="003F17ED" w:rsidRPr="00D73DE9">
              <w:rPr>
                <w:b/>
                <w:sz w:val="23"/>
                <w:szCs w:val="23"/>
              </w:rPr>
              <w:t>Staff</w:t>
            </w:r>
            <w:r w:rsidRPr="00D73DE9">
              <w:rPr>
                <w:b/>
                <w:sz w:val="23"/>
                <w:szCs w:val="23"/>
              </w:rPr>
              <w:t>:</w:t>
            </w:r>
            <w:r w:rsidRPr="00D73DE9">
              <w:rPr>
                <w:sz w:val="23"/>
                <w:szCs w:val="23"/>
              </w:rPr>
              <w:t xml:space="preserve">  Supports conditions 17a through 17o.</w:t>
            </w:r>
          </w:p>
        </w:tc>
        <w:tc>
          <w:tcPr>
            <w:tcW w:w="1710" w:type="dxa"/>
            <w:vMerge/>
            <w:tcBorders>
              <w:bottom w:val="single" w:sz="4" w:space="0" w:color="auto"/>
            </w:tcBorders>
          </w:tcPr>
          <w:p w14:paraId="76BBD4BD" w14:textId="77777777" w:rsidR="004E63B5" w:rsidRPr="00D73DE9" w:rsidRDefault="004E63B5" w:rsidP="00587669">
            <w:pPr>
              <w:keepNext/>
              <w:rPr>
                <w:sz w:val="23"/>
                <w:szCs w:val="23"/>
              </w:rPr>
            </w:pPr>
          </w:p>
        </w:tc>
        <w:tc>
          <w:tcPr>
            <w:tcW w:w="3865" w:type="dxa"/>
            <w:tcBorders>
              <w:bottom w:val="single" w:sz="4" w:space="0" w:color="auto"/>
            </w:tcBorders>
          </w:tcPr>
          <w:p w14:paraId="1EDD3BDF" w14:textId="5AA3C8C2" w:rsidR="004E63B5" w:rsidRPr="00D73DE9" w:rsidRDefault="004E2F7D" w:rsidP="00BE2AD6">
            <w:pPr>
              <w:rPr>
                <w:sz w:val="23"/>
                <w:szCs w:val="23"/>
              </w:rPr>
            </w:pPr>
            <w:r w:rsidRPr="00D73DE9">
              <w:rPr>
                <w:sz w:val="23"/>
                <w:szCs w:val="23"/>
              </w:rPr>
              <w:t>See the Commission’s Final Decisions in dockets 137-CE-186, 137-CE-188, and 137-CE-189</w:t>
            </w:r>
            <w:r w:rsidR="00D029CD" w:rsidRPr="00D73DE9">
              <w:rPr>
                <w:sz w:val="23"/>
                <w:szCs w:val="23"/>
              </w:rPr>
              <w:t>;</w:t>
            </w:r>
            <w:r w:rsidRPr="00D73DE9">
              <w:rPr>
                <w:sz w:val="23"/>
                <w:szCs w:val="23"/>
              </w:rPr>
              <w:t xml:space="preserve"> (</w:t>
            </w:r>
            <w:hyperlink r:id="rId12" w:history="1">
              <w:r w:rsidRPr="00D73DE9">
                <w:rPr>
                  <w:rStyle w:val="Hyperlink"/>
                  <w:sz w:val="23"/>
                  <w:szCs w:val="23"/>
                </w:rPr>
                <w:t>PSC REF#: 335885</w:t>
              </w:r>
            </w:hyperlink>
            <w:r w:rsidRPr="00D73DE9">
              <w:rPr>
                <w:sz w:val="23"/>
                <w:szCs w:val="23"/>
              </w:rPr>
              <w:t xml:space="preserve">, </w:t>
            </w:r>
            <w:hyperlink r:id="rId13" w:history="1">
              <w:r w:rsidRPr="00D73DE9">
                <w:rPr>
                  <w:rStyle w:val="Hyperlink"/>
                  <w:sz w:val="23"/>
                  <w:szCs w:val="23"/>
                </w:rPr>
                <w:t>PSC REF#: 348323</w:t>
              </w:r>
            </w:hyperlink>
            <w:r w:rsidRPr="00D73DE9">
              <w:rPr>
                <w:sz w:val="23"/>
                <w:szCs w:val="23"/>
              </w:rPr>
              <w:t xml:space="preserve">, and </w:t>
            </w:r>
            <w:hyperlink r:id="rId14" w:history="1">
              <w:r w:rsidRPr="00D73DE9">
                <w:rPr>
                  <w:rStyle w:val="Hyperlink"/>
                  <w:sz w:val="23"/>
                  <w:szCs w:val="23"/>
                </w:rPr>
                <w:t>PSC REF#: 368653</w:t>
              </w:r>
            </w:hyperlink>
            <w:r w:rsidRPr="00D73DE9">
              <w:rPr>
                <w:sz w:val="23"/>
                <w:szCs w:val="23"/>
              </w:rPr>
              <w:t>.)</w:t>
            </w:r>
            <w:r w:rsidR="00D4347F" w:rsidRPr="00D73DE9">
              <w:rPr>
                <w:sz w:val="23"/>
                <w:szCs w:val="23"/>
              </w:rPr>
              <w:t>; Ex.-PSC-FEIS, Direct-PSC-</w:t>
            </w:r>
            <w:proofErr w:type="spellStart"/>
            <w:r w:rsidR="00D4347F" w:rsidRPr="00D73DE9">
              <w:rPr>
                <w:sz w:val="23"/>
                <w:szCs w:val="23"/>
              </w:rPr>
              <w:t>Burtley</w:t>
            </w:r>
            <w:proofErr w:type="spellEnd"/>
          </w:p>
        </w:tc>
      </w:tr>
      <w:tr w:rsidR="004E63B5" w:rsidRPr="00F058EC" w14:paraId="27F15358" w14:textId="77777777" w:rsidTr="00587669">
        <w:tc>
          <w:tcPr>
            <w:tcW w:w="13022" w:type="dxa"/>
            <w:gridSpan w:val="3"/>
            <w:shd w:val="clear" w:color="auto" w:fill="D9D9D9" w:themeFill="background1" w:themeFillShade="D9"/>
          </w:tcPr>
          <w:p w14:paraId="6C0C1E3F" w14:textId="77777777" w:rsidR="004E63B5" w:rsidRPr="00D73DE9" w:rsidRDefault="004E63B5" w:rsidP="0052218D">
            <w:pPr>
              <w:keepNext/>
              <w:rPr>
                <w:b/>
                <w:sz w:val="23"/>
                <w:szCs w:val="23"/>
              </w:rPr>
            </w:pPr>
            <w:r w:rsidRPr="00D73DE9">
              <w:rPr>
                <w:b/>
                <w:sz w:val="23"/>
                <w:szCs w:val="23"/>
              </w:rPr>
              <w:t>COMMISSION ALTERNATIVES</w:t>
            </w:r>
          </w:p>
        </w:tc>
      </w:tr>
      <w:tr w:rsidR="004E63B5" w14:paraId="43091A45" w14:textId="77777777" w:rsidTr="00587669">
        <w:tc>
          <w:tcPr>
            <w:tcW w:w="13022" w:type="dxa"/>
            <w:gridSpan w:val="3"/>
          </w:tcPr>
          <w:p w14:paraId="70172591" w14:textId="77777777" w:rsidR="004E63B5" w:rsidRPr="00D73DE9" w:rsidRDefault="00417BBC" w:rsidP="00587669">
            <w:pPr>
              <w:rPr>
                <w:sz w:val="23"/>
                <w:szCs w:val="23"/>
              </w:rPr>
            </w:pPr>
            <w:r w:rsidRPr="00D73DE9">
              <w:rPr>
                <w:b/>
                <w:sz w:val="23"/>
                <w:szCs w:val="23"/>
              </w:rPr>
              <w:t>Alternative One:</w:t>
            </w:r>
            <w:r w:rsidRPr="00D73DE9">
              <w:rPr>
                <w:sz w:val="23"/>
                <w:szCs w:val="23"/>
              </w:rPr>
              <w:t xml:space="preserve">  None.</w:t>
            </w:r>
          </w:p>
        </w:tc>
      </w:tr>
      <w:tr w:rsidR="004E63B5" w14:paraId="24A8E93B" w14:textId="77777777" w:rsidTr="00DD4BB9">
        <w:tc>
          <w:tcPr>
            <w:tcW w:w="13022" w:type="dxa"/>
            <w:gridSpan w:val="3"/>
            <w:tcBorders>
              <w:bottom w:val="single" w:sz="4" w:space="0" w:color="auto"/>
            </w:tcBorders>
          </w:tcPr>
          <w:p w14:paraId="4F41A6CD" w14:textId="77777777" w:rsidR="004E63B5" w:rsidRPr="00D73DE9" w:rsidRDefault="00417BBC" w:rsidP="00417BBC">
            <w:pPr>
              <w:rPr>
                <w:sz w:val="23"/>
                <w:szCs w:val="23"/>
              </w:rPr>
            </w:pPr>
            <w:r w:rsidRPr="00D73DE9">
              <w:rPr>
                <w:b/>
                <w:sz w:val="23"/>
                <w:szCs w:val="23"/>
              </w:rPr>
              <w:t>Alternative Two:</w:t>
            </w:r>
            <w:r w:rsidRPr="00D73DE9">
              <w:rPr>
                <w:sz w:val="23"/>
                <w:szCs w:val="23"/>
              </w:rPr>
              <w:t xml:space="preserve">  Any of the general conditions listed above are necessary for approval of the proposed project, as the Commission deems appropriate.</w:t>
            </w:r>
          </w:p>
        </w:tc>
      </w:tr>
      <w:tr w:rsidR="004E63B5" w14:paraId="7CC5AB37" w14:textId="77777777" w:rsidTr="00DD4BB9">
        <w:tc>
          <w:tcPr>
            <w:tcW w:w="13022" w:type="dxa"/>
            <w:gridSpan w:val="3"/>
            <w:tcBorders>
              <w:bottom w:val="single" w:sz="4" w:space="0" w:color="auto"/>
            </w:tcBorders>
          </w:tcPr>
          <w:p w14:paraId="7F23000B" w14:textId="75F3ADB7" w:rsidR="00D73DE9" w:rsidRPr="00DD4BB9" w:rsidRDefault="00171E4D" w:rsidP="00DD4BB9">
            <w:pPr>
              <w:tabs>
                <w:tab w:val="left" w:pos="4515"/>
              </w:tabs>
              <w:rPr>
                <w:sz w:val="23"/>
                <w:szCs w:val="23"/>
              </w:rPr>
            </w:pPr>
            <w:r w:rsidRPr="00D73DE9">
              <w:rPr>
                <w:b/>
                <w:sz w:val="23"/>
                <w:szCs w:val="23"/>
              </w:rPr>
              <w:t>Commissioner Notes</w:t>
            </w:r>
            <w:r w:rsidR="004E63B5" w:rsidRPr="00D73DE9">
              <w:rPr>
                <w:b/>
                <w:sz w:val="23"/>
                <w:szCs w:val="23"/>
              </w:rPr>
              <w:t>:</w:t>
            </w:r>
            <w:r w:rsidR="004E63B5" w:rsidRPr="00D73DE9">
              <w:rPr>
                <w:sz w:val="23"/>
                <w:szCs w:val="23"/>
              </w:rPr>
              <w:t xml:space="preserve">  </w:t>
            </w:r>
          </w:p>
        </w:tc>
      </w:tr>
    </w:tbl>
    <w:p w14:paraId="6A539E8A" w14:textId="6C9B4071" w:rsidR="00964395" w:rsidRDefault="00964395">
      <w:r>
        <w:br w:type="page"/>
      </w:r>
    </w:p>
    <w:tbl>
      <w:tblPr>
        <w:tblStyle w:val="TableGrid"/>
        <w:tblW w:w="0" w:type="auto"/>
        <w:tblInd w:w="-67" w:type="dxa"/>
        <w:tblLook w:val="04A0" w:firstRow="1" w:lastRow="0" w:firstColumn="1" w:lastColumn="0" w:noHBand="0" w:noVBand="1"/>
      </w:tblPr>
      <w:tblGrid>
        <w:gridCol w:w="7447"/>
        <w:gridCol w:w="1710"/>
        <w:gridCol w:w="3865"/>
      </w:tblGrid>
      <w:tr w:rsidR="00737BEE" w:rsidRPr="00392F4B" w14:paraId="392ACBE1" w14:textId="77777777" w:rsidTr="00DD4BB9">
        <w:tc>
          <w:tcPr>
            <w:tcW w:w="13022" w:type="dxa"/>
            <w:gridSpan w:val="3"/>
            <w:tcBorders>
              <w:top w:val="nil"/>
              <w:left w:val="nil"/>
              <w:bottom w:val="nil"/>
              <w:right w:val="nil"/>
            </w:tcBorders>
            <w:shd w:val="clear" w:color="auto" w:fill="FFFFFF" w:themeFill="background1"/>
          </w:tcPr>
          <w:p w14:paraId="456892EE" w14:textId="205C2D7C" w:rsidR="00737BEE" w:rsidRPr="00DD4BB9" w:rsidRDefault="006E116E" w:rsidP="00DD4BB9">
            <w:pPr>
              <w:pStyle w:val="Heading1"/>
              <w:outlineLvl w:val="0"/>
              <w:rPr>
                <w:color w:val="auto"/>
              </w:rPr>
            </w:pPr>
            <w:r>
              <w:rPr>
                <w:color w:val="auto"/>
              </w:rPr>
              <w:lastRenderedPageBreak/>
              <w:t>NOTE:</w:t>
            </w:r>
            <w:r w:rsidR="00964395">
              <w:rPr>
                <w:color w:val="auto"/>
              </w:rPr>
              <w:tab/>
            </w:r>
            <w:r>
              <w:rPr>
                <w:color w:val="auto"/>
              </w:rPr>
              <w:t>Issues 18-28 describe conditions developed and identified through the EIS process as well as consultation with DNR and DATCP.</w:t>
            </w:r>
            <w:r w:rsidR="00964395">
              <w:rPr>
                <w:color w:val="auto"/>
              </w:rPr>
              <w:t xml:space="preserve">  The issues presented in the following Issues 18-28 are what, if any, of these conditions the Commission wishes to impose.</w:t>
            </w:r>
          </w:p>
          <w:p w14:paraId="11DF28BE" w14:textId="251583A8" w:rsidR="00737BEE" w:rsidRPr="007514E1" w:rsidRDefault="00737BEE" w:rsidP="00DD4BB9"/>
        </w:tc>
      </w:tr>
      <w:tr w:rsidR="004E63B5" w:rsidRPr="00392F4B" w14:paraId="5C66EB5A" w14:textId="77777777" w:rsidTr="00DD4BB9">
        <w:tc>
          <w:tcPr>
            <w:tcW w:w="13022" w:type="dxa"/>
            <w:gridSpan w:val="3"/>
            <w:tcBorders>
              <w:top w:val="nil"/>
            </w:tcBorders>
            <w:shd w:val="clear" w:color="auto" w:fill="000000" w:themeFill="text1"/>
          </w:tcPr>
          <w:p w14:paraId="497303D5" w14:textId="56DA3A26" w:rsidR="004E63B5" w:rsidRPr="00392F4B" w:rsidRDefault="00FD5FA2" w:rsidP="00D73DE9">
            <w:pPr>
              <w:pStyle w:val="Heading1"/>
              <w:outlineLvl w:val="0"/>
            </w:pPr>
            <w:r>
              <w:br w:type="page"/>
            </w:r>
            <w:r w:rsidR="004E63B5">
              <w:br w:type="page"/>
            </w:r>
            <w:r w:rsidR="004E63B5" w:rsidRPr="006E1A1F">
              <w:t>Issue 1</w:t>
            </w:r>
            <w:r w:rsidR="002902AC" w:rsidRPr="006E1A1F">
              <w:t>8</w:t>
            </w:r>
            <w:r w:rsidR="004E63B5" w:rsidRPr="006E1A1F">
              <w:t>:</w:t>
            </w:r>
            <w:r w:rsidR="004E63B5" w:rsidRPr="006E1A1F">
              <w:tab/>
            </w:r>
            <w:r>
              <w:t>Should</w:t>
            </w:r>
            <w:r w:rsidR="004624F1" w:rsidRPr="006E1A1F">
              <w:t xml:space="preserve"> </w:t>
            </w:r>
            <w:r w:rsidR="00525C73" w:rsidRPr="006E1A1F">
              <w:t>independent monitor</w:t>
            </w:r>
            <w:r>
              <w:t>s</w:t>
            </w:r>
            <w:r w:rsidR="00525C73" w:rsidRPr="006E1A1F">
              <w:t xml:space="preserve"> be required for </w:t>
            </w:r>
            <w:r w:rsidR="00231E74" w:rsidRPr="006E1A1F">
              <w:t>the</w:t>
            </w:r>
            <w:r w:rsidR="00525C73" w:rsidRPr="006E1A1F">
              <w:t xml:space="preserve"> proposed project?  If yes, what should be the scope of the </w:t>
            </w:r>
            <w:r w:rsidR="004624F1" w:rsidRPr="006E1A1F">
              <w:t>independent monitors</w:t>
            </w:r>
            <w:r>
              <w:t>’</w:t>
            </w:r>
            <w:r w:rsidR="00525C73" w:rsidRPr="006E1A1F">
              <w:t xml:space="preserve"> activities?</w:t>
            </w:r>
          </w:p>
        </w:tc>
      </w:tr>
      <w:tr w:rsidR="004E63B5" w14:paraId="3C845AC2" w14:textId="77777777" w:rsidTr="00DD4BB9">
        <w:tc>
          <w:tcPr>
            <w:tcW w:w="13022" w:type="dxa"/>
            <w:gridSpan w:val="3"/>
          </w:tcPr>
          <w:p w14:paraId="357BA4C1" w14:textId="2372DB98" w:rsidR="00FD5FA2" w:rsidRPr="00DA2E68" w:rsidRDefault="004E63B5" w:rsidP="0048233E">
            <w:pPr>
              <w:rPr>
                <w:sz w:val="24"/>
                <w:szCs w:val="24"/>
              </w:rPr>
            </w:pPr>
            <w:r>
              <w:rPr>
                <w:b/>
                <w:sz w:val="24"/>
                <w:szCs w:val="24"/>
              </w:rPr>
              <w:t>Issue Scope</w:t>
            </w:r>
            <w:r w:rsidRPr="00392F4B">
              <w:rPr>
                <w:b/>
                <w:sz w:val="24"/>
                <w:szCs w:val="24"/>
              </w:rPr>
              <w:t>:</w:t>
            </w:r>
            <w:r>
              <w:rPr>
                <w:sz w:val="24"/>
                <w:szCs w:val="24"/>
              </w:rPr>
              <w:t xml:space="preserve">  </w:t>
            </w:r>
            <w:r w:rsidR="00FD5FA2" w:rsidRPr="00DA2E68">
              <w:rPr>
                <w:sz w:val="24"/>
                <w:szCs w:val="24"/>
              </w:rPr>
              <w:t xml:space="preserve">While construction conditions specified in the Commission’s order and </w:t>
            </w:r>
            <w:r w:rsidR="00D73C0C">
              <w:rPr>
                <w:sz w:val="24"/>
                <w:szCs w:val="24"/>
              </w:rPr>
              <w:t>the Department of Natural Resources’ (</w:t>
            </w:r>
            <w:r w:rsidR="00FD5FA2" w:rsidRPr="00DA2E68">
              <w:rPr>
                <w:sz w:val="24"/>
                <w:szCs w:val="24"/>
              </w:rPr>
              <w:t>DNR</w:t>
            </w:r>
            <w:r w:rsidR="00D73C0C">
              <w:rPr>
                <w:sz w:val="24"/>
                <w:szCs w:val="24"/>
              </w:rPr>
              <w:t>)</w:t>
            </w:r>
            <w:r w:rsidR="00FD5FA2" w:rsidRPr="00DA2E68">
              <w:rPr>
                <w:sz w:val="24"/>
                <w:szCs w:val="24"/>
              </w:rPr>
              <w:t xml:space="preserve"> permit can avoid, minimize, and mitigate the potential adverse impacts of an approved project, it is useful to employ an independent environmental monitor (IEM) and/or an independent agricultural monitor (IAM). </w:t>
            </w:r>
            <w:r w:rsidR="00D73DE9">
              <w:rPr>
                <w:sz w:val="24"/>
                <w:szCs w:val="24"/>
              </w:rPr>
              <w:t xml:space="preserve"> </w:t>
            </w:r>
            <w:r w:rsidR="00FD5FA2" w:rsidRPr="00DA2E68">
              <w:rPr>
                <w:sz w:val="24"/>
                <w:szCs w:val="24"/>
              </w:rPr>
              <w:t>These independent construction monitors assist the regulatory agencies in ensuring compliance with regulatory requirements</w:t>
            </w:r>
            <w:r w:rsidR="00F167C7">
              <w:rPr>
                <w:sz w:val="24"/>
                <w:szCs w:val="24"/>
              </w:rPr>
              <w:t xml:space="preserve"> and have stop work authority</w:t>
            </w:r>
            <w:r w:rsidR="00FD5FA2" w:rsidRPr="00DA2E68">
              <w:rPr>
                <w:sz w:val="24"/>
                <w:szCs w:val="24"/>
              </w:rPr>
              <w:t xml:space="preserve">. </w:t>
            </w:r>
            <w:r w:rsidR="00D73DE9">
              <w:rPr>
                <w:sz w:val="24"/>
                <w:szCs w:val="24"/>
              </w:rPr>
              <w:t xml:space="preserve"> </w:t>
            </w:r>
          </w:p>
          <w:p w14:paraId="450AFBDE" w14:textId="77777777" w:rsidR="00FD5FA2" w:rsidRPr="00DA2E68" w:rsidRDefault="00FD5FA2" w:rsidP="0048233E">
            <w:pPr>
              <w:rPr>
                <w:sz w:val="24"/>
                <w:szCs w:val="24"/>
              </w:rPr>
            </w:pPr>
          </w:p>
          <w:p w14:paraId="766B4699" w14:textId="1344E28E" w:rsidR="00F837F1" w:rsidRDefault="0048233E" w:rsidP="00DD4BB9">
            <w:pPr>
              <w:pStyle w:val="Default"/>
            </w:pPr>
            <w:r w:rsidRPr="00DA2E68">
              <w:t xml:space="preserve">For several recent major transmission line projects, the Commission has authorized the hiring of an IEM.  </w:t>
            </w:r>
            <w:r w:rsidR="00DA2E68" w:rsidRPr="00DA2E68">
              <w:t xml:space="preserve">An IAM has </w:t>
            </w:r>
            <w:r w:rsidR="00964395">
              <w:t xml:space="preserve">also </w:t>
            </w:r>
            <w:r w:rsidR="00DA2E68" w:rsidRPr="00DA2E68">
              <w:t>been found useful for the most recent high-voltage transmission projects, Rockdale to West Middleton and CapX2020 Alma-La Crosse, for construction activities that will impact agricultural lands.</w:t>
            </w:r>
            <w:r w:rsidR="00D73DE9">
              <w:t xml:space="preserve"> </w:t>
            </w:r>
            <w:r w:rsidR="00DA2E68" w:rsidRPr="00DA2E68">
              <w:t xml:space="preserve"> For Badger-Coulee and North Appleton-Morgan, the Commission combined the roles of the IEM and the IAM into one position under the IEM title; however, when the IEM was working in the capacity as the IAM they did not have stop work authority.  Similar to IEMs, the leading benefits of an IAM are for the regulatory agencies to obtain a current record of construction activities and agricultural protection measures and to proactively prevent or minimize potential impacts. </w:t>
            </w:r>
            <w:r w:rsidR="00D73DE9">
              <w:t xml:space="preserve"> </w:t>
            </w:r>
            <w:r w:rsidR="00DA2E68">
              <w:t>Independent monitors are</w:t>
            </w:r>
            <w:r w:rsidRPr="0048233E">
              <w:t xml:space="preserve"> typically required by the Commission after considering the scope of the project, the diversity of landscapes through which the transmission line would be constructed, and the presence of sensitive na</w:t>
            </w:r>
            <w:r w:rsidR="00DB3190">
              <w:t xml:space="preserve">tural resources.  The independent monitors </w:t>
            </w:r>
            <w:r w:rsidRPr="0048233E">
              <w:t xml:space="preserve">would be funded by </w:t>
            </w:r>
            <w:r w:rsidR="00D73DE9">
              <w:t xml:space="preserve">the </w:t>
            </w:r>
            <w:r w:rsidRPr="0048233E">
              <w:t>applicants, would report directly to Commission</w:t>
            </w:r>
            <w:r w:rsidR="00DB3190">
              <w:t>, DNR, and DATCP</w:t>
            </w:r>
            <w:r w:rsidRPr="0048233E">
              <w:t xml:space="preserve"> staff, and would ha</w:t>
            </w:r>
            <w:r w:rsidR="00D73DE9">
              <w:t>ve stop</w:t>
            </w:r>
            <w:r w:rsidR="00D73DE9">
              <w:noBreakHyphen/>
            </w:r>
            <w:r w:rsidR="00DB3190">
              <w:t xml:space="preserve">work authority.  Independent monitors (IEM and IAM) </w:t>
            </w:r>
            <w:r w:rsidR="00964395">
              <w:t>may be appropriately</w:t>
            </w:r>
            <w:r w:rsidRPr="0048233E">
              <w:t xml:space="preserve"> considered for the proposed project given the length of the proposed routes and the corresponding broad range, large number, and high quality of natural resources</w:t>
            </w:r>
            <w:r w:rsidR="00DB3190">
              <w:t xml:space="preserve"> and agricultural lands</w:t>
            </w:r>
            <w:r w:rsidRPr="0048233E">
              <w:t xml:space="preserve"> that would be impacted</w:t>
            </w:r>
            <w:r w:rsidR="0085676B">
              <w:t xml:space="preserve"> as a result of the construction and continued operation of the </w:t>
            </w:r>
            <w:r w:rsidR="00964395">
              <w:t xml:space="preserve">proposed </w:t>
            </w:r>
            <w:r w:rsidR="0085676B">
              <w:t>project</w:t>
            </w:r>
            <w:r w:rsidRPr="0048233E">
              <w:t>.</w:t>
            </w:r>
            <w:r w:rsidR="00DB3190">
              <w:t xml:space="preserve"> </w:t>
            </w:r>
          </w:p>
          <w:p w14:paraId="2E21FCE3" w14:textId="77777777" w:rsidR="00F837F1" w:rsidRDefault="00F837F1" w:rsidP="00DD4BB9">
            <w:pPr>
              <w:pStyle w:val="Default"/>
            </w:pPr>
          </w:p>
          <w:p w14:paraId="4F035CBE" w14:textId="7B94092A" w:rsidR="0085676B" w:rsidRPr="006E1A1F" w:rsidRDefault="00F837F1" w:rsidP="00DD4BB9">
            <w:pPr>
              <w:pStyle w:val="Default"/>
            </w:pPr>
            <w:r>
              <w:t xml:space="preserve">The applicants indicated, if both and IEM and IAM are required, that one person/entity </w:t>
            </w:r>
            <w:proofErr w:type="gramStart"/>
            <w:r>
              <w:t>be</w:t>
            </w:r>
            <w:proofErr w:type="gramEnd"/>
            <w:r>
              <w:t xml:space="preserve"> able to serve in both roles.</w:t>
            </w:r>
            <w:r w:rsidR="00DB3190">
              <w:t xml:space="preserve"> </w:t>
            </w:r>
          </w:p>
          <w:p w14:paraId="32D8EA19" w14:textId="62884E51" w:rsidR="006E1A1F" w:rsidRDefault="006E1A1F" w:rsidP="0048233E">
            <w:pPr>
              <w:rPr>
                <w:sz w:val="24"/>
                <w:szCs w:val="24"/>
              </w:rPr>
            </w:pPr>
          </w:p>
          <w:p w14:paraId="65DB1EB9" w14:textId="79307EEC" w:rsidR="00572D0B" w:rsidRPr="00284EFD" w:rsidRDefault="006E1A1F" w:rsidP="006E1A1F">
            <w:pPr>
              <w:rPr>
                <w:sz w:val="24"/>
                <w:szCs w:val="24"/>
              </w:rPr>
            </w:pPr>
            <w:r w:rsidRPr="006E1A1F">
              <w:rPr>
                <w:sz w:val="24"/>
                <w:szCs w:val="24"/>
              </w:rPr>
              <w:t xml:space="preserve">The Commission’s Final Order for the </w:t>
            </w:r>
            <w:r w:rsidR="00964395">
              <w:rPr>
                <w:sz w:val="24"/>
                <w:szCs w:val="24"/>
              </w:rPr>
              <w:t>proposed</w:t>
            </w:r>
            <w:r w:rsidRPr="006E1A1F">
              <w:rPr>
                <w:sz w:val="24"/>
                <w:szCs w:val="24"/>
              </w:rPr>
              <w:t xml:space="preserve"> proje</w:t>
            </w:r>
            <w:r w:rsidR="00284EFD">
              <w:rPr>
                <w:sz w:val="24"/>
                <w:szCs w:val="24"/>
              </w:rPr>
              <w:t>ct cou</w:t>
            </w:r>
            <w:r w:rsidR="00284EFD" w:rsidRPr="00284EFD">
              <w:rPr>
                <w:sz w:val="24"/>
                <w:szCs w:val="24"/>
              </w:rPr>
              <w:t>ld include requiring the following:</w:t>
            </w:r>
            <w:r w:rsidRPr="00284EFD">
              <w:rPr>
                <w:sz w:val="24"/>
                <w:szCs w:val="24"/>
              </w:rPr>
              <w:t xml:space="preserve"> </w:t>
            </w:r>
          </w:p>
          <w:p w14:paraId="73069100" w14:textId="3EE7758D" w:rsidR="00284EFD" w:rsidRPr="00284EFD" w:rsidRDefault="00284EFD" w:rsidP="007741FD">
            <w:pPr>
              <w:pStyle w:val="ListParagraph"/>
              <w:numPr>
                <w:ilvl w:val="0"/>
                <w:numId w:val="22"/>
              </w:numPr>
              <w:rPr>
                <w:sz w:val="24"/>
                <w:szCs w:val="24"/>
              </w:rPr>
            </w:pPr>
            <w:r w:rsidRPr="00284EFD">
              <w:rPr>
                <w:color w:val="000000"/>
                <w:sz w:val="24"/>
                <w:szCs w:val="24"/>
              </w:rPr>
              <w:t>Implementation of an IEM with stop work authority.</w:t>
            </w:r>
          </w:p>
          <w:p w14:paraId="3799FB3B" w14:textId="77777777" w:rsidR="00D477A9" w:rsidRPr="00DD4BB9" w:rsidRDefault="00D477A9" w:rsidP="00D73DE9">
            <w:pPr>
              <w:pStyle w:val="ListParagraph"/>
              <w:numPr>
                <w:ilvl w:val="0"/>
                <w:numId w:val="22"/>
              </w:numPr>
              <w:rPr>
                <w:b/>
                <w:sz w:val="24"/>
                <w:szCs w:val="24"/>
              </w:rPr>
            </w:pPr>
            <w:r w:rsidRPr="00284EFD">
              <w:rPr>
                <w:color w:val="000000"/>
                <w:sz w:val="24"/>
                <w:szCs w:val="24"/>
              </w:rPr>
              <w:t xml:space="preserve">Implementation of an IAM hired to work on behalf of the </w:t>
            </w:r>
            <w:r w:rsidR="00284EFD" w:rsidRPr="00284EFD">
              <w:rPr>
                <w:color w:val="000000"/>
                <w:sz w:val="24"/>
                <w:szCs w:val="24"/>
              </w:rPr>
              <w:t>Commission</w:t>
            </w:r>
            <w:r w:rsidRPr="00284EFD">
              <w:rPr>
                <w:color w:val="000000"/>
                <w:sz w:val="24"/>
                <w:szCs w:val="24"/>
              </w:rPr>
              <w:t xml:space="preserve"> and DAT</w:t>
            </w:r>
            <w:r w:rsidR="003B52A0">
              <w:rPr>
                <w:color w:val="000000"/>
                <w:sz w:val="24"/>
                <w:szCs w:val="24"/>
              </w:rPr>
              <w:t>CP with reporting requirements.</w:t>
            </w:r>
          </w:p>
          <w:p w14:paraId="735FC7E4" w14:textId="328CA232" w:rsidR="00BE7094" w:rsidRPr="00572D0B" w:rsidRDefault="00BE7094" w:rsidP="00D73DE9">
            <w:pPr>
              <w:pStyle w:val="ListParagraph"/>
              <w:numPr>
                <w:ilvl w:val="0"/>
                <w:numId w:val="22"/>
              </w:numPr>
              <w:rPr>
                <w:b/>
                <w:sz w:val="24"/>
                <w:szCs w:val="24"/>
              </w:rPr>
            </w:pPr>
            <w:r>
              <w:rPr>
                <w:color w:val="000000"/>
                <w:sz w:val="24"/>
                <w:szCs w:val="24"/>
              </w:rPr>
              <w:t>Implementation of a combined IEM/IAM with stop work authority for all work</w:t>
            </w:r>
            <w:r w:rsidR="00F167C7">
              <w:rPr>
                <w:color w:val="000000"/>
                <w:sz w:val="24"/>
                <w:szCs w:val="24"/>
              </w:rPr>
              <w:t xml:space="preserve"> regardless of assumed role</w:t>
            </w:r>
            <w:r>
              <w:rPr>
                <w:color w:val="000000"/>
                <w:sz w:val="24"/>
                <w:szCs w:val="24"/>
              </w:rPr>
              <w:t>.</w:t>
            </w:r>
          </w:p>
        </w:tc>
      </w:tr>
      <w:tr w:rsidR="004E63B5" w:rsidRPr="00F058EC" w14:paraId="6F8FF91D" w14:textId="77777777" w:rsidTr="00DD4BB9">
        <w:tc>
          <w:tcPr>
            <w:tcW w:w="7447" w:type="dxa"/>
            <w:shd w:val="clear" w:color="auto" w:fill="D9D9D9" w:themeFill="background1" w:themeFillShade="D9"/>
          </w:tcPr>
          <w:p w14:paraId="3C9A91BA" w14:textId="77777777" w:rsidR="004E63B5" w:rsidRPr="00F058EC" w:rsidRDefault="004E63B5" w:rsidP="00DD4BB9">
            <w:pPr>
              <w:keepNext/>
              <w:rPr>
                <w:b/>
                <w:sz w:val="24"/>
                <w:szCs w:val="24"/>
              </w:rPr>
            </w:pPr>
            <w:r w:rsidRPr="00F058EC">
              <w:rPr>
                <w:b/>
                <w:sz w:val="24"/>
                <w:szCs w:val="24"/>
              </w:rPr>
              <w:lastRenderedPageBreak/>
              <w:t>PARTY POSITIONS</w:t>
            </w:r>
          </w:p>
        </w:tc>
        <w:tc>
          <w:tcPr>
            <w:tcW w:w="1710" w:type="dxa"/>
            <w:shd w:val="clear" w:color="auto" w:fill="D9D9D9" w:themeFill="background1" w:themeFillShade="D9"/>
          </w:tcPr>
          <w:p w14:paraId="10D570D4" w14:textId="77777777" w:rsidR="004E63B5" w:rsidRPr="00F058EC" w:rsidRDefault="004E63B5" w:rsidP="00587669">
            <w:pPr>
              <w:rPr>
                <w:b/>
                <w:sz w:val="24"/>
                <w:szCs w:val="24"/>
              </w:rPr>
            </w:pPr>
            <w:r>
              <w:rPr>
                <w:b/>
                <w:sz w:val="24"/>
                <w:szCs w:val="24"/>
              </w:rPr>
              <w:t>AMOUNT*</w:t>
            </w:r>
          </w:p>
        </w:tc>
        <w:tc>
          <w:tcPr>
            <w:tcW w:w="3865" w:type="dxa"/>
            <w:shd w:val="clear" w:color="auto" w:fill="D9D9D9" w:themeFill="background1" w:themeFillShade="D9"/>
          </w:tcPr>
          <w:p w14:paraId="675629D7" w14:textId="77777777" w:rsidR="004E63B5" w:rsidRPr="00F058EC" w:rsidRDefault="004E63B5" w:rsidP="00587669">
            <w:pPr>
              <w:rPr>
                <w:b/>
                <w:sz w:val="24"/>
                <w:szCs w:val="24"/>
              </w:rPr>
            </w:pPr>
            <w:r w:rsidRPr="00F058EC">
              <w:rPr>
                <w:b/>
                <w:sz w:val="24"/>
                <w:szCs w:val="24"/>
              </w:rPr>
              <w:t>TRANSCRIPT REFERENCES</w:t>
            </w:r>
          </w:p>
        </w:tc>
      </w:tr>
      <w:tr w:rsidR="00F9325E" w14:paraId="4B320B8E" w14:textId="77777777" w:rsidTr="00DD4BB9">
        <w:tc>
          <w:tcPr>
            <w:tcW w:w="7447" w:type="dxa"/>
          </w:tcPr>
          <w:p w14:paraId="39776621" w14:textId="77777777" w:rsidR="00F9325E" w:rsidRPr="00D477A9" w:rsidRDefault="00F9325E" w:rsidP="00587669">
            <w:pPr>
              <w:rPr>
                <w:b/>
                <w:sz w:val="24"/>
                <w:szCs w:val="24"/>
              </w:rPr>
            </w:pPr>
          </w:p>
        </w:tc>
        <w:tc>
          <w:tcPr>
            <w:tcW w:w="1710" w:type="dxa"/>
          </w:tcPr>
          <w:p w14:paraId="3495D0C3" w14:textId="77777777" w:rsidR="00F9325E" w:rsidRDefault="00F9325E" w:rsidP="00587669">
            <w:pPr>
              <w:rPr>
                <w:sz w:val="24"/>
                <w:szCs w:val="24"/>
              </w:rPr>
            </w:pPr>
          </w:p>
        </w:tc>
        <w:tc>
          <w:tcPr>
            <w:tcW w:w="3865" w:type="dxa"/>
          </w:tcPr>
          <w:p w14:paraId="72769B55" w14:textId="77777777" w:rsidR="00F9325E" w:rsidRDefault="00F9325E" w:rsidP="00587669">
            <w:pPr>
              <w:rPr>
                <w:sz w:val="24"/>
                <w:szCs w:val="24"/>
              </w:rPr>
            </w:pPr>
          </w:p>
        </w:tc>
      </w:tr>
      <w:tr w:rsidR="004E63B5" w14:paraId="30C55628" w14:textId="77777777" w:rsidTr="00964395">
        <w:tc>
          <w:tcPr>
            <w:tcW w:w="7447" w:type="dxa"/>
            <w:tcBorders>
              <w:bottom w:val="single" w:sz="4" w:space="0" w:color="auto"/>
            </w:tcBorders>
          </w:tcPr>
          <w:p w14:paraId="62146BB8" w14:textId="23B98F06" w:rsidR="004E63B5" w:rsidRDefault="006E1A1F">
            <w:pPr>
              <w:rPr>
                <w:sz w:val="24"/>
                <w:szCs w:val="24"/>
              </w:rPr>
            </w:pPr>
            <w:r w:rsidRPr="0072340E">
              <w:rPr>
                <w:b/>
                <w:sz w:val="24"/>
                <w:szCs w:val="24"/>
              </w:rPr>
              <w:t>Commission Staff:</w:t>
            </w:r>
            <w:r>
              <w:rPr>
                <w:sz w:val="24"/>
                <w:szCs w:val="24"/>
              </w:rPr>
              <w:t xml:space="preserve"> </w:t>
            </w:r>
            <w:r w:rsidR="00D73DE9">
              <w:rPr>
                <w:sz w:val="24"/>
                <w:szCs w:val="24"/>
              </w:rPr>
              <w:t xml:space="preserve"> </w:t>
            </w:r>
            <w:r w:rsidR="00A12841">
              <w:rPr>
                <w:sz w:val="24"/>
                <w:szCs w:val="24"/>
              </w:rPr>
              <w:t>Supports</w:t>
            </w:r>
            <w:r w:rsidR="00284EFD">
              <w:rPr>
                <w:sz w:val="24"/>
                <w:szCs w:val="24"/>
              </w:rPr>
              <w:t xml:space="preserve"> 18a</w:t>
            </w:r>
            <w:r w:rsidR="00450151">
              <w:rPr>
                <w:sz w:val="24"/>
                <w:szCs w:val="24"/>
              </w:rPr>
              <w:t xml:space="preserve"> through </w:t>
            </w:r>
            <w:r w:rsidR="00284EFD">
              <w:rPr>
                <w:sz w:val="24"/>
                <w:szCs w:val="24"/>
              </w:rPr>
              <w:t>b</w:t>
            </w:r>
            <w:r w:rsidR="00450151">
              <w:rPr>
                <w:sz w:val="24"/>
                <w:szCs w:val="24"/>
              </w:rPr>
              <w:t>.</w:t>
            </w:r>
          </w:p>
        </w:tc>
        <w:tc>
          <w:tcPr>
            <w:tcW w:w="1710" w:type="dxa"/>
            <w:tcBorders>
              <w:bottom w:val="single" w:sz="4" w:space="0" w:color="auto"/>
            </w:tcBorders>
          </w:tcPr>
          <w:p w14:paraId="44754FE1" w14:textId="77777777" w:rsidR="004E63B5" w:rsidRDefault="004E63B5" w:rsidP="00587669">
            <w:pPr>
              <w:keepNext/>
              <w:rPr>
                <w:sz w:val="24"/>
                <w:szCs w:val="24"/>
              </w:rPr>
            </w:pPr>
          </w:p>
        </w:tc>
        <w:tc>
          <w:tcPr>
            <w:tcW w:w="3865" w:type="dxa"/>
            <w:tcBorders>
              <w:bottom w:val="single" w:sz="4" w:space="0" w:color="auto"/>
            </w:tcBorders>
          </w:tcPr>
          <w:p w14:paraId="63864301" w14:textId="77F4A6EF" w:rsidR="004E63B5" w:rsidRDefault="006E1A1F" w:rsidP="003B52A0">
            <w:pPr>
              <w:keepNext/>
              <w:rPr>
                <w:sz w:val="24"/>
                <w:szCs w:val="24"/>
              </w:rPr>
            </w:pPr>
            <w:r>
              <w:rPr>
                <w:sz w:val="24"/>
                <w:szCs w:val="24"/>
              </w:rPr>
              <w:t>Ex.-PSC-FEIS</w:t>
            </w:r>
            <w:r w:rsidR="003B52A0">
              <w:rPr>
                <w:sz w:val="24"/>
                <w:szCs w:val="24"/>
              </w:rPr>
              <w:t>, Table 11-56, items 3 and 32;</w:t>
            </w:r>
            <w:r>
              <w:rPr>
                <w:sz w:val="24"/>
                <w:szCs w:val="24"/>
              </w:rPr>
              <w:t xml:space="preserve"> Direct-PSC-Burtley-8</w:t>
            </w:r>
          </w:p>
        </w:tc>
      </w:tr>
      <w:tr w:rsidR="004E63B5" w:rsidRPr="00F058EC" w14:paraId="5E199E3B" w14:textId="77777777" w:rsidTr="00DD4BB9">
        <w:tc>
          <w:tcPr>
            <w:tcW w:w="13022" w:type="dxa"/>
            <w:gridSpan w:val="3"/>
            <w:shd w:val="clear" w:color="auto" w:fill="D9D9D9" w:themeFill="background1" w:themeFillShade="D9"/>
          </w:tcPr>
          <w:p w14:paraId="1D86F960" w14:textId="645D980B" w:rsidR="004E63B5" w:rsidRPr="00F058EC" w:rsidRDefault="004E63B5" w:rsidP="0052218D">
            <w:pPr>
              <w:keepNext/>
              <w:rPr>
                <w:b/>
                <w:sz w:val="24"/>
                <w:szCs w:val="24"/>
              </w:rPr>
            </w:pPr>
            <w:r w:rsidRPr="00F058EC">
              <w:rPr>
                <w:b/>
                <w:sz w:val="24"/>
                <w:szCs w:val="24"/>
              </w:rPr>
              <w:t>COMMISSION ALTERNATIVES</w:t>
            </w:r>
            <w:r w:rsidR="00BE7094">
              <w:rPr>
                <w:b/>
                <w:sz w:val="24"/>
                <w:szCs w:val="24"/>
              </w:rPr>
              <w:t xml:space="preserve"> (MORE THAN ONE ALTERNATIVE MAY BE SELECTED)</w:t>
            </w:r>
          </w:p>
        </w:tc>
      </w:tr>
      <w:tr w:rsidR="00436C86" w14:paraId="25A80940" w14:textId="77777777" w:rsidTr="00DD4BB9">
        <w:trPr>
          <w:trHeight w:val="458"/>
        </w:trPr>
        <w:tc>
          <w:tcPr>
            <w:tcW w:w="13022" w:type="dxa"/>
            <w:gridSpan w:val="3"/>
          </w:tcPr>
          <w:p w14:paraId="59121477" w14:textId="4303B3C4" w:rsidR="00436C86" w:rsidRPr="00417BBC" w:rsidRDefault="00436C86" w:rsidP="00284EFD">
            <w:pPr>
              <w:rPr>
                <w:b/>
                <w:sz w:val="24"/>
                <w:szCs w:val="24"/>
              </w:rPr>
            </w:pPr>
            <w:r w:rsidRPr="00417BBC">
              <w:rPr>
                <w:b/>
                <w:sz w:val="24"/>
                <w:szCs w:val="24"/>
              </w:rPr>
              <w:t xml:space="preserve">Alternative </w:t>
            </w:r>
            <w:r w:rsidR="004624F1">
              <w:rPr>
                <w:b/>
                <w:sz w:val="24"/>
                <w:szCs w:val="24"/>
              </w:rPr>
              <w:t>One</w:t>
            </w:r>
            <w:r w:rsidRPr="00417BBC">
              <w:rPr>
                <w:b/>
                <w:sz w:val="24"/>
                <w:szCs w:val="24"/>
              </w:rPr>
              <w:t>:</w:t>
            </w:r>
            <w:r w:rsidRPr="00417BBC">
              <w:rPr>
                <w:sz w:val="24"/>
                <w:szCs w:val="24"/>
              </w:rPr>
              <w:t xml:space="preserve">  </w:t>
            </w:r>
            <w:r w:rsidR="00284EFD">
              <w:rPr>
                <w:sz w:val="24"/>
                <w:szCs w:val="24"/>
              </w:rPr>
              <w:t>An</w:t>
            </w:r>
            <w:r>
              <w:rPr>
                <w:sz w:val="24"/>
                <w:szCs w:val="24"/>
              </w:rPr>
              <w:t xml:space="preserve"> IEM</w:t>
            </w:r>
            <w:r w:rsidRPr="00417BBC">
              <w:rPr>
                <w:sz w:val="24"/>
                <w:szCs w:val="24"/>
              </w:rPr>
              <w:t xml:space="preserve"> should be employed that would be independent of the applicants and their contractors, and report to the Commission and other state agencies.  The </w:t>
            </w:r>
            <w:r>
              <w:rPr>
                <w:sz w:val="24"/>
                <w:szCs w:val="24"/>
              </w:rPr>
              <w:t>IEM</w:t>
            </w:r>
            <w:r w:rsidRPr="00417BBC">
              <w:rPr>
                <w:sz w:val="24"/>
                <w:szCs w:val="24"/>
              </w:rPr>
              <w:t xml:space="preserve"> should have the authority to stop work at a site until a problem is rectified.</w:t>
            </w:r>
          </w:p>
        </w:tc>
      </w:tr>
      <w:tr w:rsidR="00BE7094" w14:paraId="4B5743E7" w14:textId="77777777" w:rsidTr="00DD4BB9">
        <w:trPr>
          <w:trHeight w:val="458"/>
        </w:trPr>
        <w:tc>
          <w:tcPr>
            <w:tcW w:w="13022" w:type="dxa"/>
            <w:gridSpan w:val="3"/>
          </w:tcPr>
          <w:p w14:paraId="22CDC6FB" w14:textId="31747E36" w:rsidR="00BE7094" w:rsidRDefault="00BE7094" w:rsidP="00027E77">
            <w:pPr>
              <w:rPr>
                <w:b/>
                <w:sz w:val="24"/>
                <w:szCs w:val="24"/>
              </w:rPr>
            </w:pPr>
            <w:r>
              <w:rPr>
                <w:b/>
                <w:sz w:val="24"/>
                <w:szCs w:val="24"/>
              </w:rPr>
              <w:t>Alternative Two</w:t>
            </w:r>
            <w:r w:rsidRPr="00DD4BB9">
              <w:rPr>
                <w:sz w:val="24"/>
                <w:szCs w:val="24"/>
              </w:rPr>
              <w:t>:  An IAM should be employed that would</w:t>
            </w:r>
            <w:r w:rsidR="00027E77" w:rsidRPr="00284EFD">
              <w:rPr>
                <w:color w:val="000000"/>
                <w:sz w:val="24"/>
                <w:szCs w:val="24"/>
              </w:rPr>
              <w:t xml:space="preserve"> </w:t>
            </w:r>
            <w:r w:rsidR="00027E77">
              <w:rPr>
                <w:color w:val="000000"/>
                <w:sz w:val="24"/>
                <w:szCs w:val="24"/>
              </w:rPr>
              <w:t>w</w:t>
            </w:r>
            <w:r w:rsidR="00027E77" w:rsidRPr="00284EFD">
              <w:rPr>
                <w:color w:val="000000"/>
                <w:sz w:val="24"/>
                <w:szCs w:val="24"/>
              </w:rPr>
              <w:t>ork on behalf of the Commission and DAT</w:t>
            </w:r>
            <w:r w:rsidR="00027E77">
              <w:rPr>
                <w:color w:val="000000"/>
                <w:sz w:val="24"/>
                <w:szCs w:val="24"/>
              </w:rPr>
              <w:t>CP with reporting requirements.</w:t>
            </w:r>
            <w:r w:rsidR="00027E77">
              <w:rPr>
                <w:b/>
                <w:sz w:val="24"/>
                <w:szCs w:val="24"/>
              </w:rPr>
              <w:t xml:space="preserve"> </w:t>
            </w:r>
            <w:r>
              <w:rPr>
                <w:b/>
                <w:sz w:val="24"/>
                <w:szCs w:val="24"/>
              </w:rPr>
              <w:t xml:space="preserve"> </w:t>
            </w:r>
          </w:p>
        </w:tc>
      </w:tr>
      <w:tr w:rsidR="00284EFD" w14:paraId="74655934" w14:textId="77777777" w:rsidTr="00DD4BB9">
        <w:trPr>
          <w:trHeight w:val="458"/>
        </w:trPr>
        <w:tc>
          <w:tcPr>
            <w:tcW w:w="13022" w:type="dxa"/>
            <w:gridSpan w:val="3"/>
          </w:tcPr>
          <w:p w14:paraId="5783BFE3" w14:textId="20B099C5" w:rsidR="00284EFD" w:rsidRPr="00417BBC" w:rsidRDefault="00284EFD" w:rsidP="00027E77">
            <w:pPr>
              <w:rPr>
                <w:b/>
                <w:sz w:val="24"/>
                <w:szCs w:val="24"/>
              </w:rPr>
            </w:pPr>
            <w:r>
              <w:rPr>
                <w:b/>
                <w:sz w:val="24"/>
                <w:szCs w:val="24"/>
              </w:rPr>
              <w:t xml:space="preserve">Alternative </w:t>
            </w:r>
            <w:r w:rsidR="00027E77">
              <w:rPr>
                <w:b/>
                <w:sz w:val="24"/>
                <w:szCs w:val="24"/>
              </w:rPr>
              <w:t>Three</w:t>
            </w:r>
            <w:r w:rsidRPr="00417BBC">
              <w:rPr>
                <w:b/>
                <w:sz w:val="24"/>
                <w:szCs w:val="24"/>
              </w:rPr>
              <w:t>:</w:t>
            </w:r>
            <w:r w:rsidRPr="00417BBC">
              <w:rPr>
                <w:sz w:val="24"/>
                <w:szCs w:val="24"/>
              </w:rPr>
              <w:t xml:space="preserve">  </w:t>
            </w:r>
            <w:r>
              <w:rPr>
                <w:sz w:val="24"/>
                <w:szCs w:val="24"/>
              </w:rPr>
              <w:t>An IEM and IAM</w:t>
            </w:r>
            <w:r w:rsidRPr="00417BBC">
              <w:rPr>
                <w:sz w:val="24"/>
                <w:szCs w:val="24"/>
              </w:rPr>
              <w:t xml:space="preserve"> should be employed that would be independent of the applicants and their contractors, and report to the Commission and other state agencies.  The </w:t>
            </w:r>
            <w:r>
              <w:rPr>
                <w:sz w:val="24"/>
                <w:szCs w:val="24"/>
              </w:rPr>
              <w:t>IEM and IAM</w:t>
            </w:r>
            <w:r w:rsidRPr="00417BBC">
              <w:rPr>
                <w:sz w:val="24"/>
                <w:szCs w:val="24"/>
              </w:rPr>
              <w:t xml:space="preserve"> should have the authority to stop work at a site until a problem is rectified.</w:t>
            </w:r>
          </w:p>
        </w:tc>
      </w:tr>
      <w:tr w:rsidR="004E63B5" w14:paraId="48D44A29" w14:textId="77777777" w:rsidTr="00DD4BB9">
        <w:tc>
          <w:tcPr>
            <w:tcW w:w="13022" w:type="dxa"/>
            <w:gridSpan w:val="3"/>
          </w:tcPr>
          <w:p w14:paraId="73D83774" w14:textId="0A01F582" w:rsidR="004E63B5" w:rsidRDefault="00436C86" w:rsidP="00027E77">
            <w:pPr>
              <w:rPr>
                <w:sz w:val="24"/>
                <w:szCs w:val="24"/>
              </w:rPr>
            </w:pPr>
            <w:r>
              <w:rPr>
                <w:b/>
                <w:sz w:val="24"/>
                <w:szCs w:val="24"/>
              </w:rPr>
              <w:t xml:space="preserve">Alternative </w:t>
            </w:r>
            <w:r w:rsidR="00027E77">
              <w:rPr>
                <w:b/>
                <w:sz w:val="24"/>
                <w:szCs w:val="24"/>
              </w:rPr>
              <w:t>Four</w:t>
            </w:r>
            <w:r w:rsidR="00417BBC" w:rsidRPr="00417BBC">
              <w:rPr>
                <w:b/>
                <w:sz w:val="24"/>
                <w:szCs w:val="24"/>
              </w:rPr>
              <w:t>:</w:t>
            </w:r>
            <w:r w:rsidR="00417BBC" w:rsidRPr="00417BBC">
              <w:rPr>
                <w:sz w:val="24"/>
                <w:szCs w:val="24"/>
              </w:rPr>
              <w:t xml:space="preserve">  </w:t>
            </w:r>
            <w:r w:rsidR="004624F1">
              <w:rPr>
                <w:sz w:val="24"/>
                <w:szCs w:val="24"/>
              </w:rPr>
              <w:t>No, an</w:t>
            </w:r>
            <w:r w:rsidR="00417BBC" w:rsidRPr="00417BBC">
              <w:rPr>
                <w:sz w:val="24"/>
                <w:szCs w:val="24"/>
              </w:rPr>
              <w:t xml:space="preserve"> </w:t>
            </w:r>
            <w:r>
              <w:rPr>
                <w:sz w:val="24"/>
                <w:szCs w:val="24"/>
              </w:rPr>
              <w:t>IEM</w:t>
            </w:r>
            <w:r w:rsidR="00027E77">
              <w:rPr>
                <w:sz w:val="24"/>
                <w:szCs w:val="24"/>
              </w:rPr>
              <w:t xml:space="preserve"> </w:t>
            </w:r>
            <w:r w:rsidR="00F167C7">
              <w:rPr>
                <w:sz w:val="24"/>
                <w:szCs w:val="24"/>
              </w:rPr>
              <w:t>and</w:t>
            </w:r>
            <w:r w:rsidR="00027E77">
              <w:rPr>
                <w:sz w:val="24"/>
                <w:szCs w:val="24"/>
              </w:rPr>
              <w:t xml:space="preserve"> IAM</w:t>
            </w:r>
            <w:r w:rsidR="00417BBC" w:rsidRPr="00417BBC">
              <w:rPr>
                <w:sz w:val="24"/>
                <w:szCs w:val="24"/>
              </w:rPr>
              <w:t xml:space="preserve"> </w:t>
            </w:r>
            <w:r w:rsidR="00F167C7">
              <w:rPr>
                <w:sz w:val="24"/>
                <w:szCs w:val="24"/>
              </w:rPr>
              <w:t>are</w:t>
            </w:r>
            <w:r w:rsidR="00417BBC" w:rsidRPr="00417BBC">
              <w:rPr>
                <w:sz w:val="24"/>
                <w:szCs w:val="24"/>
              </w:rPr>
              <w:t xml:space="preserve"> </w:t>
            </w:r>
            <w:r>
              <w:rPr>
                <w:sz w:val="24"/>
                <w:szCs w:val="24"/>
              </w:rPr>
              <w:t xml:space="preserve">not </w:t>
            </w:r>
            <w:r w:rsidR="00417BBC" w:rsidRPr="00417BBC">
              <w:rPr>
                <w:sz w:val="24"/>
                <w:szCs w:val="24"/>
              </w:rPr>
              <w:t>needed.</w:t>
            </w:r>
          </w:p>
        </w:tc>
      </w:tr>
      <w:tr w:rsidR="004E63B5" w14:paraId="4DCD12F4" w14:textId="77777777" w:rsidTr="00DD4BB9">
        <w:tc>
          <w:tcPr>
            <w:tcW w:w="13022" w:type="dxa"/>
            <w:gridSpan w:val="3"/>
          </w:tcPr>
          <w:p w14:paraId="132DEBD3" w14:textId="33D4714C" w:rsidR="004E63B5" w:rsidRPr="0070215C" w:rsidRDefault="00171E4D" w:rsidP="00587669">
            <w:pPr>
              <w:rPr>
                <w:sz w:val="24"/>
                <w:szCs w:val="24"/>
              </w:rPr>
            </w:pPr>
            <w:r>
              <w:rPr>
                <w:b/>
                <w:sz w:val="24"/>
                <w:szCs w:val="24"/>
              </w:rPr>
              <w:t>Commissioner Notes</w:t>
            </w:r>
            <w:r w:rsidR="004E63B5" w:rsidRPr="0070215C">
              <w:rPr>
                <w:b/>
                <w:sz w:val="24"/>
                <w:szCs w:val="24"/>
              </w:rPr>
              <w:t>:</w:t>
            </w:r>
            <w:r w:rsidR="004E63B5" w:rsidRPr="0070215C">
              <w:rPr>
                <w:sz w:val="24"/>
                <w:szCs w:val="24"/>
              </w:rPr>
              <w:t xml:space="preserve">  </w:t>
            </w:r>
          </w:p>
          <w:p w14:paraId="0B91DCF8" w14:textId="4DCBF6A1" w:rsidR="004E63B5" w:rsidRDefault="004E63B5" w:rsidP="00587669">
            <w:pPr>
              <w:rPr>
                <w:sz w:val="24"/>
                <w:szCs w:val="24"/>
              </w:rPr>
            </w:pPr>
          </w:p>
          <w:p w14:paraId="77043470" w14:textId="3548A096" w:rsidR="00D73C0C" w:rsidRDefault="00D73C0C" w:rsidP="00587669">
            <w:pPr>
              <w:rPr>
                <w:sz w:val="24"/>
                <w:szCs w:val="24"/>
              </w:rPr>
            </w:pPr>
          </w:p>
          <w:p w14:paraId="3E456D4A" w14:textId="4CF41D67" w:rsidR="00111FC7" w:rsidRDefault="00111FC7" w:rsidP="00587669">
            <w:pPr>
              <w:rPr>
                <w:sz w:val="24"/>
                <w:szCs w:val="24"/>
              </w:rPr>
            </w:pPr>
          </w:p>
          <w:p w14:paraId="4C18D1CF" w14:textId="78968254" w:rsidR="00111FC7" w:rsidRDefault="00111FC7" w:rsidP="00587669">
            <w:pPr>
              <w:rPr>
                <w:sz w:val="24"/>
                <w:szCs w:val="24"/>
              </w:rPr>
            </w:pPr>
          </w:p>
          <w:p w14:paraId="4112C016" w14:textId="384F9E91" w:rsidR="00111FC7" w:rsidRDefault="00111FC7" w:rsidP="00587669">
            <w:pPr>
              <w:rPr>
                <w:sz w:val="24"/>
                <w:szCs w:val="24"/>
              </w:rPr>
            </w:pPr>
          </w:p>
          <w:p w14:paraId="6182F305" w14:textId="77777777" w:rsidR="00111FC7" w:rsidRDefault="00111FC7" w:rsidP="00587669">
            <w:pPr>
              <w:rPr>
                <w:sz w:val="24"/>
                <w:szCs w:val="24"/>
              </w:rPr>
            </w:pPr>
          </w:p>
          <w:p w14:paraId="75D6D598" w14:textId="77777777" w:rsidR="004E63B5" w:rsidRPr="0070215C" w:rsidRDefault="004E63B5" w:rsidP="00587669">
            <w:pPr>
              <w:rPr>
                <w:b/>
                <w:sz w:val="24"/>
                <w:szCs w:val="24"/>
              </w:rPr>
            </w:pPr>
          </w:p>
        </w:tc>
      </w:tr>
    </w:tbl>
    <w:p w14:paraId="3A8DA145" w14:textId="1484A4BC" w:rsidR="00D73DE9" w:rsidRDefault="00D73DE9">
      <w:r>
        <w:br w:type="page"/>
      </w:r>
    </w:p>
    <w:tbl>
      <w:tblPr>
        <w:tblStyle w:val="TableGrid"/>
        <w:tblW w:w="0" w:type="auto"/>
        <w:tblInd w:w="-72" w:type="dxa"/>
        <w:tblLook w:val="04A0" w:firstRow="1" w:lastRow="0" w:firstColumn="1" w:lastColumn="0" w:noHBand="0" w:noVBand="1"/>
      </w:tblPr>
      <w:tblGrid>
        <w:gridCol w:w="7447"/>
        <w:gridCol w:w="1710"/>
        <w:gridCol w:w="3865"/>
      </w:tblGrid>
      <w:tr w:rsidR="00231E74" w:rsidRPr="00392F4B" w14:paraId="0274D03F" w14:textId="77777777" w:rsidTr="0089646B">
        <w:tc>
          <w:tcPr>
            <w:tcW w:w="13022" w:type="dxa"/>
            <w:gridSpan w:val="3"/>
            <w:shd w:val="clear" w:color="auto" w:fill="000000" w:themeFill="text1"/>
          </w:tcPr>
          <w:p w14:paraId="0C8C6E6C" w14:textId="6414628C" w:rsidR="00231E74" w:rsidRPr="00392F4B" w:rsidRDefault="00021CB7" w:rsidP="00D73DE9">
            <w:pPr>
              <w:pStyle w:val="Heading1"/>
              <w:outlineLvl w:val="0"/>
            </w:pPr>
            <w:r>
              <w:lastRenderedPageBreak/>
              <w:br w:type="page"/>
            </w:r>
            <w:r w:rsidR="00231E74">
              <w:br w:type="page"/>
            </w:r>
            <w:r w:rsidR="00231E74" w:rsidRPr="005D4B55">
              <w:t>Issue 1</w:t>
            </w:r>
            <w:r w:rsidR="00EF4747" w:rsidRPr="005D4B55">
              <w:t>9</w:t>
            </w:r>
            <w:r w:rsidR="00231E74" w:rsidRPr="005D4B55">
              <w:t>:</w:t>
            </w:r>
            <w:r w:rsidR="00231E74" w:rsidRPr="005D4B55">
              <w:tab/>
              <w:t>Should a construction and mitigation plan be required for the proposed project?  If yes, what should be the scope of the construction and mitigation plan?</w:t>
            </w:r>
          </w:p>
        </w:tc>
      </w:tr>
      <w:tr w:rsidR="00231E74" w14:paraId="18465422" w14:textId="77777777" w:rsidTr="0089646B">
        <w:tc>
          <w:tcPr>
            <w:tcW w:w="13022" w:type="dxa"/>
            <w:gridSpan w:val="3"/>
          </w:tcPr>
          <w:p w14:paraId="6439AC8B" w14:textId="4AC7AF72" w:rsidR="0071361D" w:rsidRPr="002B7D0B" w:rsidRDefault="00231E74" w:rsidP="0071361D">
            <w:pPr>
              <w:rPr>
                <w:sz w:val="24"/>
                <w:szCs w:val="24"/>
              </w:rPr>
            </w:pPr>
            <w:r>
              <w:rPr>
                <w:b/>
                <w:sz w:val="24"/>
                <w:szCs w:val="24"/>
              </w:rPr>
              <w:t>Issue Scope</w:t>
            </w:r>
            <w:r w:rsidRPr="00392F4B">
              <w:rPr>
                <w:b/>
                <w:sz w:val="24"/>
                <w:szCs w:val="24"/>
              </w:rPr>
              <w:t>:</w:t>
            </w:r>
            <w:r>
              <w:rPr>
                <w:sz w:val="24"/>
                <w:szCs w:val="24"/>
              </w:rPr>
              <w:t xml:space="preserve">  </w:t>
            </w:r>
            <w:r w:rsidR="005D4B55" w:rsidRPr="00196C77">
              <w:rPr>
                <w:sz w:val="24"/>
                <w:szCs w:val="24"/>
              </w:rPr>
              <w:t xml:space="preserve">A Commission-approved construction and mitigation plan (commonly referred to as a CMP) was required by the Commission in previous dockets prior to the </w:t>
            </w:r>
            <w:r w:rsidR="005D4B55" w:rsidRPr="0071361D">
              <w:rPr>
                <w:sz w:val="24"/>
                <w:szCs w:val="24"/>
              </w:rPr>
              <w:t xml:space="preserve">start of </w:t>
            </w:r>
            <w:r w:rsidR="005D4B55" w:rsidRPr="002B7D0B">
              <w:rPr>
                <w:sz w:val="24"/>
                <w:szCs w:val="24"/>
              </w:rPr>
              <w:t xml:space="preserve">construction.  </w:t>
            </w:r>
            <w:r w:rsidR="0071361D" w:rsidRPr="002B7D0B">
              <w:rPr>
                <w:sz w:val="24"/>
                <w:szCs w:val="24"/>
              </w:rPr>
              <w:t xml:space="preserve">The CMP serves to lay out the baseline requirements for implementing environmental requirements, statutes, rules, and the conditions of the Commission’s Final Decision.  </w:t>
            </w:r>
            <w:r w:rsidR="005D4B55" w:rsidRPr="002B7D0B">
              <w:rPr>
                <w:sz w:val="24"/>
                <w:szCs w:val="24"/>
              </w:rPr>
              <w:t xml:space="preserve">A CMP </w:t>
            </w:r>
            <w:r w:rsidR="0071361D" w:rsidRPr="002B7D0B">
              <w:rPr>
                <w:sz w:val="24"/>
                <w:szCs w:val="24"/>
              </w:rPr>
              <w:t xml:space="preserve">provides a mechanism for the applicants to </w:t>
            </w:r>
            <w:r w:rsidR="005D4B55" w:rsidRPr="002B7D0B">
              <w:rPr>
                <w:sz w:val="24"/>
                <w:szCs w:val="24"/>
              </w:rPr>
              <w:t>identify sensitive resources and mitigation measures</w:t>
            </w:r>
            <w:r w:rsidR="0071361D" w:rsidRPr="002B7D0B">
              <w:rPr>
                <w:sz w:val="24"/>
                <w:szCs w:val="24"/>
              </w:rPr>
              <w:t xml:space="preserve"> that would be implemented</w:t>
            </w:r>
            <w:r w:rsidR="005D4B55" w:rsidRPr="002B7D0B">
              <w:rPr>
                <w:sz w:val="24"/>
                <w:szCs w:val="24"/>
              </w:rPr>
              <w:t xml:space="preserve"> along an approved route</w:t>
            </w:r>
            <w:r w:rsidR="0071361D" w:rsidRPr="002B7D0B">
              <w:rPr>
                <w:sz w:val="24"/>
                <w:szCs w:val="24"/>
              </w:rPr>
              <w:t>.  A CMP</w:t>
            </w:r>
            <w:r w:rsidR="001D03DE" w:rsidRPr="002B7D0B">
              <w:rPr>
                <w:sz w:val="24"/>
                <w:szCs w:val="24"/>
              </w:rPr>
              <w:t xml:space="preserve"> </w:t>
            </w:r>
            <w:r w:rsidR="005D4B55" w:rsidRPr="002B7D0B">
              <w:rPr>
                <w:sz w:val="24"/>
                <w:szCs w:val="24"/>
              </w:rPr>
              <w:t>approved by the Commission ensure</w:t>
            </w:r>
            <w:r w:rsidR="0071361D" w:rsidRPr="002B7D0B">
              <w:rPr>
                <w:sz w:val="24"/>
                <w:szCs w:val="24"/>
              </w:rPr>
              <w:t>s</w:t>
            </w:r>
            <w:r w:rsidR="005D4B55" w:rsidRPr="002B7D0B">
              <w:rPr>
                <w:sz w:val="24"/>
                <w:szCs w:val="24"/>
              </w:rPr>
              <w:t xml:space="preserve"> that sensitive sites are identified and properly protected from impacts that could occur as a result of the construction and continued operation of the proposed project.  In previous dockets, CMPs were useful tools for communicating appropriate mitigation measures, and also served as a training tool for construction contractors, construction crews, IEM(s), Commission staff, and other regulatory agencies</w:t>
            </w:r>
            <w:r w:rsidR="005D4B55" w:rsidRPr="00D73C0C">
              <w:rPr>
                <w:sz w:val="24"/>
                <w:szCs w:val="24"/>
              </w:rPr>
              <w:t xml:space="preserve">.  </w:t>
            </w:r>
            <w:r w:rsidR="00DC2998">
              <w:rPr>
                <w:sz w:val="24"/>
                <w:szCs w:val="24"/>
              </w:rPr>
              <w:t xml:space="preserve">The applicants stated they were not opposed to </w:t>
            </w:r>
            <w:r w:rsidR="00990603">
              <w:rPr>
                <w:sz w:val="24"/>
                <w:szCs w:val="24"/>
              </w:rPr>
              <w:t>a condition requiring them to submit a CMP for Commission review; however, applicants expressed a preference that any condition requiring them to provide a CMP would allow for segment-specific CMP’s, rather than a requirement to submit one CMP for the entire project.</w:t>
            </w:r>
            <w:r w:rsidR="00FA6470">
              <w:rPr>
                <w:sz w:val="24"/>
                <w:szCs w:val="24"/>
              </w:rPr>
              <w:t xml:space="preserve">  </w:t>
            </w:r>
            <w:r w:rsidR="00F837F1">
              <w:rPr>
                <w:sz w:val="24"/>
                <w:szCs w:val="24"/>
              </w:rPr>
              <w:t>(</w:t>
            </w:r>
            <w:r w:rsidR="00FA6470">
              <w:rPr>
                <w:sz w:val="24"/>
                <w:szCs w:val="24"/>
              </w:rPr>
              <w:t>Lee Hearing Tr. at 697-698.</w:t>
            </w:r>
            <w:r w:rsidR="00F837F1">
              <w:rPr>
                <w:sz w:val="24"/>
                <w:szCs w:val="24"/>
              </w:rPr>
              <w:t>)</w:t>
            </w:r>
          </w:p>
          <w:p w14:paraId="2D6FD081" w14:textId="77777777" w:rsidR="006E1A1F" w:rsidRPr="002B7D0B" w:rsidRDefault="006E1A1F" w:rsidP="006E1A1F">
            <w:pPr>
              <w:rPr>
                <w:b/>
                <w:sz w:val="24"/>
                <w:szCs w:val="24"/>
              </w:rPr>
            </w:pPr>
          </w:p>
          <w:p w14:paraId="0BD5E353" w14:textId="221DF85E" w:rsidR="005D4B55" w:rsidRPr="00196C77" w:rsidRDefault="005D4B55" w:rsidP="005D4B55">
            <w:pPr>
              <w:rPr>
                <w:sz w:val="24"/>
                <w:szCs w:val="24"/>
              </w:rPr>
            </w:pPr>
            <w:r w:rsidRPr="002B7D0B">
              <w:rPr>
                <w:sz w:val="24"/>
                <w:szCs w:val="24"/>
              </w:rPr>
              <w:t>If the Commission finds that preparation and approval of a CMP is appropriate for the proposed project, it could include the following conditions in any order authorizing the proposed project that states</w:t>
            </w:r>
            <w:r w:rsidRPr="00196C77">
              <w:rPr>
                <w:sz w:val="24"/>
                <w:szCs w:val="24"/>
              </w:rPr>
              <w:t>:</w:t>
            </w:r>
          </w:p>
          <w:p w14:paraId="1248F09B" w14:textId="6C62A2F0" w:rsidR="008C630E" w:rsidRPr="00DD4BB9" w:rsidRDefault="006D079D" w:rsidP="007741FD">
            <w:pPr>
              <w:pStyle w:val="ListParagraph"/>
              <w:numPr>
                <w:ilvl w:val="0"/>
                <w:numId w:val="20"/>
              </w:numPr>
              <w:rPr>
                <w:b/>
                <w:sz w:val="24"/>
                <w:szCs w:val="24"/>
              </w:rPr>
            </w:pPr>
            <w:r w:rsidRPr="005D4B55">
              <w:rPr>
                <w:sz w:val="24"/>
                <w:szCs w:val="24"/>
              </w:rPr>
              <w:t xml:space="preserve">The applicants </w:t>
            </w:r>
            <w:r w:rsidR="00F167C7">
              <w:rPr>
                <w:sz w:val="24"/>
                <w:szCs w:val="24"/>
              </w:rPr>
              <w:t>shall</w:t>
            </w:r>
            <w:r w:rsidR="00F167C7" w:rsidRPr="005D4B55">
              <w:rPr>
                <w:sz w:val="24"/>
                <w:szCs w:val="24"/>
              </w:rPr>
              <w:t xml:space="preserve"> </w:t>
            </w:r>
            <w:r w:rsidRPr="005D4B55">
              <w:rPr>
                <w:sz w:val="24"/>
                <w:szCs w:val="24"/>
              </w:rPr>
              <w:t xml:space="preserve">develop and submit a </w:t>
            </w:r>
            <w:r w:rsidR="00D73C0C">
              <w:rPr>
                <w:sz w:val="24"/>
                <w:szCs w:val="24"/>
              </w:rPr>
              <w:t>CMP for the Commission’</w:t>
            </w:r>
            <w:r w:rsidRPr="005D4B55">
              <w:rPr>
                <w:sz w:val="24"/>
                <w:szCs w:val="24"/>
              </w:rPr>
              <w:t xml:space="preserve">s approval prior to the commencement of construction. </w:t>
            </w:r>
            <w:r w:rsidR="008C630E">
              <w:rPr>
                <w:sz w:val="24"/>
                <w:szCs w:val="24"/>
              </w:rPr>
              <w:t>The Commission may wish to consider delegating approval, if this condition is required, of the CMP(s) to the Administrator for DERA or DECEA.</w:t>
            </w:r>
            <w:r w:rsidRPr="005D4B55">
              <w:rPr>
                <w:sz w:val="24"/>
                <w:szCs w:val="24"/>
              </w:rPr>
              <w:t xml:space="preserve"> </w:t>
            </w:r>
          </w:p>
          <w:p w14:paraId="45F4836A" w14:textId="1F11C9D3" w:rsidR="006D079D" w:rsidRPr="005D4B55" w:rsidRDefault="006D079D" w:rsidP="007741FD">
            <w:pPr>
              <w:pStyle w:val="ListParagraph"/>
              <w:numPr>
                <w:ilvl w:val="0"/>
                <w:numId w:val="20"/>
              </w:numPr>
              <w:rPr>
                <w:b/>
                <w:sz w:val="24"/>
                <w:szCs w:val="24"/>
              </w:rPr>
            </w:pPr>
            <w:r w:rsidRPr="005D4B55">
              <w:rPr>
                <w:sz w:val="24"/>
                <w:szCs w:val="24"/>
              </w:rPr>
              <w:t>The CMP sh</w:t>
            </w:r>
            <w:r w:rsidR="008C630E">
              <w:rPr>
                <w:sz w:val="24"/>
                <w:szCs w:val="24"/>
              </w:rPr>
              <w:t>all</w:t>
            </w:r>
            <w:r w:rsidRPr="005D4B55">
              <w:rPr>
                <w:sz w:val="24"/>
                <w:szCs w:val="24"/>
              </w:rPr>
              <w:t xml:space="preserve"> </w:t>
            </w:r>
            <w:r w:rsidR="00E2780E">
              <w:rPr>
                <w:sz w:val="24"/>
                <w:szCs w:val="24"/>
              </w:rPr>
              <w:t xml:space="preserve">address environmental and agricultural issues identified in this docket and </w:t>
            </w:r>
            <w:r w:rsidRPr="005D4B55">
              <w:rPr>
                <w:sz w:val="24"/>
                <w:szCs w:val="24"/>
              </w:rPr>
              <w:t>include, at a minimum, roles and responsibilities of the IEM</w:t>
            </w:r>
            <w:r w:rsidR="00E2780E">
              <w:rPr>
                <w:sz w:val="24"/>
                <w:szCs w:val="24"/>
              </w:rPr>
              <w:t xml:space="preserve"> and/or IAM,</w:t>
            </w:r>
            <w:r w:rsidRPr="005D4B55">
              <w:rPr>
                <w:sz w:val="24"/>
                <w:szCs w:val="24"/>
              </w:rPr>
              <w:t xml:space="preserve"> a revegetation</w:t>
            </w:r>
            <w:r w:rsidR="00E2780E">
              <w:rPr>
                <w:sz w:val="24"/>
                <w:szCs w:val="24"/>
              </w:rPr>
              <w:t>/</w:t>
            </w:r>
            <w:r w:rsidRPr="005D4B55">
              <w:rPr>
                <w:sz w:val="24"/>
                <w:szCs w:val="24"/>
              </w:rPr>
              <w:t>restoration plan, an invasive species management plan, a sediment and erosion control plan, a wetland and waterway mitigation plan, a final sequencing and scheduling plan, and a post-construction monitoring plan.</w:t>
            </w:r>
          </w:p>
          <w:p w14:paraId="7C08B05D" w14:textId="08786837" w:rsidR="008F0266" w:rsidRPr="000E1AE6" w:rsidRDefault="008F0266" w:rsidP="007741FD">
            <w:pPr>
              <w:pStyle w:val="ListParagraph"/>
              <w:numPr>
                <w:ilvl w:val="0"/>
                <w:numId w:val="20"/>
              </w:numPr>
              <w:rPr>
                <w:b/>
                <w:sz w:val="24"/>
                <w:szCs w:val="24"/>
              </w:rPr>
            </w:pPr>
            <w:r w:rsidRPr="000E1AE6">
              <w:rPr>
                <w:sz w:val="24"/>
                <w:szCs w:val="24"/>
              </w:rPr>
              <w:t>The applicants</w:t>
            </w:r>
            <w:r w:rsidR="00F837F1">
              <w:rPr>
                <w:sz w:val="24"/>
                <w:szCs w:val="24"/>
              </w:rPr>
              <w:t xml:space="preserve"> shall</w:t>
            </w:r>
            <w:r w:rsidRPr="000E1AE6">
              <w:rPr>
                <w:sz w:val="24"/>
                <w:szCs w:val="24"/>
              </w:rPr>
              <w:t xml:space="preserve"> </w:t>
            </w:r>
            <w:r w:rsidR="000E1AE6" w:rsidRPr="000E1AE6">
              <w:rPr>
                <w:sz w:val="24"/>
                <w:szCs w:val="24"/>
              </w:rPr>
              <w:t xml:space="preserve">implement </w:t>
            </w:r>
            <w:r w:rsidRPr="000E1AE6">
              <w:rPr>
                <w:sz w:val="24"/>
                <w:szCs w:val="24"/>
              </w:rPr>
              <w:t>the following process</w:t>
            </w:r>
            <w:r w:rsidR="000E1AE6" w:rsidRPr="000E1AE6">
              <w:rPr>
                <w:sz w:val="24"/>
                <w:szCs w:val="24"/>
              </w:rPr>
              <w:t xml:space="preserve"> once a CMP is submitted to the Commission</w:t>
            </w:r>
            <w:r w:rsidRPr="000E1AE6">
              <w:rPr>
                <w:sz w:val="24"/>
                <w:szCs w:val="24"/>
              </w:rPr>
              <w:t xml:space="preserve"> that would allow each company to maintain its independence when constructing, managing, and operating its respective facilities</w:t>
            </w:r>
            <w:r w:rsidR="00FD5FA2">
              <w:rPr>
                <w:sz w:val="24"/>
                <w:szCs w:val="24"/>
              </w:rPr>
              <w:t>:</w:t>
            </w:r>
            <w:r w:rsidRPr="000E1AE6">
              <w:rPr>
                <w:sz w:val="24"/>
                <w:szCs w:val="24"/>
              </w:rPr>
              <w:t xml:space="preserve">  </w:t>
            </w:r>
          </w:p>
          <w:p w14:paraId="7462D771" w14:textId="77777777" w:rsidR="008F0266" w:rsidRPr="008F0266" w:rsidRDefault="008F0266" w:rsidP="00EC6789">
            <w:pPr>
              <w:pStyle w:val="ListParagraph"/>
              <w:numPr>
                <w:ilvl w:val="1"/>
                <w:numId w:val="21"/>
              </w:numPr>
              <w:ind w:left="1044" w:right="634"/>
              <w:rPr>
                <w:sz w:val="24"/>
                <w:szCs w:val="24"/>
              </w:rPr>
            </w:pPr>
            <w:r w:rsidRPr="008F0266">
              <w:rPr>
                <w:sz w:val="24"/>
                <w:szCs w:val="24"/>
              </w:rPr>
              <w:t>Prior to construction, ATC and ITC submit their CMPs to Commission staff for review and comment to ensure all of the requirements in the final decision are addressed sufficiently in each plan.</w:t>
            </w:r>
          </w:p>
          <w:p w14:paraId="0EF00D67" w14:textId="77777777" w:rsidR="008F0266" w:rsidRPr="008F0266" w:rsidRDefault="008F0266" w:rsidP="00EC6789">
            <w:pPr>
              <w:pStyle w:val="ListParagraph"/>
              <w:numPr>
                <w:ilvl w:val="1"/>
                <w:numId w:val="21"/>
              </w:numPr>
              <w:ind w:left="1044" w:right="634"/>
              <w:rPr>
                <w:sz w:val="24"/>
                <w:szCs w:val="24"/>
              </w:rPr>
            </w:pPr>
            <w:r w:rsidRPr="008F0266">
              <w:rPr>
                <w:sz w:val="24"/>
                <w:szCs w:val="24"/>
              </w:rPr>
              <w:t>Commission staff provides comments, as relates to the requirements in the final decision on each CMP to ATC and ITC.</w:t>
            </w:r>
          </w:p>
          <w:p w14:paraId="2A3EEBEE" w14:textId="77777777" w:rsidR="008F0266" w:rsidRPr="008F0266" w:rsidRDefault="008F0266" w:rsidP="00EC6789">
            <w:pPr>
              <w:pStyle w:val="ListParagraph"/>
              <w:numPr>
                <w:ilvl w:val="1"/>
                <w:numId w:val="21"/>
              </w:numPr>
              <w:ind w:left="1044" w:right="634"/>
              <w:rPr>
                <w:sz w:val="24"/>
                <w:szCs w:val="24"/>
              </w:rPr>
            </w:pPr>
            <w:r w:rsidRPr="008F0266">
              <w:rPr>
                <w:sz w:val="24"/>
                <w:szCs w:val="24"/>
              </w:rPr>
              <w:t xml:space="preserve">If necessary, ATC and ITC then </w:t>
            </w:r>
            <w:proofErr w:type="gramStart"/>
            <w:r w:rsidRPr="008F0266">
              <w:rPr>
                <w:sz w:val="24"/>
                <w:szCs w:val="24"/>
              </w:rPr>
              <w:t>resubmits</w:t>
            </w:r>
            <w:proofErr w:type="gramEnd"/>
            <w:r w:rsidRPr="008F0266">
              <w:rPr>
                <w:sz w:val="24"/>
                <w:szCs w:val="24"/>
              </w:rPr>
              <w:t xml:space="preserve"> their CMPs to ensure compliance with the requirements in the final decision.</w:t>
            </w:r>
          </w:p>
          <w:p w14:paraId="4AEDD630" w14:textId="77777777" w:rsidR="008F0266" w:rsidRPr="008F0266" w:rsidRDefault="008F0266" w:rsidP="00EC6789">
            <w:pPr>
              <w:pStyle w:val="ListParagraph"/>
              <w:numPr>
                <w:ilvl w:val="1"/>
                <w:numId w:val="21"/>
              </w:numPr>
              <w:ind w:left="1044" w:right="634"/>
              <w:rPr>
                <w:sz w:val="24"/>
                <w:szCs w:val="24"/>
              </w:rPr>
            </w:pPr>
            <w:r w:rsidRPr="008F0266">
              <w:rPr>
                <w:sz w:val="24"/>
                <w:szCs w:val="24"/>
              </w:rPr>
              <w:t>ATC and ITC may then commence construction of their portions of the project.</w:t>
            </w:r>
          </w:p>
          <w:p w14:paraId="213EC947" w14:textId="405BC389" w:rsidR="008F0266" w:rsidRPr="008F0266" w:rsidRDefault="008F0266" w:rsidP="00EC6789">
            <w:pPr>
              <w:pStyle w:val="ListParagraph"/>
              <w:numPr>
                <w:ilvl w:val="1"/>
                <w:numId w:val="21"/>
              </w:numPr>
              <w:ind w:left="1044" w:right="634"/>
              <w:rPr>
                <w:sz w:val="24"/>
                <w:szCs w:val="24"/>
              </w:rPr>
            </w:pPr>
            <w:r w:rsidRPr="008F0266">
              <w:rPr>
                <w:sz w:val="24"/>
                <w:szCs w:val="24"/>
              </w:rPr>
              <w:lastRenderedPageBreak/>
              <w:t xml:space="preserve">ATC and ITC would file the final version of their CMPs using the Commission’s </w:t>
            </w:r>
            <w:r w:rsidR="00EC6789">
              <w:rPr>
                <w:sz w:val="24"/>
                <w:szCs w:val="24"/>
              </w:rPr>
              <w:t xml:space="preserve">Electronic Records Filing </w:t>
            </w:r>
            <w:r w:rsidRPr="008F0266">
              <w:rPr>
                <w:sz w:val="24"/>
                <w:szCs w:val="24"/>
              </w:rPr>
              <w:t>System.</w:t>
            </w:r>
          </w:p>
          <w:p w14:paraId="5665BE67" w14:textId="0E42C12D" w:rsidR="00C44624" w:rsidRPr="00DD4BB9" w:rsidRDefault="0006491A" w:rsidP="00DC2998">
            <w:pPr>
              <w:pStyle w:val="ListParagraph"/>
              <w:numPr>
                <w:ilvl w:val="0"/>
                <w:numId w:val="20"/>
              </w:numPr>
              <w:rPr>
                <w:b/>
                <w:sz w:val="24"/>
                <w:szCs w:val="24"/>
              </w:rPr>
            </w:pPr>
            <w:r w:rsidRPr="00DD4BB9">
              <w:rPr>
                <w:sz w:val="24"/>
                <w:szCs w:val="24"/>
              </w:rPr>
              <w:t>Conditions</w:t>
            </w:r>
            <w:r w:rsidR="00111FC7">
              <w:rPr>
                <w:sz w:val="24"/>
                <w:szCs w:val="24"/>
              </w:rPr>
              <w:t>, modifications,</w:t>
            </w:r>
            <w:r w:rsidR="00F837F1" w:rsidRPr="00DD4BB9">
              <w:rPr>
                <w:sz w:val="24"/>
                <w:szCs w:val="24"/>
              </w:rPr>
              <w:t xml:space="preserve"> or opposition to conditions</w:t>
            </w:r>
            <w:r w:rsidRPr="00DD4BB9">
              <w:rPr>
                <w:sz w:val="24"/>
                <w:szCs w:val="24"/>
              </w:rPr>
              <w:t xml:space="preserve"> described in party positions below that were identified in the record and are supported by citations to the record.</w:t>
            </w:r>
          </w:p>
        </w:tc>
      </w:tr>
      <w:tr w:rsidR="00231E74" w:rsidRPr="00F058EC" w14:paraId="18396ED1" w14:textId="77777777" w:rsidTr="0089646B">
        <w:tc>
          <w:tcPr>
            <w:tcW w:w="7447" w:type="dxa"/>
            <w:shd w:val="clear" w:color="auto" w:fill="D9D9D9" w:themeFill="background1" w:themeFillShade="D9"/>
          </w:tcPr>
          <w:p w14:paraId="5D16573E" w14:textId="77777777" w:rsidR="00231E74" w:rsidRPr="00F058EC" w:rsidRDefault="00231E74" w:rsidP="0089646B">
            <w:pPr>
              <w:rPr>
                <w:b/>
                <w:sz w:val="24"/>
                <w:szCs w:val="24"/>
              </w:rPr>
            </w:pPr>
            <w:r w:rsidRPr="00F058EC">
              <w:rPr>
                <w:b/>
                <w:sz w:val="24"/>
                <w:szCs w:val="24"/>
              </w:rPr>
              <w:lastRenderedPageBreak/>
              <w:t>PARTY POSITIONS</w:t>
            </w:r>
          </w:p>
        </w:tc>
        <w:tc>
          <w:tcPr>
            <w:tcW w:w="1710" w:type="dxa"/>
            <w:shd w:val="clear" w:color="auto" w:fill="D9D9D9" w:themeFill="background1" w:themeFillShade="D9"/>
          </w:tcPr>
          <w:p w14:paraId="3D1DDCE2" w14:textId="77777777" w:rsidR="00231E74" w:rsidRPr="00F058EC" w:rsidRDefault="00231E74" w:rsidP="0089646B">
            <w:pPr>
              <w:rPr>
                <w:b/>
                <w:sz w:val="24"/>
                <w:szCs w:val="24"/>
              </w:rPr>
            </w:pPr>
            <w:r>
              <w:rPr>
                <w:b/>
                <w:sz w:val="24"/>
                <w:szCs w:val="24"/>
              </w:rPr>
              <w:t>AMOUNT*</w:t>
            </w:r>
          </w:p>
        </w:tc>
        <w:tc>
          <w:tcPr>
            <w:tcW w:w="3865" w:type="dxa"/>
            <w:shd w:val="clear" w:color="auto" w:fill="D9D9D9" w:themeFill="background1" w:themeFillShade="D9"/>
          </w:tcPr>
          <w:p w14:paraId="3DAFB181" w14:textId="77777777" w:rsidR="00231E74" w:rsidRPr="00F058EC" w:rsidRDefault="00231E74" w:rsidP="0089646B">
            <w:pPr>
              <w:rPr>
                <w:b/>
                <w:sz w:val="24"/>
                <w:szCs w:val="24"/>
              </w:rPr>
            </w:pPr>
            <w:r w:rsidRPr="00F058EC">
              <w:rPr>
                <w:b/>
                <w:sz w:val="24"/>
                <w:szCs w:val="24"/>
              </w:rPr>
              <w:t>TRANSCRIPT REFERENCES</w:t>
            </w:r>
          </w:p>
        </w:tc>
      </w:tr>
      <w:tr w:rsidR="00231E74" w14:paraId="4479E50F" w14:textId="77777777" w:rsidTr="0089646B">
        <w:tc>
          <w:tcPr>
            <w:tcW w:w="7447" w:type="dxa"/>
          </w:tcPr>
          <w:p w14:paraId="6E5D104E" w14:textId="77777777" w:rsidR="00231E74" w:rsidRDefault="00231E74" w:rsidP="0089646B">
            <w:pPr>
              <w:rPr>
                <w:sz w:val="24"/>
                <w:szCs w:val="24"/>
              </w:rPr>
            </w:pPr>
          </w:p>
        </w:tc>
        <w:tc>
          <w:tcPr>
            <w:tcW w:w="1710" w:type="dxa"/>
            <w:vMerge w:val="restart"/>
          </w:tcPr>
          <w:p w14:paraId="03476C03" w14:textId="77777777" w:rsidR="00231E74" w:rsidRDefault="00231E74" w:rsidP="0089646B">
            <w:pPr>
              <w:rPr>
                <w:sz w:val="24"/>
                <w:szCs w:val="24"/>
              </w:rPr>
            </w:pPr>
          </w:p>
        </w:tc>
        <w:tc>
          <w:tcPr>
            <w:tcW w:w="3865" w:type="dxa"/>
          </w:tcPr>
          <w:p w14:paraId="66076350" w14:textId="77777777" w:rsidR="00231E74" w:rsidRDefault="00231E74" w:rsidP="0089646B">
            <w:pPr>
              <w:rPr>
                <w:sz w:val="24"/>
                <w:szCs w:val="24"/>
              </w:rPr>
            </w:pPr>
          </w:p>
        </w:tc>
      </w:tr>
      <w:tr w:rsidR="002B7D0B" w14:paraId="6F8CAFBC" w14:textId="77777777" w:rsidTr="0089646B">
        <w:tc>
          <w:tcPr>
            <w:tcW w:w="7447" w:type="dxa"/>
            <w:tcBorders>
              <w:bottom w:val="single" w:sz="4" w:space="0" w:color="auto"/>
            </w:tcBorders>
          </w:tcPr>
          <w:p w14:paraId="0A1C6196" w14:textId="3DCAAB04" w:rsidR="002B7D0B" w:rsidRPr="008F0266" w:rsidRDefault="002B7D0B" w:rsidP="00EC6789">
            <w:pPr>
              <w:rPr>
                <w:b/>
                <w:sz w:val="24"/>
                <w:szCs w:val="24"/>
              </w:rPr>
            </w:pPr>
            <w:r>
              <w:rPr>
                <w:b/>
                <w:sz w:val="24"/>
                <w:szCs w:val="24"/>
              </w:rPr>
              <w:t>DATCP:</w:t>
            </w:r>
          </w:p>
        </w:tc>
        <w:tc>
          <w:tcPr>
            <w:tcW w:w="1710" w:type="dxa"/>
            <w:vMerge/>
            <w:tcBorders>
              <w:bottom w:val="single" w:sz="4" w:space="0" w:color="auto"/>
            </w:tcBorders>
          </w:tcPr>
          <w:p w14:paraId="7DD86160" w14:textId="77777777" w:rsidR="002B7D0B" w:rsidRDefault="002B7D0B" w:rsidP="0089646B">
            <w:pPr>
              <w:keepNext/>
              <w:rPr>
                <w:sz w:val="24"/>
                <w:szCs w:val="24"/>
              </w:rPr>
            </w:pPr>
          </w:p>
        </w:tc>
        <w:tc>
          <w:tcPr>
            <w:tcW w:w="3865" w:type="dxa"/>
            <w:tcBorders>
              <w:bottom w:val="single" w:sz="4" w:space="0" w:color="auto"/>
            </w:tcBorders>
          </w:tcPr>
          <w:p w14:paraId="711C8E51" w14:textId="6A27B924" w:rsidR="002B7D0B" w:rsidRDefault="002B7D0B" w:rsidP="0089646B">
            <w:pPr>
              <w:keepNext/>
              <w:rPr>
                <w:sz w:val="24"/>
                <w:szCs w:val="24"/>
              </w:rPr>
            </w:pPr>
            <w:r>
              <w:rPr>
                <w:sz w:val="24"/>
                <w:szCs w:val="24"/>
              </w:rPr>
              <w:t>Direct-DATCP-Weiss-16-18</w:t>
            </w:r>
          </w:p>
        </w:tc>
      </w:tr>
      <w:tr w:rsidR="00231E74" w14:paraId="56A57C8E" w14:textId="77777777" w:rsidTr="0089646B">
        <w:tc>
          <w:tcPr>
            <w:tcW w:w="7447" w:type="dxa"/>
            <w:tcBorders>
              <w:bottom w:val="single" w:sz="4" w:space="0" w:color="auto"/>
            </w:tcBorders>
          </w:tcPr>
          <w:p w14:paraId="135537A2" w14:textId="5EBD5F09" w:rsidR="00231E74" w:rsidRDefault="00C21FE5" w:rsidP="00FF15ED">
            <w:pPr>
              <w:rPr>
                <w:sz w:val="24"/>
                <w:szCs w:val="24"/>
              </w:rPr>
            </w:pPr>
            <w:r w:rsidRPr="008F0266">
              <w:rPr>
                <w:b/>
                <w:sz w:val="24"/>
                <w:szCs w:val="24"/>
              </w:rPr>
              <w:t>Commission Staff:</w:t>
            </w:r>
            <w:r>
              <w:rPr>
                <w:sz w:val="24"/>
                <w:szCs w:val="24"/>
              </w:rPr>
              <w:t xml:space="preserve"> </w:t>
            </w:r>
            <w:r w:rsidR="00EC6789">
              <w:rPr>
                <w:sz w:val="24"/>
                <w:szCs w:val="24"/>
              </w:rPr>
              <w:t xml:space="preserve"> </w:t>
            </w:r>
            <w:r w:rsidR="00A12841">
              <w:rPr>
                <w:sz w:val="24"/>
                <w:szCs w:val="24"/>
              </w:rPr>
              <w:t>Supports</w:t>
            </w:r>
            <w:r w:rsidR="002B7D0B">
              <w:rPr>
                <w:sz w:val="24"/>
                <w:szCs w:val="24"/>
              </w:rPr>
              <w:t xml:space="preserve"> 19a-b</w:t>
            </w:r>
            <w:r w:rsidR="00EC6789">
              <w:rPr>
                <w:sz w:val="24"/>
                <w:szCs w:val="24"/>
              </w:rPr>
              <w:t>.</w:t>
            </w:r>
            <w:r w:rsidR="00435CA5">
              <w:rPr>
                <w:sz w:val="24"/>
                <w:szCs w:val="24"/>
              </w:rPr>
              <w:t xml:space="preserve">  T</w:t>
            </w:r>
            <w:r w:rsidR="00435CA5" w:rsidRPr="002B7D0B">
              <w:rPr>
                <w:sz w:val="24"/>
                <w:szCs w:val="24"/>
              </w:rPr>
              <w:t xml:space="preserve">he project would be constructed, owned, managed, and operated by different companies.  ITC would </w:t>
            </w:r>
            <w:r w:rsidR="00BF69CE">
              <w:rPr>
                <w:sz w:val="24"/>
                <w:szCs w:val="24"/>
              </w:rPr>
              <w:t xml:space="preserve">construct and manage </w:t>
            </w:r>
            <w:r w:rsidR="00435CA5" w:rsidRPr="002B7D0B">
              <w:rPr>
                <w:sz w:val="24"/>
                <w:szCs w:val="24"/>
              </w:rPr>
              <w:t xml:space="preserve">the Mississippi River and Western Routing Areas, and ATC </w:t>
            </w:r>
            <w:r w:rsidR="00BF69CE">
              <w:rPr>
                <w:sz w:val="24"/>
                <w:szCs w:val="24"/>
              </w:rPr>
              <w:t>construct and manage</w:t>
            </w:r>
            <w:r w:rsidR="00435CA5" w:rsidRPr="002B7D0B">
              <w:rPr>
                <w:sz w:val="24"/>
                <w:szCs w:val="24"/>
              </w:rPr>
              <w:t xml:space="preserve"> the Eastern and Dane County Routing Areas.  A document detailing the environmental and agricultural requirements for this project </w:t>
            </w:r>
            <w:r w:rsidR="00435CA5">
              <w:rPr>
                <w:sz w:val="24"/>
                <w:szCs w:val="24"/>
              </w:rPr>
              <w:t>may</w:t>
            </w:r>
            <w:r w:rsidR="00435CA5" w:rsidRPr="002B7D0B">
              <w:rPr>
                <w:sz w:val="24"/>
                <w:szCs w:val="24"/>
              </w:rPr>
              <w:t xml:space="preserve"> help </w:t>
            </w:r>
            <w:proofErr w:type="gramStart"/>
            <w:r w:rsidR="00435CA5" w:rsidRPr="002B7D0B">
              <w:rPr>
                <w:sz w:val="24"/>
                <w:szCs w:val="24"/>
              </w:rPr>
              <w:t>coo</w:t>
            </w:r>
            <w:r w:rsidR="00435CA5">
              <w:rPr>
                <w:sz w:val="24"/>
                <w:szCs w:val="24"/>
              </w:rPr>
              <w:t>rdinate</w:t>
            </w:r>
            <w:proofErr w:type="gramEnd"/>
            <w:r w:rsidR="00435CA5">
              <w:rPr>
                <w:sz w:val="24"/>
                <w:szCs w:val="24"/>
              </w:rPr>
              <w:t xml:space="preserve"> the application of the FEIS and Final Order</w:t>
            </w:r>
            <w:r w:rsidR="00435CA5" w:rsidRPr="002B7D0B">
              <w:rPr>
                <w:sz w:val="24"/>
                <w:szCs w:val="24"/>
              </w:rPr>
              <w:t xml:space="preserve"> requirements between the two companies as well as facilitate communication </w:t>
            </w:r>
            <w:r w:rsidR="00435CA5">
              <w:rPr>
                <w:sz w:val="24"/>
                <w:szCs w:val="24"/>
              </w:rPr>
              <w:t>with regulatory agencies</w:t>
            </w:r>
            <w:r w:rsidR="00435CA5" w:rsidRPr="002B7D0B">
              <w:rPr>
                <w:sz w:val="24"/>
                <w:szCs w:val="24"/>
              </w:rPr>
              <w:t>.</w:t>
            </w:r>
          </w:p>
        </w:tc>
        <w:tc>
          <w:tcPr>
            <w:tcW w:w="1710" w:type="dxa"/>
            <w:vMerge/>
            <w:tcBorders>
              <w:bottom w:val="single" w:sz="4" w:space="0" w:color="auto"/>
            </w:tcBorders>
          </w:tcPr>
          <w:p w14:paraId="47440AC2" w14:textId="77777777" w:rsidR="00231E74" w:rsidRDefault="00231E74" w:rsidP="0089646B">
            <w:pPr>
              <w:keepNext/>
              <w:rPr>
                <w:sz w:val="24"/>
                <w:szCs w:val="24"/>
              </w:rPr>
            </w:pPr>
          </w:p>
        </w:tc>
        <w:tc>
          <w:tcPr>
            <w:tcW w:w="3865" w:type="dxa"/>
            <w:tcBorders>
              <w:bottom w:val="single" w:sz="4" w:space="0" w:color="auto"/>
            </w:tcBorders>
          </w:tcPr>
          <w:p w14:paraId="185D8434" w14:textId="56D123D2" w:rsidR="00231E74" w:rsidRDefault="008F0266" w:rsidP="0089646B">
            <w:pPr>
              <w:keepNext/>
              <w:rPr>
                <w:sz w:val="24"/>
                <w:szCs w:val="24"/>
              </w:rPr>
            </w:pPr>
            <w:r>
              <w:rPr>
                <w:sz w:val="24"/>
                <w:szCs w:val="24"/>
              </w:rPr>
              <w:t>Ex.-PSC-FEIS, Table 11-56, item 28; Direct-PSC-Burtley-7-8; Surrebuttal-PSC-Burtley-9-11</w:t>
            </w:r>
          </w:p>
        </w:tc>
      </w:tr>
      <w:tr w:rsidR="00231E74" w:rsidRPr="00F058EC" w14:paraId="42B4FFCF" w14:textId="77777777" w:rsidTr="0089646B">
        <w:tc>
          <w:tcPr>
            <w:tcW w:w="13022" w:type="dxa"/>
            <w:gridSpan w:val="3"/>
            <w:shd w:val="clear" w:color="auto" w:fill="D9D9D9" w:themeFill="background1" w:themeFillShade="D9"/>
          </w:tcPr>
          <w:p w14:paraId="25A8403C" w14:textId="77777777" w:rsidR="00231E74" w:rsidRPr="00F058EC" w:rsidRDefault="00231E74" w:rsidP="0052218D">
            <w:pPr>
              <w:keepNext/>
              <w:rPr>
                <w:b/>
                <w:sz w:val="24"/>
                <w:szCs w:val="24"/>
              </w:rPr>
            </w:pPr>
            <w:r w:rsidRPr="00F058EC">
              <w:rPr>
                <w:b/>
                <w:sz w:val="24"/>
                <w:szCs w:val="24"/>
              </w:rPr>
              <w:t>COMMISSION ALTERNATIVES</w:t>
            </w:r>
          </w:p>
        </w:tc>
      </w:tr>
      <w:tr w:rsidR="00231E74" w14:paraId="3E9CE9A0" w14:textId="77777777" w:rsidTr="0089646B">
        <w:tc>
          <w:tcPr>
            <w:tcW w:w="13022" w:type="dxa"/>
            <w:gridSpan w:val="3"/>
          </w:tcPr>
          <w:p w14:paraId="34C68303" w14:textId="696017E6" w:rsidR="00231E74" w:rsidRPr="00417BBC" w:rsidRDefault="00231E74" w:rsidP="00F615A5">
            <w:pPr>
              <w:rPr>
                <w:b/>
                <w:sz w:val="24"/>
                <w:szCs w:val="24"/>
              </w:rPr>
            </w:pPr>
            <w:r w:rsidRPr="00417BBC">
              <w:rPr>
                <w:b/>
                <w:sz w:val="24"/>
                <w:szCs w:val="24"/>
              </w:rPr>
              <w:t xml:space="preserve">Alternative </w:t>
            </w:r>
            <w:r>
              <w:rPr>
                <w:b/>
                <w:sz w:val="24"/>
                <w:szCs w:val="24"/>
              </w:rPr>
              <w:t>One</w:t>
            </w:r>
            <w:r w:rsidRPr="00417BBC">
              <w:rPr>
                <w:b/>
                <w:sz w:val="24"/>
                <w:szCs w:val="24"/>
              </w:rPr>
              <w:t>:</w:t>
            </w:r>
            <w:r w:rsidRPr="00417BBC">
              <w:rPr>
                <w:sz w:val="24"/>
                <w:szCs w:val="24"/>
              </w:rPr>
              <w:t xml:space="preserve">  </w:t>
            </w:r>
            <w:r w:rsidR="008F0266">
              <w:rPr>
                <w:sz w:val="24"/>
                <w:szCs w:val="24"/>
              </w:rPr>
              <w:t>No, a CMP(s) for the proposed project in not appropriate.</w:t>
            </w:r>
          </w:p>
        </w:tc>
      </w:tr>
      <w:tr w:rsidR="00231E74" w14:paraId="44C3A86E" w14:textId="77777777" w:rsidTr="0089646B">
        <w:tc>
          <w:tcPr>
            <w:tcW w:w="13022" w:type="dxa"/>
            <w:gridSpan w:val="3"/>
          </w:tcPr>
          <w:p w14:paraId="24BB694E" w14:textId="4D9BE7AE" w:rsidR="00231E74" w:rsidRDefault="00231E74" w:rsidP="00F615A5">
            <w:pPr>
              <w:rPr>
                <w:sz w:val="24"/>
                <w:szCs w:val="24"/>
              </w:rPr>
            </w:pPr>
            <w:r>
              <w:rPr>
                <w:b/>
                <w:sz w:val="24"/>
                <w:szCs w:val="24"/>
              </w:rPr>
              <w:t>Alternative Two</w:t>
            </w:r>
            <w:r w:rsidRPr="00417BBC">
              <w:rPr>
                <w:b/>
                <w:sz w:val="24"/>
                <w:szCs w:val="24"/>
              </w:rPr>
              <w:t>:</w:t>
            </w:r>
            <w:r w:rsidRPr="00417BBC">
              <w:rPr>
                <w:sz w:val="24"/>
                <w:szCs w:val="24"/>
              </w:rPr>
              <w:t xml:space="preserve">  </w:t>
            </w:r>
            <w:r w:rsidR="008F0266">
              <w:rPr>
                <w:sz w:val="24"/>
                <w:szCs w:val="24"/>
              </w:rPr>
              <w:t>Yes, a CMP(s) for the proposed project is appropriate.</w:t>
            </w:r>
          </w:p>
        </w:tc>
      </w:tr>
      <w:tr w:rsidR="00231E74" w14:paraId="441C729A" w14:textId="77777777" w:rsidTr="0089646B">
        <w:tc>
          <w:tcPr>
            <w:tcW w:w="13022" w:type="dxa"/>
            <w:gridSpan w:val="3"/>
          </w:tcPr>
          <w:p w14:paraId="21216EA9" w14:textId="6421404A" w:rsidR="00231E74" w:rsidRPr="0070215C" w:rsidRDefault="00171E4D" w:rsidP="0089646B">
            <w:pPr>
              <w:rPr>
                <w:sz w:val="24"/>
                <w:szCs w:val="24"/>
              </w:rPr>
            </w:pPr>
            <w:r>
              <w:rPr>
                <w:b/>
                <w:sz w:val="24"/>
                <w:szCs w:val="24"/>
              </w:rPr>
              <w:t>Commissioner Notes</w:t>
            </w:r>
            <w:r w:rsidR="00231E74" w:rsidRPr="0070215C">
              <w:rPr>
                <w:b/>
                <w:sz w:val="24"/>
                <w:szCs w:val="24"/>
              </w:rPr>
              <w:t>:</w:t>
            </w:r>
            <w:r w:rsidR="00231E74" w:rsidRPr="0070215C">
              <w:rPr>
                <w:sz w:val="24"/>
                <w:szCs w:val="24"/>
              </w:rPr>
              <w:t xml:space="preserve">  </w:t>
            </w:r>
          </w:p>
          <w:p w14:paraId="1A9F160C" w14:textId="77777777" w:rsidR="00231E74" w:rsidRDefault="00231E74" w:rsidP="0089646B">
            <w:pPr>
              <w:rPr>
                <w:sz w:val="24"/>
                <w:szCs w:val="24"/>
              </w:rPr>
            </w:pPr>
          </w:p>
          <w:p w14:paraId="641D9D3A" w14:textId="0C05EFDC" w:rsidR="00231E74" w:rsidRDefault="00231E74" w:rsidP="0089646B">
            <w:pPr>
              <w:rPr>
                <w:sz w:val="24"/>
                <w:szCs w:val="24"/>
              </w:rPr>
            </w:pPr>
          </w:p>
          <w:p w14:paraId="5ACF7927" w14:textId="7EDC93B3" w:rsidR="00EC6789" w:rsidRDefault="00EC6789" w:rsidP="0089646B">
            <w:pPr>
              <w:rPr>
                <w:sz w:val="24"/>
                <w:szCs w:val="24"/>
              </w:rPr>
            </w:pPr>
          </w:p>
          <w:p w14:paraId="3F6D51CD" w14:textId="0352954E" w:rsidR="00EC6789" w:rsidRDefault="00EC6789" w:rsidP="0089646B">
            <w:pPr>
              <w:rPr>
                <w:sz w:val="24"/>
                <w:szCs w:val="24"/>
              </w:rPr>
            </w:pPr>
          </w:p>
          <w:p w14:paraId="4909A405" w14:textId="77777777" w:rsidR="00231E74" w:rsidRDefault="00231E74" w:rsidP="0089646B">
            <w:pPr>
              <w:rPr>
                <w:sz w:val="24"/>
                <w:szCs w:val="24"/>
              </w:rPr>
            </w:pPr>
          </w:p>
          <w:p w14:paraId="11E61E13" w14:textId="77777777" w:rsidR="00231E74" w:rsidRPr="0070215C" w:rsidRDefault="00231E74" w:rsidP="0089646B">
            <w:pPr>
              <w:rPr>
                <w:b/>
                <w:sz w:val="24"/>
                <w:szCs w:val="24"/>
              </w:rPr>
            </w:pPr>
          </w:p>
        </w:tc>
      </w:tr>
    </w:tbl>
    <w:p w14:paraId="6B1B1B6C" w14:textId="77777777" w:rsidR="00293E37" w:rsidRDefault="00293E37">
      <w:pPr>
        <w:overflowPunct/>
        <w:autoSpaceDE/>
        <w:autoSpaceDN/>
        <w:adjustRightInd/>
        <w:spacing w:after="160" w:line="259" w:lineRule="auto"/>
        <w:textAlignment w:val="auto"/>
      </w:pPr>
      <w:r>
        <w:br w:type="page"/>
      </w:r>
    </w:p>
    <w:tbl>
      <w:tblPr>
        <w:tblStyle w:val="TableGrid"/>
        <w:tblW w:w="0" w:type="auto"/>
        <w:tblInd w:w="-72" w:type="dxa"/>
        <w:tblLook w:val="04A0" w:firstRow="1" w:lastRow="0" w:firstColumn="1" w:lastColumn="0" w:noHBand="0" w:noVBand="1"/>
      </w:tblPr>
      <w:tblGrid>
        <w:gridCol w:w="7447"/>
        <w:gridCol w:w="1710"/>
        <w:gridCol w:w="3865"/>
      </w:tblGrid>
      <w:tr w:rsidR="00C01E40" w:rsidRPr="00392F4B" w14:paraId="44A17C7D" w14:textId="77777777" w:rsidTr="0089646B">
        <w:tc>
          <w:tcPr>
            <w:tcW w:w="13022" w:type="dxa"/>
            <w:gridSpan w:val="3"/>
            <w:shd w:val="clear" w:color="auto" w:fill="000000" w:themeFill="text1"/>
          </w:tcPr>
          <w:p w14:paraId="77E26DF6" w14:textId="4A2D76A8" w:rsidR="00C01E40" w:rsidRPr="00392F4B" w:rsidRDefault="00231E74" w:rsidP="00EC6789">
            <w:pPr>
              <w:pStyle w:val="Heading1"/>
              <w:outlineLvl w:val="0"/>
            </w:pPr>
            <w:r>
              <w:lastRenderedPageBreak/>
              <w:br w:type="page"/>
            </w:r>
            <w:r w:rsidR="00C01E40">
              <w:br w:type="page"/>
            </w:r>
            <w:r w:rsidR="00C01E40" w:rsidRPr="00392F4B">
              <w:t xml:space="preserve">Issue </w:t>
            </w:r>
            <w:r w:rsidR="00EF4747">
              <w:t>20</w:t>
            </w:r>
            <w:r w:rsidR="00C01E40" w:rsidRPr="00392F4B">
              <w:t>:</w:t>
            </w:r>
            <w:r w:rsidR="00C01E40" w:rsidRPr="00392F4B">
              <w:tab/>
            </w:r>
            <w:r w:rsidR="00C01E40" w:rsidRPr="00673566">
              <w:t xml:space="preserve">What </w:t>
            </w:r>
            <w:r w:rsidR="00C01E40">
              <w:t>additional</w:t>
            </w:r>
            <w:r w:rsidR="00C01E40" w:rsidRPr="00673566">
              <w:t xml:space="preserve"> conditions</w:t>
            </w:r>
            <w:r w:rsidR="00C01E40">
              <w:t xml:space="preserve"> related to </w:t>
            </w:r>
            <w:r w:rsidR="00C01E40" w:rsidRPr="00C10299">
              <w:t>the construction activities</w:t>
            </w:r>
            <w:r w:rsidR="000276A7" w:rsidRPr="00C10299">
              <w:t xml:space="preserve"> </w:t>
            </w:r>
            <w:r w:rsidR="0089646B" w:rsidRPr="00C10299">
              <w:t xml:space="preserve">and </w:t>
            </w:r>
            <w:r w:rsidR="000276A7" w:rsidRPr="00C10299">
              <w:t>associated</w:t>
            </w:r>
            <w:r w:rsidR="0089646B" w:rsidRPr="00C10299">
              <w:t xml:space="preserve"> best management practices</w:t>
            </w:r>
            <w:r w:rsidR="00C01E40" w:rsidRPr="00C10299">
              <w:t xml:space="preserve"> should be attached to construction of the proposed project to meet the requirements of Commission approval?</w:t>
            </w:r>
          </w:p>
        </w:tc>
      </w:tr>
      <w:tr w:rsidR="00C01E40" w14:paraId="7C560773" w14:textId="77777777" w:rsidTr="0089646B">
        <w:tc>
          <w:tcPr>
            <w:tcW w:w="13022" w:type="dxa"/>
            <w:gridSpan w:val="3"/>
          </w:tcPr>
          <w:p w14:paraId="7C2299D0" w14:textId="74FE7DAE" w:rsidR="00C10299" w:rsidRPr="00DD4BB9" w:rsidRDefault="00C01E40" w:rsidP="00C10299">
            <w:pPr>
              <w:rPr>
                <w:sz w:val="24"/>
                <w:szCs w:val="24"/>
              </w:rPr>
            </w:pPr>
            <w:r w:rsidRPr="00DD4BB9">
              <w:rPr>
                <w:b/>
                <w:sz w:val="24"/>
                <w:szCs w:val="24"/>
              </w:rPr>
              <w:t>Issue Scope:</w:t>
            </w:r>
            <w:r w:rsidRPr="00DD4BB9">
              <w:rPr>
                <w:sz w:val="24"/>
                <w:szCs w:val="24"/>
              </w:rPr>
              <w:t xml:space="preserve">  </w:t>
            </w:r>
            <w:r w:rsidR="00C10299" w:rsidRPr="00DD4BB9">
              <w:rPr>
                <w:sz w:val="24"/>
                <w:szCs w:val="24"/>
              </w:rPr>
              <w:t>There are a range of pre-and post- construction activities and</w:t>
            </w:r>
            <w:r w:rsidR="00EC6789" w:rsidRPr="00DD4BB9">
              <w:rPr>
                <w:sz w:val="24"/>
                <w:szCs w:val="24"/>
              </w:rPr>
              <w:t xml:space="preserve"> best management practices (BMP</w:t>
            </w:r>
            <w:r w:rsidR="00C10299" w:rsidRPr="00DD4BB9">
              <w:rPr>
                <w:sz w:val="24"/>
                <w:szCs w:val="24"/>
              </w:rPr>
              <w:t xml:space="preserve">) that are commonly seen in </w:t>
            </w:r>
            <w:r w:rsidR="00AE25BE" w:rsidRPr="00DD4BB9">
              <w:rPr>
                <w:sz w:val="24"/>
                <w:szCs w:val="24"/>
              </w:rPr>
              <w:t xml:space="preserve">transmission </w:t>
            </w:r>
            <w:r w:rsidR="00C10299" w:rsidRPr="00DD4BB9">
              <w:rPr>
                <w:sz w:val="24"/>
                <w:szCs w:val="24"/>
              </w:rPr>
              <w:t>projects.  The</w:t>
            </w:r>
            <w:r w:rsidR="009D0068" w:rsidRPr="00DD4BB9">
              <w:rPr>
                <w:sz w:val="24"/>
                <w:szCs w:val="24"/>
              </w:rPr>
              <w:t>y are</w:t>
            </w:r>
            <w:r w:rsidR="00C10299" w:rsidRPr="00DD4BB9">
              <w:rPr>
                <w:sz w:val="24"/>
                <w:szCs w:val="24"/>
              </w:rPr>
              <w:t xml:space="preserve"> not route-specific and could be applied at any location along an approved route depending on the habitat, species composition, or applicable conditions.  BMPs are </w:t>
            </w:r>
            <w:r w:rsidR="0077672B" w:rsidRPr="00DD4BB9">
              <w:rPr>
                <w:sz w:val="24"/>
                <w:szCs w:val="24"/>
              </w:rPr>
              <w:t>generally</w:t>
            </w:r>
            <w:r w:rsidR="00C10299" w:rsidRPr="00DD4BB9">
              <w:rPr>
                <w:sz w:val="24"/>
                <w:szCs w:val="24"/>
              </w:rPr>
              <w:t xml:space="preserve"> considered to be effective and practicable ways of preventing or reducing impacts from project construction or activities.  Other actions listed here have previously been used by the Commission to address potential impacts of a project.  </w:t>
            </w:r>
          </w:p>
          <w:p w14:paraId="3C6466C3" w14:textId="77777777" w:rsidR="00C10299" w:rsidRPr="00DD4BB9" w:rsidRDefault="00C10299" w:rsidP="00C10299">
            <w:pPr>
              <w:rPr>
                <w:sz w:val="24"/>
                <w:szCs w:val="24"/>
              </w:rPr>
            </w:pPr>
          </w:p>
          <w:p w14:paraId="18B6D3C2" w14:textId="2489942F" w:rsidR="00C10299" w:rsidRPr="00DD4BB9" w:rsidRDefault="00C10299" w:rsidP="00C10299">
            <w:pPr>
              <w:rPr>
                <w:sz w:val="24"/>
                <w:szCs w:val="24"/>
              </w:rPr>
            </w:pPr>
            <w:r w:rsidRPr="00DD4BB9">
              <w:rPr>
                <w:sz w:val="24"/>
                <w:szCs w:val="24"/>
              </w:rPr>
              <w:t xml:space="preserve">The Commission’s Final Order for the </w:t>
            </w:r>
            <w:r w:rsidR="00111FC7" w:rsidRPr="00DD4BB9">
              <w:rPr>
                <w:sz w:val="24"/>
                <w:szCs w:val="24"/>
              </w:rPr>
              <w:t>proposed</w:t>
            </w:r>
            <w:r w:rsidRPr="00DD4BB9">
              <w:rPr>
                <w:sz w:val="24"/>
                <w:szCs w:val="24"/>
              </w:rPr>
              <w:t xml:space="preserve"> project could include the following order conditions that could mitigate some of the ecological and socioeconomic impacts that </w:t>
            </w:r>
            <w:r w:rsidR="00F837F1" w:rsidRPr="00DD4BB9">
              <w:rPr>
                <w:sz w:val="24"/>
                <w:szCs w:val="24"/>
              </w:rPr>
              <w:t xml:space="preserve">could </w:t>
            </w:r>
            <w:r w:rsidRPr="00DD4BB9">
              <w:rPr>
                <w:sz w:val="24"/>
                <w:szCs w:val="24"/>
              </w:rPr>
              <w:t xml:space="preserve">occur as a result of the actions implemented by the applicants within an approved ROW during the construction and maintenance phases of the </w:t>
            </w:r>
            <w:r w:rsidR="00111FC7" w:rsidRPr="00DD4BB9">
              <w:rPr>
                <w:sz w:val="24"/>
                <w:szCs w:val="24"/>
              </w:rPr>
              <w:t>proposed p</w:t>
            </w:r>
            <w:r w:rsidRPr="00DD4BB9">
              <w:rPr>
                <w:sz w:val="24"/>
                <w:szCs w:val="24"/>
              </w:rPr>
              <w:t xml:space="preserve">roject:  </w:t>
            </w:r>
          </w:p>
          <w:p w14:paraId="38E66D2E" w14:textId="6323D5FB" w:rsidR="00C10299" w:rsidRPr="00DD4BB9" w:rsidRDefault="00FB106C" w:rsidP="00202A3D">
            <w:pPr>
              <w:pStyle w:val="ListParagraph"/>
              <w:numPr>
                <w:ilvl w:val="0"/>
                <w:numId w:val="9"/>
              </w:numPr>
              <w:rPr>
                <w:sz w:val="24"/>
                <w:szCs w:val="24"/>
              </w:rPr>
            </w:pPr>
            <w:r w:rsidRPr="00DD4BB9">
              <w:rPr>
                <w:color w:val="000000"/>
                <w:sz w:val="24"/>
                <w:szCs w:val="24"/>
              </w:rPr>
              <w:t xml:space="preserve">Require the </w:t>
            </w:r>
            <w:r w:rsidR="00C10299" w:rsidRPr="00DD4BB9">
              <w:rPr>
                <w:color w:val="000000"/>
                <w:sz w:val="24"/>
                <w:szCs w:val="24"/>
              </w:rPr>
              <w:t xml:space="preserve">applicants </w:t>
            </w:r>
            <w:r w:rsidRPr="00DD4BB9">
              <w:rPr>
                <w:color w:val="000000"/>
                <w:sz w:val="24"/>
                <w:szCs w:val="24"/>
              </w:rPr>
              <w:t xml:space="preserve">to </w:t>
            </w:r>
            <w:r w:rsidR="008C12BA" w:rsidRPr="00DD4BB9">
              <w:rPr>
                <w:color w:val="000000"/>
                <w:sz w:val="24"/>
                <w:szCs w:val="24"/>
              </w:rPr>
              <w:t xml:space="preserve">implement mitigation strategies </w:t>
            </w:r>
            <w:r w:rsidRPr="00DD4BB9">
              <w:rPr>
                <w:color w:val="000000"/>
                <w:sz w:val="24"/>
                <w:szCs w:val="24"/>
              </w:rPr>
              <w:t xml:space="preserve">29-31, </w:t>
            </w:r>
            <w:r w:rsidR="008C12BA" w:rsidRPr="00DD4BB9">
              <w:rPr>
                <w:color w:val="000000"/>
                <w:sz w:val="24"/>
                <w:szCs w:val="24"/>
              </w:rPr>
              <w:t xml:space="preserve">identified in </w:t>
            </w:r>
            <w:r w:rsidR="00202A3D" w:rsidRPr="00DD4BB9">
              <w:rPr>
                <w:color w:val="000000"/>
                <w:sz w:val="24"/>
                <w:szCs w:val="24"/>
              </w:rPr>
              <w:t>Ex.-PSC-FEIS, Table 11-56</w:t>
            </w:r>
          </w:p>
          <w:p w14:paraId="7AF73DEC" w14:textId="70D4EC40" w:rsidR="00C10299" w:rsidRPr="00DD4BB9" w:rsidRDefault="00F837F1" w:rsidP="007741FD">
            <w:pPr>
              <w:pStyle w:val="ListParagraph"/>
              <w:numPr>
                <w:ilvl w:val="0"/>
                <w:numId w:val="9"/>
              </w:numPr>
              <w:rPr>
                <w:sz w:val="24"/>
                <w:szCs w:val="24"/>
              </w:rPr>
            </w:pPr>
            <w:r w:rsidRPr="00DD4BB9">
              <w:rPr>
                <w:color w:val="000000"/>
                <w:sz w:val="24"/>
                <w:szCs w:val="24"/>
              </w:rPr>
              <w:t>Require the applicants to i</w:t>
            </w:r>
            <w:r w:rsidR="00C10299" w:rsidRPr="00DD4BB9">
              <w:rPr>
                <w:color w:val="000000"/>
                <w:sz w:val="24"/>
                <w:szCs w:val="24"/>
              </w:rPr>
              <w:t>nstall and maintain proper erosion controls during construction to minimize run-off of topsoil and disturbances to natural areas.</w:t>
            </w:r>
            <w:r w:rsidR="00202A3D" w:rsidRPr="00DD4BB9">
              <w:rPr>
                <w:color w:val="000000"/>
                <w:sz w:val="24"/>
                <w:szCs w:val="24"/>
              </w:rPr>
              <w:t xml:space="preserve">  (Ex.-PSC-FEIS, Table 11-56, Item 30)</w:t>
            </w:r>
          </w:p>
          <w:p w14:paraId="7A0F7A1F" w14:textId="292C4611" w:rsidR="00C10299" w:rsidRPr="00DD4BB9" w:rsidRDefault="00F837F1" w:rsidP="007741FD">
            <w:pPr>
              <w:pStyle w:val="ListParagraph"/>
              <w:numPr>
                <w:ilvl w:val="0"/>
                <w:numId w:val="9"/>
              </w:numPr>
              <w:rPr>
                <w:sz w:val="24"/>
                <w:szCs w:val="24"/>
              </w:rPr>
            </w:pPr>
            <w:r w:rsidRPr="00DD4BB9">
              <w:rPr>
                <w:color w:val="000000"/>
                <w:sz w:val="24"/>
                <w:szCs w:val="24"/>
              </w:rPr>
              <w:t>Require t</w:t>
            </w:r>
            <w:r w:rsidR="00C10299" w:rsidRPr="00DD4BB9">
              <w:rPr>
                <w:color w:val="000000"/>
                <w:sz w:val="24"/>
                <w:szCs w:val="24"/>
              </w:rPr>
              <w:t xml:space="preserve">he applicants </w:t>
            </w:r>
            <w:r w:rsidRPr="00DD4BB9">
              <w:rPr>
                <w:color w:val="000000"/>
                <w:sz w:val="24"/>
                <w:szCs w:val="24"/>
              </w:rPr>
              <w:t xml:space="preserve">to </w:t>
            </w:r>
            <w:r w:rsidR="00C10299" w:rsidRPr="00DD4BB9">
              <w:rPr>
                <w:color w:val="000000"/>
                <w:sz w:val="24"/>
                <w:szCs w:val="24"/>
              </w:rPr>
              <w:t>use wide-track vehicles and matting to reduce soil compaction and rutting in sensitive soils and natural areas.</w:t>
            </w:r>
            <w:r w:rsidR="00202A3D" w:rsidRPr="00DD4BB9">
              <w:rPr>
                <w:color w:val="000000"/>
                <w:sz w:val="24"/>
                <w:szCs w:val="24"/>
              </w:rPr>
              <w:t xml:space="preserve">  (Ex.-PSC-FEIS, Table 11-56, Item 31)</w:t>
            </w:r>
          </w:p>
          <w:p w14:paraId="3ECCECF9" w14:textId="12C09655" w:rsidR="00C10299" w:rsidRPr="00DD4BB9" w:rsidRDefault="00C10299" w:rsidP="007741FD">
            <w:pPr>
              <w:pStyle w:val="ListParagraph"/>
              <w:numPr>
                <w:ilvl w:val="0"/>
                <w:numId w:val="9"/>
              </w:numPr>
              <w:rPr>
                <w:sz w:val="24"/>
                <w:szCs w:val="24"/>
              </w:rPr>
            </w:pPr>
            <w:r w:rsidRPr="00DD4BB9">
              <w:rPr>
                <w:color w:val="000000"/>
                <w:sz w:val="24"/>
                <w:szCs w:val="24"/>
              </w:rPr>
              <w:t xml:space="preserve">The applicants shall follow DNR recommendations and best management practices to prevent the spread of all forest pests and diseases that could be found in the project area, including oak wilt and </w:t>
            </w:r>
            <w:proofErr w:type="spellStart"/>
            <w:r w:rsidRPr="00DD4BB9">
              <w:rPr>
                <w:color w:val="000000"/>
                <w:sz w:val="24"/>
                <w:szCs w:val="24"/>
              </w:rPr>
              <w:t>heterobasidion</w:t>
            </w:r>
            <w:proofErr w:type="spellEnd"/>
            <w:r w:rsidRPr="00DD4BB9">
              <w:rPr>
                <w:color w:val="000000"/>
                <w:sz w:val="24"/>
                <w:szCs w:val="24"/>
              </w:rPr>
              <w:t xml:space="preserve"> root disease.  DNR’s regional forest health specialist shall be consulted for an up-to-date list of actions for counties affected by the project.</w:t>
            </w:r>
            <w:r w:rsidR="00202A3D" w:rsidRPr="00DD4BB9">
              <w:rPr>
                <w:color w:val="000000"/>
                <w:sz w:val="24"/>
                <w:szCs w:val="24"/>
              </w:rPr>
              <w:t xml:space="preserve">  (Ex.-PSC-FEIS, Table 11-56, Item 33)</w:t>
            </w:r>
          </w:p>
          <w:p w14:paraId="56ABF415" w14:textId="2288BA77" w:rsidR="00C10299" w:rsidRPr="00DD4BB9" w:rsidRDefault="00C10299" w:rsidP="007741FD">
            <w:pPr>
              <w:pStyle w:val="ListParagraph"/>
              <w:numPr>
                <w:ilvl w:val="0"/>
                <w:numId w:val="9"/>
              </w:numPr>
              <w:rPr>
                <w:sz w:val="24"/>
                <w:szCs w:val="24"/>
              </w:rPr>
            </w:pPr>
            <w:r w:rsidRPr="00DD4BB9">
              <w:rPr>
                <w:sz w:val="24"/>
                <w:szCs w:val="24"/>
              </w:rPr>
              <w:t>The applicants shall work with Commission staff and local landowners to evaluate an approved route for the presence of prairie remnants or more diverse grassland habitats and adopt mitigation actions to avoid impacts to existing vegetation to th</w:t>
            </w:r>
            <w:r w:rsidR="003B52A0" w:rsidRPr="00DD4BB9">
              <w:rPr>
                <w:sz w:val="24"/>
                <w:szCs w:val="24"/>
              </w:rPr>
              <w:t>e extent practicable.</w:t>
            </w:r>
            <w:r w:rsidR="00202A3D" w:rsidRPr="00DD4BB9">
              <w:rPr>
                <w:sz w:val="24"/>
                <w:szCs w:val="24"/>
              </w:rPr>
              <w:t xml:space="preserve">  </w:t>
            </w:r>
            <w:r w:rsidR="00202A3D" w:rsidRPr="00DD4BB9">
              <w:rPr>
                <w:color w:val="000000"/>
                <w:sz w:val="24"/>
                <w:szCs w:val="24"/>
              </w:rPr>
              <w:t>(Ex.-PSC-FEIS, Table 11-56, Item</w:t>
            </w:r>
            <w:r w:rsidR="002205AD" w:rsidRPr="00DD4BB9">
              <w:rPr>
                <w:color w:val="000000"/>
                <w:sz w:val="24"/>
                <w:szCs w:val="24"/>
              </w:rPr>
              <w:t xml:space="preserve"> 35)</w:t>
            </w:r>
          </w:p>
          <w:p w14:paraId="1DBFAB7D" w14:textId="72316CDE" w:rsidR="00C10299" w:rsidRPr="00DD4BB9" w:rsidRDefault="00C10299" w:rsidP="007741FD">
            <w:pPr>
              <w:pStyle w:val="ListParagraph"/>
              <w:numPr>
                <w:ilvl w:val="0"/>
                <w:numId w:val="9"/>
              </w:numPr>
              <w:rPr>
                <w:sz w:val="24"/>
                <w:szCs w:val="24"/>
              </w:rPr>
            </w:pPr>
            <w:r w:rsidRPr="00DD4BB9">
              <w:rPr>
                <w:sz w:val="24"/>
                <w:szCs w:val="24"/>
              </w:rPr>
              <w:t>The applicants' revegetation plan shall include monitoring of the ROW for the presence of new or spreading invasive species for at least three growing seasons with results submitted to Commission staff annually.</w:t>
            </w:r>
            <w:r w:rsidR="002205AD" w:rsidRPr="00DD4BB9">
              <w:rPr>
                <w:sz w:val="24"/>
                <w:szCs w:val="24"/>
              </w:rPr>
              <w:t xml:space="preserve">  </w:t>
            </w:r>
            <w:r w:rsidR="002205AD" w:rsidRPr="00DD4BB9">
              <w:rPr>
                <w:color w:val="000000"/>
                <w:sz w:val="24"/>
                <w:szCs w:val="24"/>
              </w:rPr>
              <w:t>(Ex.-PSC-FEIS, Table 11-56, Item</w:t>
            </w:r>
            <w:r w:rsidR="00EC6789" w:rsidRPr="00DD4BB9">
              <w:rPr>
                <w:color w:val="000000"/>
                <w:sz w:val="24"/>
                <w:szCs w:val="24"/>
              </w:rPr>
              <w:t> </w:t>
            </w:r>
            <w:r w:rsidR="002205AD" w:rsidRPr="00DD4BB9">
              <w:rPr>
                <w:color w:val="000000"/>
                <w:sz w:val="24"/>
                <w:szCs w:val="24"/>
              </w:rPr>
              <w:t>69)</w:t>
            </w:r>
          </w:p>
          <w:p w14:paraId="5D22966D" w14:textId="78929A88" w:rsidR="00C10299" w:rsidRPr="00DD4BB9" w:rsidRDefault="00C10299" w:rsidP="007741FD">
            <w:pPr>
              <w:pStyle w:val="ListParagraph"/>
              <w:numPr>
                <w:ilvl w:val="0"/>
                <w:numId w:val="9"/>
              </w:numPr>
              <w:rPr>
                <w:sz w:val="24"/>
                <w:szCs w:val="24"/>
              </w:rPr>
            </w:pPr>
            <w:r w:rsidRPr="00DD4BB9">
              <w:rPr>
                <w:color w:val="000000"/>
                <w:sz w:val="24"/>
                <w:szCs w:val="24"/>
              </w:rPr>
              <w:t>The applicants shall conduct field surveys prior to construction to identify the locations and extent of invasive plant species on the approved route.  These surveys shall be used to develop access plans and construction schedules that avoid the spread or introduction of invasive species.</w:t>
            </w:r>
            <w:r w:rsidR="002205AD" w:rsidRPr="00DD4BB9">
              <w:rPr>
                <w:color w:val="000000"/>
                <w:sz w:val="24"/>
                <w:szCs w:val="24"/>
              </w:rPr>
              <w:t xml:space="preserve">  (Ex.-PSC-FEIS, Table 11-56, Item 70)</w:t>
            </w:r>
          </w:p>
          <w:p w14:paraId="12F1C066" w14:textId="72663B39" w:rsidR="00C10299" w:rsidRPr="00DD4BB9" w:rsidRDefault="00C10299" w:rsidP="007741FD">
            <w:pPr>
              <w:pStyle w:val="ListParagraph"/>
              <w:numPr>
                <w:ilvl w:val="0"/>
                <w:numId w:val="9"/>
              </w:numPr>
              <w:rPr>
                <w:sz w:val="24"/>
                <w:szCs w:val="24"/>
              </w:rPr>
            </w:pPr>
            <w:r w:rsidRPr="00DD4BB9">
              <w:rPr>
                <w:color w:val="000000"/>
                <w:sz w:val="24"/>
                <w:szCs w:val="24"/>
              </w:rPr>
              <w:t xml:space="preserve">The applicants </w:t>
            </w:r>
            <w:r w:rsidR="00837205" w:rsidRPr="00DD4BB9">
              <w:rPr>
                <w:color w:val="000000"/>
                <w:sz w:val="24"/>
                <w:szCs w:val="24"/>
              </w:rPr>
              <w:t xml:space="preserve">shall </w:t>
            </w:r>
            <w:r w:rsidRPr="00DD4BB9">
              <w:rPr>
                <w:color w:val="000000"/>
                <w:sz w:val="24"/>
                <w:szCs w:val="24"/>
              </w:rPr>
              <w:t>follow BMPs from the DNR and Wisconsin Council on Forestry to comply with Wis. Admin. Code ch. NR 40 and prevent the introduction and spread of invasive species in the project area.</w:t>
            </w:r>
            <w:r w:rsidR="002205AD" w:rsidRPr="00DD4BB9">
              <w:rPr>
                <w:color w:val="000000"/>
                <w:sz w:val="24"/>
                <w:szCs w:val="24"/>
              </w:rPr>
              <w:t xml:space="preserve">  (Ex.-PSC-FEIS, Table 11-56, Item 71)</w:t>
            </w:r>
          </w:p>
          <w:p w14:paraId="5F6EB2A3" w14:textId="6793B257" w:rsidR="00C10299" w:rsidRPr="00DD4BB9" w:rsidRDefault="00C10299" w:rsidP="007741FD">
            <w:pPr>
              <w:pStyle w:val="ListParagraph"/>
              <w:numPr>
                <w:ilvl w:val="0"/>
                <w:numId w:val="9"/>
              </w:numPr>
              <w:rPr>
                <w:sz w:val="24"/>
                <w:szCs w:val="24"/>
              </w:rPr>
            </w:pPr>
            <w:r w:rsidRPr="00DD4BB9">
              <w:rPr>
                <w:color w:val="000000"/>
                <w:sz w:val="24"/>
                <w:szCs w:val="24"/>
              </w:rPr>
              <w:t xml:space="preserve">The applicants shall implement all necessary mitigation methods when working in and adjacent to waterways, including </w:t>
            </w:r>
            <w:r w:rsidRPr="00DD4BB9">
              <w:rPr>
                <w:color w:val="000000"/>
                <w:sz w:val="24"/>
                <w:szCs w:val="24"/>
              </w:rPr>
              <w:lastRenderedPageBreak/>
              <w:t>when working on slopes leading to waterways, to minimize the impacts of the project to waterways.</w:t>
            </w:r>
            <w:r w:rsidR="002205AD" w:rsidRPr="00DD4BB9">
              <w:rPr>
                <w:color w:val="000000"/>
                <w:sz w:val="24"/>
                <w:szCs w:val="24"/>
              </w:rPr>
              <w:t xml:space="preserve">  (Ex.-PSC-FEIS, Table 11-56, Item 79)</w:t>
            </w:r>
          </w:p>
          <w:p w14:paraId="34C81026" w14:textId="1D03A7C0" w:rsidR="00C10299" w:rsidRPr="00DD4BB9" w:rsidRDefault="00C10299" w:rsidP="007741FD">
            <w:pPr>
              <w:pStyle w:val="ListParagraph"/>
              <w:numPr>
                <w:ilvl w:val="0"/>
                <w:numId w:val="9"/>
              </w:numPr>
              <w:rPr>
                <w:sz w:val="24"/>
                <w:szCs w:val="24"/>
              </w:rPr>
            </w:pPr>
            <w:r w:rsidRPr="00DD4BB9">
              <w:rPr>
                <w:color w:val="000000"/>
                <w:sz w:val="24"/>
                <w:szCs w:val="24"/>
              </w:rPr>
              <w:t>The applicants shall implement all necessary mitigation methods when working in and adjacent to wetlands, including when working on slopes leading to wetlands, to minimize the impacts of the project to wetlands.</w:t>
            </w:r>
            <w:r w:rsidR="002205AD" w:rsidRPr="00DD4BB9">
              <w:rPr>
                <w:color w:val="000000"/>
                <w:sz w:val="24"/>
                <w:szCs w:val="24"/>
              </w:rPr>
              <w:t xml:space="preserve">  (Ex.-PSC-FEIS, Table 11-56, Item 80)</w:t>
            </w:r>
          </w:p>
          <w:p w14:paraId="7A206216" w14:textId="6D982122" w:rsidR="00C10299" w:rsidRPr="00DD4BB9" w:rsidRDefault="00C10299" w:rsidP="007741FD">
            <w:pPr>
              <w:pStyle w:val="ListParagraph"/>
              <w:numPr>
                <w:ilvl w:val="0"/>
                <w:numId w:val="9"/>
              </w:numPr>
              <w:rPr>
                <w:sz w:val="24"/>
                <w:szCs w:val="24"/>
              </w:rPr>
            </w:pPr>
            <w:r w:rsidRPr="00DD4BB9">
              <w:rPr>
                <w:color w:val="000000"/>
                <w:sz w:val="24"/>
                <w:szCs w:val="24"/>
              </w:rPr>
              <w:t xml:space="preserve">The applicants </w:t>
            </w:r>
            <w:r w:rsidR="00837205" w:rsidRPr="00DD4BB9">
              <w:rPr>
                <w:color w:val="000000"/>
                <w:sz w:val="24"/>
                <w:szCs w:val="24"/>
              </w:rPr>
              <w:t xml:space="preserve">shall </w:t>
            </w:r>
            <w:r w:rsidRPr="00DD4BB9">
              <w:rPr>
                <w:color w:val="000000"/>
                <w:sz w:val="24"/>
                <w:szCs w:val="24"/>
              </w:rPr>
              <w:t xml:space="preserve">avoid siting the proposed project on or near properties enrolled as Managed Forest Lands (MFL) to the extent practicable, and if that is not </w:t>
            </w:r>
            <w:r w:rsidR="00837205" w:rsidRPr="00DD4BB9">
              <w:rPr>
                <w:color w:val="000000"/>
                <w:sz w:val="24"/>
                <w:szCs w:val="24"/>
              </w:rPr>
              <w:t>practicable</w:t>
            </w:r>
            <w:r w:rsidRPr="00DD4BB9">
              <w:rPr>
                <w:color w:val="000000"/>
                <w:sz w:val="24"/>
                <w:szCs w:val="24"/>
              </w:rPr>
              <w:t>, the applicants should work with landowners to minimize impacts to these properties to the extent practicable.</w:t>
            </w:r>
          </w:p>
          <w:p w14:paraId="45663041" w14:textId="4B807A90" w:rsidR="00C01E40" w:rsidRPr="00DD4BB9" w:rsidRDefault="0006491A" w:rsidP="0011006B">
            <w:pPr>
              <w:pStyle w:val="ListParagraph"/>
              <w:numPr>
                <w:ilvl w:val="0"/>
                <w:numId w:val="9"/>
              </w:numPr>
              <w:rPr>
                <w:sz w:val="24"/>
                <w:szCs w:val="24"/>
              </w:rPr>
            </w:pPr>
            <w:r w:rsidRPr="00DD4BB9">
              <w:rPr>
                <w:sz w:val="24"/>
                <w:szCs w:val="24"/>
              </w:rPr>
              <w:t>Conditions</w:t>
            </w:r>
            <w:r w:rsidR="00111FC7">
              <w:rPr>
                <w:sz w:val="24"/>
                <w:szCs w:val="24"/>
              </w:rPr>
              <w:t>, modifications,</w:t>
            </w:r>
            <w:r w:rsidR="006E116E" w:rsidRPr="00DD4BB9">
              <w:rPr>
                <w:sz w:val="24"/>
                <w:szCs w:val="24"/>
              </w:rPr>
              <w:t xml:space="preserve"> or opposition to conditions</w:t>
            </w:r>
            <w:r w:rsidRPr="00DD4BB9">
              <w:rPr>
                <w:sz w:val="24"/>
                <w:szCs w:val="24"/>
              </w:rPr>
              <w:t xml:space="preserve"> described in party positions below that were identified in the record and are supported by citations to the record</w:t>
            </w:r>
            <w:r w:rsidR="00BA79E0" w:rsidRPr="00DD4BB9">
              <w:rPr>
                <w:sz w:val="24"/>
                <w:szCs w:val="24"/>
              </w:rPr>
              <w:t>.</w:t>
            </w:r>
          </w:p>
        </w:tc>
      </w:tr>
      <w:tr w:rsidR="00C01E40" w:rsidRPr="00F058EC" w14:paraId="249CE42F" w14:textId="77777777" w:rsidTr="0089646B">
        <w:tc>
          <w:tcPr>
            <w:tcW w:w="7447" w:type="dxa"/>
            <w:shd w:val="clear" w:color="auto" w:fill="D9D9D9" w:themeFill="background1" w:themeFillShade="D9"/>
          </w:tcPr>
          <w:p w14:paraId="0B68BED1" w14:textId="77777777" w:rsidR="00C01E40" w:rsidRPr="00F058EC" w:rsidRDefault="00C01E40" w:rsidP="0089646B">
            <w:pPr>
              <w:rPr>
                <w:b/>
                <w:sz w:val="24"/>
                <w:szCs w:val="24"/>
              </w:rPr>
            </w:pPr>
            <w:r w:rsidRPr="00F058EC">
              <w:rPr>
                <w:b/>
                <w:sz w:val="24"/>
                <w:szCs w:val="24"/>
              </w:rPr>
              <w:lastRenderedPageBreak/>
              <w:t>PARTY POSITIONS</w:t>
            </w:r>
          </w:p>
        </w:tc>
        <w:tc>
          <w:tcPr>
            <w:tcW w:w="1710" w:type="dxa"/>
            <w:shd w:val="clear" w:color="auto" w:fill="D9D9D9" w:themeFill="background1" w:themeFillShade="D9"/>
          </w:tcPr>
          <w:p w14:paraId="4C6D0B1A" w14:textId="77777777" w:rsidR="00C01E40" w:rsidRPr="00F058EC" w:rsidRDefault="00C01E40" w:rsidP="0089646B">
            <w:pPr>
              <w:rPr>
                <w:b/>
                <w:sz w:val="24"/>
                <w:szCs w:val="24"/>
              </w:rPr>
            </w:pPr>
            <w:r>
              <w:rPr>
                <w:b/>
                <w:sz w:val="24"/>
                <w:szCs w:val="24"/>
              </w:rPr>
              <w:t>AMOUNT*</w:t>
            </w:r>
          </w:p>
        </w:tc>
        <w:tc>
          <w:tcPr>
            <w:tcW w:w="3865" w:type="dxa"/>
            <w:shd w:val="clear" w:color="auto" w:fill="D9D9D9" w:themeFill="background1" w:themeFillShade="D9"/>
          </w:tcPr>
          <w:p w14:paraId="0E4FC09C" w14:textId="77777777" w:rsidR="00C01E40" w:rsidRPr="00F058EC" w:rsidRDefault="00C01E40" w:rsidP="0089646B">
            <w:pPr>
              <w:rPr>
                <w:b/>
                <w:sz w:val="24"/>
                <w:szCs w:val="24"/>
              </w:rPr>
            </w:pPr>
            <w:r w:rsidRPr="00F058EC">
              <w:rPr>
                <w:b/>
                <w:sz w:val="24"/>
                <w:szCs w:val="24"/>
              </w:rPr>
              <w:t>TRANSCRIPT REFERENCES</w:t>
            </w:r>
          </w:p>
        </w:tc>
      </w:tr>
      <w:tr w:rsidR="00C01E40" w14:paraId="4FECD4B0" w14:textId="77777777" w:rsidTr="0089646B">
        <w:tc>
          <w:tcPr>
            <w:tcW w:w="7447" w:type="dxa"/>
          </w:tcPr>
          <w:p w14:paraId="31EAABCD" w14:textId="136642DF" w:rsidR="00C01E40" w:rsidRDefault="00C01E40" w:rsidP="0089646B">
            <w:pPr>
              <w:rPr>
                <w:sz w:val="24"/>
                <w:szCs w:val="24"/>
              </w:rPr>
            </w:pPr>
          </w:p>
        </w:tc>
        <w:tc>
          <w:tcPr>
            <w:tcW w:w="1710" w:type="dxa"/>
            <w:vMerge w:val="restart"/>
          </w:tcPr>
          <w:p w14:paraId="12CDB151" w14:textId="77777777" w:rsidR="00C01E40" w:rsidRDefault="00C01E40" w:rsidP="0089646B">
            <w:pPr>
              <w:rPr>
                <w:sz w:val="24"/>
                <w:szCs w:val="24"/>
              </w:rPr>
            </w:pPr>
          </w:p>
        </w:tc>
        <w:tc>
          <w:tcPr>
            <w:tcW w:w="3865" w:type="dxa"/>
          </w:tcPr>
          <w:p w14:paraId="78181BBB" w14:textId="416B3141" w:rsidR="00C01E40" w:rsidRDefault="00C01E40" w:rsidP="0089646B">
            <w:pPr>
              <w:rPr>
                <w:sz w:val="24"/>
                <w:szCs w:val="24"/>
              </w:rPr>
            </w:pPr>
          </w:p>
        </w:tc>
      </w:tr>
      <w:tr w:rsidR="00765D1F" w14:paraId="35BDA75A" w14:textId="77777777" w:rsidTr="0089646B">
        <w:tc>
          <w:tcPr>
            <w:tcW w:w="7447" w:type="dxa"/>
          </w:tcPr>
          <w:p w14:paraId="69E3DAD5" w14:textId="07282009" w:rsidR="00765D1F" w:rsidRPr="00765D1F" w:rsidRDefault="00765D1F" w:rsidP="0089646B">
            <w:pPr>
              <w:rPr>
                <w:b/>
                <w:sz w:val="24"/>
                <w:szCs w:val="24"/>
              </w:rPr>
            </w:pPr>
            <w:r w:rsidRPr="00765D1F">
              <w:rPr>
                <w:b/>
                <w:sz w:val="24"/>
                <w:szCs w:val="24"/>
              </w:rPr>
              <w:t>DNR:</w:t>
            </w:r>
            <w:r>
              <w:rPr>
                <w:sz w:val="24"/>
                <w:szCs w:val="24"/>
              </w:rPr>
              <w:t xml:space="preserve">  Mitigation methods are commonly used to reduce or avoid impacts to waterways and wetlands during the construction of a transmission line.</w:t>
            </w:r>
          </w:p>
        </w:tc>
        <w:tc>
          <w:tcPr>
            <w:tcW w:w="1710" w:type="dxa"/>
            <w:vMerge/>
          </w:tcPr>
          <w:p w14:paraId="654F0800" w14:textId="77777777" w:rsidR="00765D1F" w:rsidRDefault="00765D1F" w:rsidP="0089646B">
            <w:pPr>
              <w:rPr>
                <w:sz w:val="24"/>
                <w:szCs w:val="24"/>
              </w:rPr>
            </w:pPr>
          </w:p>
        </w:tc>
        <w:tc>
          <w:tcPr>
            <w:tcW w:w="3865" w:type="dxa"/>
          </w:tcPr>
          <w:p w14:paraId="23F2D40C" w14:textId="6E6CB973" w:rsidR="00765D1F" w:rsidRDefault="00765D1F" w:rsidP="0089646B">
            <w:pPr>
              <w:rPr>
                <w:sz w:val="24"/>
                <w:szCs w:val="24"/>
              </w:rPr>
            </w:pPr>
            <w:r>
              <w:rPr>
                <w:sz w:val="24"/>
                <w:szCs w:val="24"/>
              </w:rPr>
              <w:t>Ex.-PSC-FEIS-r; Direct-WDN</w:t>
            </w:r>
            <w:r w:rsidR="00EC6789">
              <w:rPr>
                <w:sz w:val="24"/>
                <w:szCs w:val="24"/>
              </w:rPr>
              <w:t>R-</w:t>
            </w:r>
            <w:proofErr w:type="spellStart"/>
            <w:r w:rsidR="00EC6789">
              <w:rPr>
                <w:sz w:val="24"/>
                <w:szCs w:val="24"/>
              </w:rPr>
              <w:t>Radermacher</w:t>
            </w:r>
            <w:proofErr w:type="spellEnd"/>
            <w:r w:rsidR="00EC6789">
              <w:rPr>
                <w:sz w:val="24"/>
                <w:szCs w:val="24"/>
              </w:rPr>
              <w:t xml:space="preserve"> 4:10-26, 7:25-8:4</w:t>
            </w:r>
          </w:p>
        </w:tc>
      </w:tr>
      <w:tr w:rsidR="00C01E40" w14:paraId="03D6A944" w14:textId="77777777" w:rsidTr="0089646B">
        <w:tc>
          <w:tcPr>
            <w:tcW w:w="7447" w:type="dxa"/>
            <w:tcBorders>
              <w:bottom w:val="single" w:sz="4" w:space="0" w:color="auto"/>
            </w:tcBorders>
          </w:tcPr>
          <w:p w14:paraId="4BA8323D" w14:textId="0D7546C8" w:rsidR="00C01E40" w:rsidRDefault="00765D1F">
            <w:pPr>
              <w:rPr>
                <w:sz w:val="24"/>
                <w:szCs w:val="24"/>
              </w:rPr>
            </w:pPr>
            <w:r>
              <w:rPr>
                <w:b/>
                <w:sz w:val="24"/>
                <w:szCs w:val="24"/>
              </w:rPr>
              <w:t>Commission Staff:</w:t>
            </w:r>
            <w:r>
              <w:rPr>
                <w:sz w:val="24"/>
                <w:szCs w:val="24"/>
              </w:rPr>
              <w:t xml:space="preserve">  </w:t>
            </w:r>
            <w:r w:rsidR="00837205">
              <w:rPr>
                <w:sz w:val="24"/>
                <w:szCs w:val="24"/>
              </w:rPr>
              <w:t>Supports 20a.-k.</w:t>
            </w:r>
          </w:p>
        </w:tc>
        <w:tc>
          <w:tcPr>
            <w:tcW w:w="1710" w:type="dxa"/>
            <w:vMerge/>
            <w:tcBorders>
              <w:bottom w:val="single" w:sz="4" w:space="0" w:color="auto"/>
            </w:tcBorders>
          </w:tcPr>
          <w:p w14:paraId="0E9C20E2" w14:textId="77777777" w:rsidR="00C01E40" w:rsidRDefault="00C01E40" w:rsidP="0089646B">
            <w:pPr>
              <w:keepNext/>
              <w:rPr>
                <w:sz w:val="24"/>
                <w:szCs w:val="24"/>
              </w:rPr>
            </w:pPr>
          </w:p>
        </w:tc>
        <w:tc>
          <w:tcPr>
            <w:tcW w:w="3865" w:type="dxa"/>
            <w:tcBorders>
              <w:bottom w:val="single" w:sz="4" w:space="0" w:color="auto"/>
            </w:tcBorders>
          </w:tcPr>
          <w:p w14:paraId="16A645F6" w14:textId="5051DA6C" w:rsidR="00C01E40" w:rsidRDefault="00765D1F" w:rsidP="0089646B">
            <w:pPr>
              <w:keepNext/>
              <w:rPr>
                <w:sz w:val="24"/>
                <w:szCs w:val="24"/>
              </w:rPr>
            </w:pPr>
            <w:r>
              <w:rPr>
                <w:sz w:val="24"/>
                <w:szCs w:val="24"/>
              </w:rPr>
              <w:t>Ex.-PSC-FEIS-r</w:t>
            </w:r>
            <w:r w:rsidR="003B52A0">
              <w:rPr>
                <w:sz w:val="24"/>
                <w:szCs w:val="24"/>
              </w:rPr>
              <w:t>, Table 11-56, items 29, 30, 31, 33, 35, 70, 71, 79, 80</w:t>
            </w:r>
            <w:r>
              <w:rPr>
                <w:sz w:val="24"/>
                <w:szCs w:val="24"/>
              </w:rPr>
              <w:t>; Direct-PSC-Schumacher 2:23-3:11, 3:17-22, 4:3-7, 4:17-5:8; Surrebuttal-PSC-Schumacher 2:19-3:3, 3:9-19</w:t>
            </w:r>
          </w:p>
        </w:tc>
      </w:tr>
      <w:tr w:rsidR="00C01E40" w:rsidRPr="00F058EC" w14:paraId="6C390AA4" w14:textId="77777777" w:rsidTr="0089646B">
        <w:tc>
          <w:tcPr>
            <w:tcW w:w="13022" w:type="dxa"/>
            <w:gridSpan w:val="3"/>
            <w:shd w:val="clear" w:color="auto" w:fill="D9D9D9" w:themeFill="background1" w:themeFillShade="D9"/>
          </w:tcPr>
          <w:p w14:paraId="5D284056" w14:textId="77777777" w:rsidR="00C01E40" w:rsidRPr="00F058EC" w:rsidRDefault="00C01E40" w:rsidP="00FF15ED">
            <w:pPr>
              <w:keepNext/>
              <w:rPr>
                <w:b/>
                <w:sz w:val="24"/>
                <w:szCs w:val="24"/>
              </w:rPr>
            </w:pPr>
            <w:r w:rsidRPr="00F058EC">
              <w:rPr>
                <w:b/>
                <w:sz w:val="24"/>
                <w:szCs w:val="24"/>
              </w:rPr>
              <w:t>COMMISSION ALTERNATIVES</w:t>
            </w:r>
          </w:p>
        </w:tc>
      </w:tr>
      <w:tr w:rsidR="00C01E40" w14:paraId="14DFA1A6" w14:textId="77777777" w:rsidTr="0089646B">
        <w:tc>
          <w:tcPr>
            <w:tcW w:w="13022" w:type="dxa"/>
            <w:gridSpan w:val="3"/>
          </w:tcPr>
          <w:p w14:paraId="635A28E4" w14:textId="77777777" w:rsidR="00C01E40" w:rsidRDefault="00C01E40" w:rsidP="0089646B">
            <w:pPr>
              <w:rPr>
                <w:sz w:val="24"/>
                <w:szCs w:val="24"/>
              </w:rPr>
            </w:pPr>
            <w:r w:rsidRPr="00417BBC">
              <w:rPr>
                <w:b/>
                <w:sz w:val="24"/>
                <w:szCs w:val="24"/>
              </w:rPr>
              <w:t>Alternative One:</w:t>
            </w:r>
            <w:r w:rsidRPr="00417BBC">
              <w:rPr>
                <w:sz w:val="24"/>
                <w:szCs w:val="24"/>
              </w:rPr>
              <w:t xml:space="preserve">  None.</w:t>
            </w:r>
          </w:p>
        </w:tc>
      </w:tr>
      <w:tr w:rsidR="00C01E40" w14:paraId="2BCD0F86" w14:textId="77777777" w:rsidTr="0089646B">
        <w:tc>
          <w:tcPr>
            <w:tcW w:w="13022" w:type="dxa"/>
            <w:gridSpan w:val="3"/>
          </w:tcPr>
          <w:p w14:paraId="62492994" w14:textId="67291B41" w:rsidR="00C01E40" w:rsidRDefault="00C01E40" w:rsidP="00DD4BB9">
            <w:pPr>
              <w:rPr>
                <w:sz w:val="24"/>
                <w:szCs w:val="24"/>
              </w:rPr>
            </w:pPr>
            <w:r w:rsidRPr="00417BBC">
              <w:rPr>
                <w:b/>
                <w:sz w:val="24"/>
                <w:szCs w:val="24"/>
              </w:rPr>
              <w:t>Alternative Two:</w:t>
            </w:r>
            <w:r w:rsidRPr="00417BBC">
              <w:rPr>
                <w:sz w:val="24"/>
                <w:szCs w:val="24"/>
              </w:rPr>
              <w:t xml:space="preserve">  Any of the conditions listed </w:t>
            </w:r>
            <w:r>
              <w:rPr>
                <w:sz w:val="24"/>
                <w:szCs w:val="24"/>
              </w:rPr>
              <w:t>above</w:t>
            </w:r>
            <w:r w:rsidRPr="00417BBC">
              <w:rPr>
                <w:sz w:val="24"/>
                <w:szCs w:val="24"/>
              </w:rPr>
              <w:t xml:space="preserve"> are necessary for approval of the proposed project, as the Commission deems appropriate.</w:t>
            </w:r>
          </w:p>
        </w:tc>
      </w:tr>
      <w:tr w:rsidR="00C01E40" w14:paraId="20C4BA01" w14:textId="77777777" w:rsidTr="0089646B">
        <w:tc>
          <w:tcPr>
            <w:tcW w:w="13022" w:type="dxa"/>
            <w:gridSpan w:val="3"/>
          </w:tcPr>
          <w:p w14:paraId="3ACBD313" w14:textId="6BE9EE76" w:rsidR="00C01E40" w:rsidRDefault="00171E4D" w:rsidP="000C2FE4">
            <w:pPr>
              <w:rPr>
                <w:sz w:val="24"/>
                <w:szCs w:val="24"/>
              </w:rPr>
            </w:pPr>
            <w:r>
              <w:rPr>
                <w:b/>
                <w:sz w:val="24"/>
                <w:szCs w:val="24"/>
              </w:rPr>
              <w:t>Commissioner Notes</w:t>
            </w:r>
            <w:r w:rsidR="00C01E40" w:rsidRPr="0070215C">
              <w:rPr>
                <w:b/>
                <w:sz w:val="24"/>
                <w:szCs w:val="24"/>
              </w:rPr>
              <w:t>:</w:t>
            </w:r>
            <w:r w:rsidR="00C01E40" w:rsidRPr="0070215C">
              <w:rPr>
                <w:sz w:val="24"/>
                <w:szCs w:val="24"/>
              </w:rPr>
              <w:t xml:space="preserve">  </w:t>
            </w:r>
          </w:p>
          <w:p w14:paraId="717953DC" w14:textId="77777777" w:rsidR="002205AD" w:rsidRDefault="002205AD" w:rsidP="000C2FE4">
            <w:pPr>
              <w:rPr>
                <w:sz w:val="24"/>
                <w:szCs w:val="24"/>
              </w:rPr>
            </w:pPr>
          </w:p>
          <w:p w14:paraId="018C282D" w14:textId="217F1599" w:rsidR="00EC6789" w:rsidRDefault="00EC6789" w:rsidP="000C2FE4">
            <w:pPr>
              <w:rPr>
                <w:sz w:val="24"/>
                <w:szCs w:val="24"/>
              </w:rPr>
            </w:pPr>
          </w:p>
          <w:p w14:paraId="4B274EC5" w14:textId="625F55BE" w:rsidR="002205AD" w:rsidRDefault="002205AD" w:rsidP="000C2FE4">
            <w:pPr>
              <w:rPr>
                <w:sz w:val="24"/>
                <w:szCs w:val="24"/>
              </w:rPr>
            </w:pPr>
          </w:p>
          <w:p w14:paraId="79F065B6" w14:textId="46CAA981" w:rsidR="00111FC7" w:rsidRDefault="00111FC7" w:rsidP="000C2FE4">
            <w:pPr>
              <w:rPr>
                <w:sz w:val="24"/>
                <w:szCs w:val="24"/>
              </w:rPr>
            </w:pPr>
          </w:p>
          <w:p w14:paraId="09F1EAAE" w14:textId="566711EB" w:rsidR="002205AD" w:rsidRPr="0070215C" w:rsidRDefault="002205AD" w:rsidP="000C2FE4">
            <w:pPr>
              <w:rPr>
                <w:b/>
                <w:sz w:val="24"/>
                <w:szCs w:val="24"/>
              </w:rPr>
            </w:pPr>
          </w:p>
        </w:tc>
      </w:tr>
    </w:tbl>
    <w:p w14:paraId="59A618AB" w14:textId="31EF3F9E" w:rsidR="00EC6789" w:rsidRDefault="00EC6789">
      <w:r>
        <w:br w:type="page"/>
      </w:r>
    </w:p>
    <w:tbl>
      <w:tblPr>
        <w:tblStyle w:val="TableGrid"/>
        <w:tblW w:w="0" w:type="auto"/>
        <w:tblInd w:w="-72" w:type="dxa"/>
        <w:tblLook w:val="04A0" w:firstRow="1" w:lastRow="0" w:firstColumn="1" w:lastColumn="0" w:noHBand="0" w:noVBand="1"/>
      </w:tblPr>
      <w:tblGrid>
        <w:gridCol w:w="7447"/>
        <w:gridCol w:w="1710"/>
        <w:gridCol w:w="3865"/>
      </w:tblGrid>
      <w:tr w:rsidR="00F90E18" w:rsidRPr="00392F4B" w14:paraId="41AE46C8" w14:textId="77777777" w:rsidTr="002446EE">
        <w:trPr>
          <w:trHeight w:val="359"/>
        </w:trPr>
        <w:tc>
          <w:tcPr>
            <w:tcW w:w="13022" w:type="dxa"/>
            <w:gridSpan w:val="3"/>
            <w:shd w:val="clear" w:color="auto" w:fill="000000" w:themeFill="text1"/>
          </w:tcPr>
          <w:p w14:paraId="148B5E53" w14:textId="3ECA5BA4" w:rsidR="00F90E18" w:rsidRPr="00392F4B" w:rsidRDefault="005E5D0C" w:rsidP="00EC6789">
            <w:pPr>
              <w:pStyle w:val="Heading1"/>
              <w:outlineLvl w:val="0"/>
            </w:pPr>
            <w:r>
              <w:lastRenderedPageBreak/>
              <w:br w:type="page"/>
            </w:r>
            <w:r w:rsidR="00F90E18">
              <w:br w:type="page"/>
            </w:r>
            <w:r w:rsidR="00F90E18">
              <w:br w:type="page"/>
            </w:r>
            <w:r w:rsidR="00F90E18">
              <w:br w:type="page"/>
            </w:r>
            <w:r w:rsidR="00F90E18" w:rsidRPr="00CB6587">
              <w:t>Issue 2</w:t>
            </w:r>
            <w:r>
              <w:t>1</w:t>
            </w:r>
            <w:r w:rsidR="00F90E18" w:rsidRPr="00CB6587">
              <w:t>:</w:t>
            </w:r>
            <w:r w:rsidR="00F90E18" w:rsidRPr="00392F4B">
              <w:tab/>
            </w:r>
            <w:r w:rsidR="00F90E18" w:rsidRPr="00673566">
              <w:t xml:space="preserve">What </w:t>
            </w:r>
            <w:r w:rsidR="00F90E18">
              <w:t>additional</w:t>
            </w:r>
            <w:r w:rsidR="00F90E18" w:rsidRPr="00673566">
              <w:t xml:space="preserve"> conditions</w:t>
            </w:r>
            <w:r w:rsidR="00F90E18">
              <w:t xml:space="preserve"> related to avian impacts </w:t>
            </w:r>
            <w:r w:rsidR="00F90E18" w:rsidRPr="00673566">
              <w:t>should be attached to the proposed project to meet the requirements of Commission approval?</w:t>
            </w:r>
          </w:p>
        </w:tc>
      </w:tr>
      <w:tr w:rsidR="00F90E18" w14:paraId="28689A07" w14:textId="77777777" w:rsidTr="00B844C4">
        <w:tc>
          <w:tcPr>
            <w:tcW w:w="13022" w:type="dxa"/>
            <w:gridSpan w:val="3"/>
          </w:tcPr>
          <w:p w14:paraId="559C074C" w14:textId="0962C54F" w:rsidR="00416BB3" w:rsidRDefault="00F90E18" w:rsidP="00416BB3">
            <w:pPr>
              <w:rPr>
                <w:sz w:val="24"/>
                <w:szCs w:val="24"/>
              </w:rPr>
            </w:pPr>
            <w:r w:rsidRPr="0067155E">
              <w:rPr>
                <w:b/>
                <w:sz w:val="24"/>
                <w:szCs w:val="24"/>
              </w:rPr>
              <w:t>Issue Scope:</w:t>
            </w:r>
            <w:r w:rsidRPr="0067155E">
              <w:rPr>
                <w:sz w:val="24"/>
                <w:szCs w:val="24"/>
              </w:rPr>
              <w:t xml:space="preserve"> </w:t>
            </w:r>
            <w:r w:rsidR="00EC6789">
              <w:rPr>
                <w:sz w:val="24"/>
                <w:szCs w:val="24"/>
              </w:rPr>
              <w:t xml:space="preserve"> </w:t>
            </w:r>
            <w:r w:rsidR="00416BB3" w:rsidRPr="0072730A">
              <w:rPr>
                <w:sz w:val="24"/>
                <w:szCs w:val="24"/>
              </w:rPr>
              <w:t>If approv</w:t>
            </w:r>
            <w:r w:rsidR="00EC6789">
              <w:rPr>
                <w:sz w:val="24"/>
                <w:szCs w:val="24"/>
              </w:rPr>
              <w:t xml:space="preserve">ed, the </w:t>
            </w:r>
            <w:r w:rsidR="00111FC7">
              <w:rPr>
                <w:sz w:val="24"/>
                <w:szCs w:val="24"/>
              </w:rPr>
              <w:t>proposed</w:t>
            </w:r>
            <w:r w:rsidR="00EC6789">
              <w:rPr>
                <w:sz w:val="24"/>
                <w:szCs w:val="24"/>
              </w:rPr>
              <w:t xml:space="preserve"> p</w:t>
            </w:r>
            <w:r w:rsidR="00416BB3" w:rsidRPr="0072730A">
              <w:rPr>
                <w:sz w:val="24"/>
                <w:szCs w:val="24"/>
              </w:rPr>
              <w:t xml:space="preserve">roject would be constructed through </w:t>
            </w:r>
            <w:r w:rsidR="00193409">
              <w:rPr>
                <w:sz w:val="24"/>
                <w:szCs w:val="24"/>
              </w:rPr>
              <w:t xml:space="preserve">several </w:t>
            </w:r>
            <w:r w:rsidR="00416BB3" w:rsidRPr="0072730A">
              <w:rPr>
                <w:sz w:val="24"/>
                <w:szCs w:val="24"/>
              </w:rPr>
              <w:t>areas of known high bird use</w:t>
            </w:r>
            <w:r w:rsidR="00193409">
              <w:rPr>
                <w:sz w:val="24"/>
                <w:szCs w:val="24"/>
              </w:rPr>
              <w:t xml:space="preserve"> in southwestern Wisconsin where rare and/or sensitive bird species are </w:t>
            </w:r>
            <w:r w:rsidR="0077672B">
              <w:rPr>
                <w:sz w:val="24"/>
                <w:szCs w:val="24"/>
              </w:rPr>
              <w:t>located, including</w:t>
            </w:r>
            <w:r w:rsidR="00416BB3" w:rsidRPr="00503F03">
              <w:rPr>
                <w:sz w:val="24"/>
                <w:szCs w:val="24"/>
              </w:rPr>
              <w:t xml:space="preserve"> Important Bird Areas, State and federally owned public lands, and public and private conservation easements. </w:t>
            </w:r>
            <w:r w:rsidR="00416BB3">
              <w:rPr>
                <w:sz w:val="24"/>
                <w:szCs w:val="24"/>
              </w:rPr>
              <w:t xml:space="preserve"> </w:t>
            </w:r>
            <w:r w:rsidR="00193409">
              <w:rPr>
                <w:sz w:val="24"/>
                <w:szCs w:val="24"/>
              </w:rPr>
              <w:t>An</w:t>
            </w:r>
            <w:r w:rsidR="00416BB3" w:rsidRPr="00503F03">
              <w:rPr>
                <w:sz w:val="24"/>
                <w:szCs w:val="24"/>
              </w:rPr>
              <w:t xml:space="preserve"> </w:t>
            </w:r>
            <w:r w:rsidR="00416BB3">
              <w:rPr>
                <w:sz w:val="24"/>
                <w:szCs w:val="24"/>
              </w:rPr>
              <w:t xml:space="preserve">Avian Risk Review </w:t>
            </w:r>
            <w:r w:rsidR="00193409">
              <w:rPr>
                <w:sz w:val="24"/>
                <w:szCs w:val="24"/>
              </w:rPr>
              <w:t xml:space="preserve">was </w:t>
            </w:r>
            <w:r w:rsidR="00416BB3">
              <w:rPr>
                <w:sz w:val="24"/>
                <w:szCs w:val="24"/>
              </w:rPr>
              <w:t>provided by the applicants for the CHC project</w:t>
            </w:r>
            <w:r w:rsidR="0077672B">
              <w:rPr>
                <w:sz w:val="24"/>
                <w:szCs w:val="24"/>
              </w:rPr>
              <w:t>.</w:t>
            </w:r>
            <w:r w:rsidR="00FB106C">
              <w:rPr>
                <w:sz w:val="24"/>
                <w:szCs w:val="24"/>
              </w:rPr>
              <w:t xml:space="preserve">  </w:t>
            </w:r>
            <w:r w:rsidR="00FB106C" w:rsidRPr="00DD4BB9">
              <w:rPr>
                <w:sz w:val="24"/>
                <w:szCs w:val="24"/>
              </w:rPr>
              <w:t>T</w:t>
            </w:r>
            <w:r w:rsidR="00CB7B1E" w:rsidRPr="00DD4BB9">
              <w:rPr>
                <w:sz w:val="24"/>
                <w:szCs w:val="24"/>
              </w:rPr>
              <w:t xml:space="preserve">he terms </w:t>
            </w:r>
            <w:r w:rsidR="00FB106C" w:rsidRPr="00DD4BB9">
              <w:rPr>
                <w:sz w:val="24"/>
                <w:szCs w:val="24"/>
              </w:rPr>
              <w:t>“</w:t>
            </w:r>
            <w:r w:rsidR="003D645C" w:rsidRPr="00DD4BB9">
              <w:rPr>
                <w:sz w:val="24"/>
                <w:szCs w:val="24"/>
              </w:rPr>
              <w:t>Avian Mitigation Plan</w:t>
            </w:r>
            <w:r w:rsidR="00FB106C" w:rsidRPr="00DD4BB9">
              <w:rPr>
                <w:sz w:val="24"/>
                <w:szCs w:val="24"/>
              </w:rPr>
              <w:t>”</w:t>
            </w:r>
            <w:r w:rsidR="003D645C" w:rsidRPr="00DD4BB9">
              <w:rPr>
                <w:sz w:val="24"/>
                <w:szCs w:val="24"/>
              </w:rPr>
              <w:t xml:space="preserve"> and </w:t>
            </w:r>
            <w:r w:rsidR="00FB106C" w:rsidRPr="00DD4BB9">
              <w:rPr>
                <w:sz w:val="24"/>
                <w:szCs w:val="24"/>
              </w:rPr>
              <w:t>“</w:t>
            </w:r>
            <w:r w:rsidR="003D645C" w:rsidRPr="00DD4BB9">
              <w:rPr>
                <w:sz w:val="24"/>
                <w:szCs w:val="24"/>
              </w:rPr>
              <w:t>Avian Protection Plan</w:t>
            </w:r>
            <w:r w:rsidR="00FB106C" w:rsidRPr="00DD4BB9">
              <w:rPr>
                <w:sz w:val="24"/>
                <w:szCs w:val="24"/>
              </w:rPr>
              <w:t>”</w:t>
            </w:r>
            <w:r w:rsidR="00CB7B1E" w:rsidRPr="00DD4BB9">
              <w:rPr>
                <w:sz w:val="24"/>
                <w:szCs w:val="24"/>
              </w:rPr>
              <w:t xml:space="preserve"> have been used interchangeably by different parties</w:t>
            </w:r>
            <w:r w:rsidR="00FB106C" w:rsidRPr="00DD4BB9">
              <w:rPr>
                <w:sz w:val="24"/>
                <w:szCs w:val="24"/>
              </w:rPr>
              <w:t xml:space="preserve"> in this proceeding</w:t>
            </w:r>
            <w:r w:rsidR="00CB7B1E" w:rsidRPr="00DD4BB9">
              <w:rPr>
                <w:sz w:val="24"/>
                <w:szCs w:val="24"/>
              </w:rPr>
              <w:t xml:space="preserve">, </w:t>
            </w:r>
            <w:r w:rsidR="00FB106C" w:rsidRPr="00DD4BB9">
              <w:rPr>
                <w:sz w:val="24"/>
                <w:szCs w:val="24"/>
              </w:rPr>
              <w:t>where</w:t>
            </w:r>
            <w:r w:rsidR="00CB7B1E" w:rsidRPr="00DD4BB9">
              <w:rPr>
                <w:sz w:val="24"/>
                <w:szCs w:val="24"/>
              </w:rPr>
              <w:t xml:space="preserve"> </w:t>
            </w:r>
            <w:r w:rsidR="00FB106C" w:rsidRPr="00DD4BB9">
              <w:rPr>
                <w:sz w:val="24"/>
                <w:szCs w:val="24"/>
              </w:rPr>
              <w:t>“</w:t>
            </w:r>
            <w:r w:rsidR="00CB7B1E" w:rsidRPr="00DD4BB9">
              <w:rPr>
                <w:sz w:val="24"/>
                <w:szCs w:val="24"/>
              </w:rPr>
              <w:t>Avian Mitigation Plan</w:t>
            </w:r>
            <w:r w:rsidR="00FB106C" w:rsidRPr="00DD4BB9">
              <w:rPr>
                <w:sz w:val="24"/>
                <w:szCs w:val="24"/>
              </w:rPr>
              <w:t>”</w:t>
            </w:r>
            <w:r w:rsidR="00CB7B1E" w:rsidRPr="00DD4BB9">
              <w:rPr>
                <w:sz w:val="24"/>
                <w:szCs w:val="24"/>
              </w:rPr>
              <w:t xml:space="preserve"> </w:t>
            </w:r>
            <w:r w:rsidR="00FB106C" w:rsidRPr="00DD4BB9">
              <w:rPr>
                <w:sz w:val="24"/>
                <w:szCs w:val="24"/>
              </w:rPr>
              <w:t xml:space="preserve">often </w:t>
            </w:r>
            <w:r w:rsidR="00CB7B1E" w:rsidRPr="00DD4BB9">
              <w:rPr>
                <w:sz w:val="24"/>
                <w:szCs w:val="24"/>
              </w:rPr>
              <w:t xml:space="preserve">is </w:t>
            </w:r>
            <w:r w:rsidR="00FB106C" w:rsidRPr="00DD4BB9">
              <w:rPr>
                <w:sz w:val="24"/>
                <w:szCs w:val="24"/>
              </w:rPr>
              <w:t xml:space="preserve">referenced </w:t>
            </w:r>
            <w:r w:rsidR="00CB7B1E" w:rsidRPr="00DD4BB9">
              <w:rPr>
                <w:sz w:val="24"/>
                <w:szCs w:val="24"/>
              </w:rPr>
              <w:t xml:space="preserve">in the planning stages prior to the commencement of construction, and an </w:t>
            </w:r>
            <w:r w:rsidR="00FB106C" w:rsidRPr="00DD4BB9">
              <w:rPr>
                <w:sz w:val="24"/>
                <w:szCs w:val="24"/>
              </w:rPr>
              <w:t>“</w:t>
            </w:r>
            <w:r w:rsidR="00CB7B1E" w:rsidRPr="00DD4BB9">
              <w:rPr>
                <w:sz w:val="24"/>
                <w:szCs w:val="24"/>
              </w:rPr>
              <w:t>Avian Protection Plan</w:t>
            </w:r>
            <w:r w:rsidR="00FB106C" w:rsidRPr="00DD4BB9">
              <w:rPr>
                <w:sz w:val="24"/>
                <w:szCs w:val="24"/>
              </w:rPr>
              <w:t>”</w:t>
            </w:r>
            <w:r w:rsidR="00CB7B1E" w:rsidRPr="00DD4BB9">
              <w:rPr>
                <w:sz w:val="24"/>
                <w:szCs w:val="24"/>
              </w:rPr>
              <w:t xml:space="preserve"> is used once construction has started.  Therefore, in the proposed order conditions below the Commission may or may not choose to make a distinction between the two.</w:t>
            </w:r>
          </w:p>
          <w:p w14:paraId="29F0D043" w14:textId="77777777" w:rsidR="00416BB3" w:rsidRDefault="00416BB3" w:rsidP="00416BB3">
            <w:pPr>
              <w:rPr>
                <w:sz w:val="24"/>
                <w:szCs w:val="24"/>
              </w:rPr>
            </w:pPr>
          </w:p>
          <w:p w14:paraId="70E880F4" w14:textId="5B12EF0E" w:rsidR="00416BB3" w:rsidRPr="0067155E" w:rsidRDefault="008E1217" w:rsidP="00416BB3">
            <w:pPr>
              <w:rPr>
                <w:sz w:val="24"/>
                <w:szCs w:val="24"/>
              </w:rPr>
            </w:pPr>
            <w:r>
              <w:rPr>
                <w:sz w:val="24"/>
                <w:szCs w:val="24"/>
              </w:rPr>
              <w:t>T</w:t>
            </w:r>
            <w:r w:rsidR="00416BB3" w:rsidRPr="009925A0">
              <w:rPr>
                <w:sz w:val="24"/>
                <w:szCs w:val="24"/>
              </w:rPr>
              <w:t xml:space="preserve">he Commission’s Final Order for the </w:t>
            </w:r>
            <w:r w:rsidR="00111FC7">
              <w:rPr>
                <w:sz w:val="24"/>
                <w:szCs w:val="24"/>
              </w:rPr>
              <w:t>proposed</w:t>
            </w:r>
            <w:r w:rsidR="00416BB3" w:rsidRPr="009925A0">
              <w:rPr>
                <w:sz w:val="24"/>
                <w:szCs w:val="24"/>
              </w:rPr>
              <w:t xml:space="preserve"> project could include the following conditions that could mitigate some of the avian impacts that could occur as a result of the construction, operation, and maintenance</w:t>
            </w:r>
            <w:r w:rsidR="00EC6789">
              <w:rPr>
                <w:sz w:val="24"/>
                <w:szCs w:val="24"/>
              </w:rPr>
              <w:t xml:space="preserve"> of the </w:t>
            </w:r>
            <w:r w:rsidR="00837205">
              <w:rPr>
                <w:sz w:val="24"/>
                <w:szCs w:val="24"/>
              </w:rPr>
              <w:t>proposed</w:t>
            </w:r>
            <w:r w:rsidR="00EC6789">
              <w:rPr>
                <w:sz w:val="24"/>
                <w:szCs w:val="24"/>
              </w:rPr>
              <w:t xml:space="preserve"> p</w:t>
            </w:r>
            <w:r w:rsidR="00416BB3" w:rsidRPr="009925A0">
              <w:rPr>
                <w:sz w:val="24"/>
                <w:szCs w:val="24"/>
              </w:rPr>
              <w:t xml:space="preserve">roject:  </w:t>
            </w:r>
          </w:p>
          <w:p w14:paraId="1AE235A6" w14:textId="5B16421A" w:rsidR="00416BB3" w:rsidRPr="00F02393" w:rsidRDefault="00416BB3" w:rsidP="007741FD">
            <w:pPr>
              <w:pStyle w:val="ListParagraph"/>
              <w:numPr>
                <w:ilvl w:val="0"/>
                <w:numId w:val="15"/>
              </w:numPr>
              <w:rPr>
                <w:sz w:val="24"/>
                <w:szCs w:val="24"/>
              </w:rPr>
            </w:pPr>
            <w:r w:rsidRPr="00416BB3">
              <w:rPr>
                <w:color w:val="000000"/>
                <w:sz w:val="24"/>
                <w:szCs w:val="24"/>
              </w:rPr>
              <w:t xml:space="preserve">Create a project specific Avian Mitigation Plan and submit it to DNR and Commission staff for approval prior to the </w:t>
            </w:r>
            <w:r w:rsidRPr="00F02393">
              <w:rPr>
                <w:color w:val="000000"/>
                <w:sz w:val="24"/>
                <w:szCs w:val="24"/>
              </w:rPr>
              <w:t>commencement of construction.  This could be included in the Construction and Mitigation Plan (CMP).</w:t>
            </w:r>
            <w:r w:rsidR="002205AD">
              <w:rPr>
                <w:color w:val="000000"/>
                <w:sz w:val="24"/>
                <w:szCs w:val="24"/>
              </w:rPr>
              <w:t xml:space="preserve">  (</w:t>
            </w:r>
            <w:r w:rsidR="002205AD" w:rsidRPr="00202A3D">
              <w:rPr>
                <w:color w:val="000000"/>
                <w:sz w:val="24"/>
                <w:szCs w:val="24"/>
              </w:rPr>
              <w:t>Ex.-PSC-FEIS, Table 11-56, Item</w:t>
            </w:r>
            <w:r w:rsidR="002205AD">
              <w:rPr>
                <w:color w:val="000000"/>
                <w:sz w:val="24"/>
                <w:szCs w:val="24"/>
              </w:rPr>
              <w:t xml:space="preserve"> 23)</w:t>
            </w:r>
          </w:p>
          <w:p w14:paraId="6D7F1990" w14:textId="0069D1C5" w:rsidR="008E1217" w:rsidRPr="00F02393" w:rsidRDefault="008E1217" w:rsidP="007741FD">
            <w:pPr>
              <w:pStyle w:val="ListParagraph"/>
              <w:numPr>
                <w:ilvl w:val="0"/>
                <w:numId w:val="15"/>
              </w:numPr>
              <w:rPr>
                <w:sz w:val="24"/>
                <w:szCs w:val="24"/>
              </w:rPr>
            </w:pPr>
            <w:r w:rsidRPr="00F02393">
              <w:rPr>
                <w:sz w:val="24"/>
                <w:szCs w:val="24"/>
              </w:rPr>
              <w:t xml:space="preserve">The applicants </w:t>
            </w:r>
            <w:r w:rsidR="00837205" w:rsidRPr="00F02393">
              <w:rPr>
                <w:sz w:val="24"/>
                <w:szCs w:val="24"/>
              </w:rPr>
              <w:t>s</w:t>
            </w:r>
            <w:r w:rsidR="00837205">
              <w:rPr>
                <w:sz w:val="24"/>
                <w:szCs w:val="24"/>
              </w:rPr>
              <w:t>hall</w:t>
            </w:r>
            <w:r w:rsidR="00837205" w:rsidRPr="00F02393">
              <w:rPr>
                <w:sz w:val="24"/>
                <w:szCs w:val="24"/>
              </w:rPr>
              <w:t xml:space="preserve"> </w:t>
            </w:r>
            <w:r w:rsidR="00803A4C">
              <w:rPr>
                <w:sz w:val="24"/>
                <w:szCs w:val="24"/>
              </w:rPr>
              <w:t xml:space="preserve">work with DNR, Commission staff, and other applicable partners to create </w:t>
            </w:r>
            <w:r w:rsidRPr="00F02393">
              <w:rPr>
                <w:sz w:val="24"/>
                <w:szCs w:val="24"/>
              </w:rPr>
              <w:t xml:space="preserve">a project specific Avian Protection Plan </w:t>
            </w:r>
            <w:r w:rsidR="00803A4C">
              <w:rPr>
                <w:sz w:val="24"/>
                <w:szCs w:val="24"/>
              </w:rPr>
              <w:t xml:space="preserve">that would </w:t>
            </w:r>
            <w:r w:rsidR="00CB7B1E">
              <w:rPr>
                <w:sz w:val="24"/>
                <w:szCs w:val="24"/>
              </w:rPr>
              <w:t>include project specific</w:t>
            </w:r>
            <w:r w:rsidR="00803A4C">
              <w:rPr>
                <w:sz w:val="24"/>
                <w:szCs w:val="24"/>
              </w:rPr>
              <w:t xml:space="preserve"> bird mitigation strategies (i.e. reducing tower height, horizontal wire arrangement, and bird diverters) and consider pre- and post-construction surveys/studies.</w:t>
            </w:r>
          </w:p>
          <w:p w14:paraId="34D022F2" w14:textId="76A11255" w:rsidR="003B3D3F" w:rsidRPr="00F02393" w:rsidRDefault="003B3D3F" w:rsidP="007741FD">
            <w:pPr>
              <w:pStyle w:val="ListParagraph"/>
              <w:numPr>
                <w:ilvl w:val="0"/>
                <w:numId w:val="15"/>
              </w:numPr>
              <w:rPr>
                <w:sz w:val="24"/>
                <w:szCs w:val="24"/>
              </w:rPr>
            </w:pPr>
            <w:r w:rsidRPr="00F02393">
              <w:rPr>
                <w:sz w:val="24"/>
                <w:szCs w:val="24"/>
              </w:rPr>
              <w:t xml:space="preserve">The applicants </w:t>
            </w:r>
            <w:r w:rsidR="00837205">
              <w:rPr>
                <w:sz w:val="24"/>
                <w:szCs w:val="24"/>
              </w:rPr>
              <w:t>shall</w:t>
            </w:r>
            <w:r w:rsidR="00837205" w:rsidRPr="00F02393">
              <w:rPr>
                <w:sz w:val="24"/>
                <w:szCs w:val="24"/>
              </w:rPr>
              <w:t xml:space="preserve"> </w:t>
            </w:r>
            <w:r w:rsidRPr="00F02393">
              <w:rPr>
                <w:sz w:val="24"/>
                <w:szCs w:val="24"/>
              </w:rPr>
              <w:t>work with DNR and Commission staff on the following conditions, which may or may not be included in either or both the Avian Mitigation and Avian Protection Plans.</w:t>
            </w:r>
          </w:p>
          <w:p w14:paraId="433E90BD" w14:textId="77777777" w:rsidR="00240CB9" w:rsidRPr="00AC7642" w:rsidRDefault="00240CB9" w:rsidP="00EC6789">
            <w:pPr>
              <w:pStyle w:val="ListParagraph"/>
              <w:numPr>
                <w:ilvl w:val="1"/>
                <w:numId w:val="17"/>
              </w:numPr>
              <w:ind w:left="1044"/>
              <w:rPr>
                <w:sz w:val="24"/>
                <w:szCs w:val="24"/>
              </w:rPr>
            </w:pPr>
            <w:r>
              <w:rPr>
                <w:sz w:val="24"/>
                <w:szCs w:val="24"/>
              </w:rPr>
              <w:t>The applicants should conduct bird surveys throughout any approved route to determine what species may be present that have previously gone undocumented.</w:t>
            </w:r>
          </w:p>
          <w:p w14:paraId="633118C5" w14:textId="7C1C5AF8" w:rsidR="003B3D3F" w:rsidRDefault="003B3D3F" w:rsidP="00EC6789">
            <w:pPr>
              <w:pStyle w:val="ListParagraph"/>
              <w:numPr>
                <w:ilvl w:val="1"/>
                <w:numId w:val="17"/>
              </w:numPr>
              <w:ind w:left="1044"/>
              <w:rPr>
                <w:sz w:val="24"/>
                <w:szCs w:val="24"/>
              </w:rPr>
            </w:pPr>
            <w:r>
              <w:rPr>
                <w:sz w:val="24"/>
                <w:szCs w:val="24"/>
              </w:rPr>
              <w:t xml:space="preserve">Specific data gathered by the surveys should follow the recommendations provided in the Avian Risk Review and include occurrence data for both breeding and migratory species, with a focus on sensitive or state/federally listed species. </w:t>
            </w:r>
          </w:p>
          <w:p w14:paraId="6D902C4F" w14:textId="1C4947AF" w:rsidR="003B3D3F" w:rsidRDefault="003B3D3F" w:rsidP="00EC6789">
            <w:pPr>
              <w:pStyle w:val="ListParagraph"/>
              <w:numPr>
                <w:ilvl w:val="1"/>
                <w:numId w:val="17"/>
              </w:numPr>
              <w:ind w:left="1044"/>
              <w:rPr>
                <w:sz w:val="24"/>
                <w:szCs w:val="24"/>
              </w:rPr>
            </w:pPr>
            <w:r>
              <w:rPr>
                <w:sz w:val="24"/>
                <w:szCs w:val="24"/>
              </w:rPr>
              <w:t xml:space="preserve">The applicants </w:t>
            </w:r>
            <w:r w:rsidR="00837205">
              <w:rPr>
                <w:sz w:val="24"/>
                <w:szCs w:val="24"/>
              </w:rPr>
              <w:t xml:space="preserve">shall </w:t>
            </w:r>
            <w:r>
              <w:rPr>
                <w:sz w:val="24"/>
                <w:szCs w:val="24"/>
              </w:rPr>
              <w:t>work with DNR and Commission staff on the locations along any approved route that should include the installation of bird diverters to minimize bird collisions.</w:t>
            </w:r>
          </w:p>
          <w:p w14:paraId="4F00BE5F" w14:textId="424FCFBA" w:rsidR="003B3D3F" w:rsidRDefault="003B3D3F" w:rsidP="00EC6789">
            <w:pPr>
              <w:pStyle w:val="ListParagraph"/>
              <w:numPr>
                <w:ilvl w:val="1"/>
                <w:numId w:val="17"/>
              </w:numPr>
              <w:ind w:left="1044"/>
              <w:rPr>
                <w:sz w:val="24"/>
                <w:szCs w:val="24"/>
              </w:rPr>
            </w:pPr>
            <w:r>
              <w:rPr>
                <w:sz w:val="24"/>
                <w:szCs w:val="24"/>
              </w:rPr>
              <w:t xml:space="preserve">The applicants </w:t>
            </w:r>
            <w:r w:rsidR="00837205">
              <w:rPr>
                <w:sz w:val="24"/>
                <w:szCs w:val="24"/>
              </w:rPr>
              <w:t xml:space="preserve">shall </w:t>
            </w:r>
            <w:r>
              <w:rPr>
                <w:sz w:val="24"/>
                <w:szCs w:val="24"/>
              </w:rPr>
              <w:t>work with DNR, FWS, and Commission staff on additional options for minimizing bird collisions along the portion of any approved route that crosses and is directly adjacent to the Mississippi River.</w:t>
            </w:r>
          </w:p>
          <w:p w14:paraId="0BE34206" w14:textId="4A6FFBEE" w:rsidR="00F90E18" w:rsidRPr="00DD4BB9" w:rsidRDefault="00BA79E0" w:rsidP="00EC6789">
            <w:pPr>
              <w:pStyle w:val="ListParagraph"/>
              <w:numPr>
                <w:ilvl w:val="0"/>
                <w:numId w:val="15"/>
              </w:numPr>
              <w:rPr>
                <w:b/>
                <w:sz w:val="24"/>
                <w:szCs w:val="24"/>
              </w:rPr>
            </w:pPr>
            <w:r w:rsidRPr="00DD4BB9">
              <w:rPr>
                <w:sz w:val="24"/>
                <w:szCs w:val="24"/>
              </w:rPr>
              <w:t>Conditions</w:t>
            </w:r>
            <w:r w:rsidR="00111FC7">
              <w:rPr>
                <w:sz w:val="24"/>
                <w:szCs w:val="24"/>
              </w:rPr>
              <w:t>, modifications,</w:t>
            </w:r>
            <w:r w:rsidRPr="00DD4BB9">
              <w:rPr>
                <w:sz w:val="24"/>
                <w:szCs w:val="24"/>
              </w:rPr>
              <w:t xml:space="preserve"> </w:t>
            </w:r>
            <w:r w:rsidR="00837205" w:rsidRPr="00DD4BB9">
              <w:rPr>
                <w:sz w:val="24"/>
                <w:szCs w:val="24"/>
              </w:rPr>
              <w:t xml:space="preserve">or objections to conditions </w:t>
            </w:r>
            <w:r w:rsidRPr="00DD4BB9">
              <w:rPr>
                <w:sz w:val="24"/>
                <w:szCs w:val="24"/>
              </w:rPr>
              <w:t>described in party positions below that were identified in the record and are supported by citations to the record.</w:t>
            </w:r>
          </w:p>
        </w:tc>
      </w:tr>
      <w:tr w:rsidR="00F90E18" w:rsidRPr="00F058EC" w14:paraId="6D84F537" w14:textId="77777777" w:rsidTr="00B844C4">
        <w:tc>
          <w:tcPr>
            <w:tcW w:w="7447" w:type="dxa"/>
            <w:shd w:val="clear" w:color="auto" w:fill="D9D9D9" w:themeFill="background1" w:themeFillShade="D9"/>
          </w:tcPr>
          <w:p w14:paraId="4FE9BAB6" w14:textId="77777777" w:rsidR="00F90E18" w:rsidRPr="00F058EC" w:rsidRDefault="00F90E18" w:rsidP="00DD4BB9">
            <w:pPr>
              <w:keepNext/>
              <w:rPr>
                <w:b/>
                <w:sz w:val="24"/>
                <w:szCs w:val="24"/>
              </w:rPr>
            </w:pPr>
            <w:r w:rsidRPr="00F058EC">
              <w:rPr>
                <w:b/>
                <w:sz w:val="24"/>
                <w:szCs w:val="24"/>
              </w:rPr>
              <w:t>PARTY POSITIONS</w:t>
            </w:r>
          </w:p>
        </w:tc>
        <w:tc>
          <w:tcPr>
            <w:tcW w:w="1710" w:type="dxa"/>
            <w:shd w:val="clear" w:color="auto" w:fill="D9D9D9" w:themeFill="background1" w:themeFillShade="D9"/>
          </w:tcPr>
          <w:p w14:paraId="54ACAC7C" w14:textId="77777777" w:rsidR="00F90E18" w:rsidRPr="00F058EC" w:rsidRDefault="00F90E18" w:rsidP="00B844C4">
            <w:pPr>
              <w:rPr>
                <w:b/>
                <w:sz w:val="24"/>
                <w:szCs w:val="24"/>
              </w:rPr>
            </w:pPr>
            <w:r>
              <w:rPr>
                <w:b/>
                <w:sz w:val="24"/>
                <w:szCs w:val="24"/>
              </w:rPr>
              <w:t>AMOUNT*</w:t>
            </w:r>
          </w:p>
        </w:tc>
        <w:tc>
          <w:tcPr>
            <w:tcW w:w="3865" w:type="dxa"/>
            <w:shd w:val="clear" w:color="auto" w:fill="D9D9D9" w:themeFill="background1" w:themeFillShade="D9"/>
          </w:tcPr>
          <w:p w14:paraId="7F61FF1D" w14:textId="77777777" w:rsidR="00F90E18" w:rsidRPr="00F058EC" w:rsidRDefault="00F90E18" w:rsidP="00B844C4">
            <w:pPr>
              <w:rPr>
                <w:b/>
                <w:sz w:val="24"/>
                <w:szCs w:val="24"/>
              </w:rPr>
            </w:pPr>
            <w:r w:rsidRPr="00F058EC">
              <w:rPr>
                <w:b/>
                <w:sz w:val="24"/>
                <w:szCs w:val="24"/>
              </w:rPr>
              <w:t>TRANSCRIPT REFERENCES</w:t>
            </w:r>
          </w:p>
        </w:tc>
      </w:tr>
      <w:tr w:rsidR="008E1217" w14:paraId="3C6CEB8B" w14:textId="77777777" w:rsidTr="00B844C4">
        <w:tc>
          <w:tcPr>
            <w:tcW w:w="7447" w:type="dxa"/>
          </w:tcPr>
          <w:p w14:paraId="2F01E4E3" w14:textId="77777777" w:rsidR="008E1217" w:rsidRPr="008E1217" w:rsidRDefault="008E1217" w:rsidP="00B844C4">
            <w:pPr>
              <w:rPr>
                <w:b/>
                <w:sz w:val="24"/>
                <w:szCs w:val="24"/>
              </w:rPr>
            </w:pPr>
          </w:p>
        </w:tc>
        <w:tc>
          <w:tcPr>
            <w:tcW w:w="1710" w:type="dxa"/>
          </w:tcPr>
          <w:p w14:paraId="76B6A50A" w14:textId="77777777" w:rsidR="008E1217" w:rsidRDefault="008E1217" w:rsidP="00B844C4">
            <w:pPr>
              <w:rPr>
                <w:sz w:val="24"/>
                <w:szCs w:val="24"/>
              </w:rPr>
            </w:pPr>
          </w:p>
        </w:tc>
        <w:tc>
          <w:tcPr>
            <w:tcW w:w="3865" w:type="dxa"/>
          </w:tcPr>
          <w:p w14:paraId="57E662E6" w14:textId="77777777" w:rsidR="008E1217" w:rsidRDefault="008E1217" w:rsidP="00B844C4">
            <w:pPr>
              <w:rPr>
                <w:sz w:val="24"/>
                <w:szCs w:val="24"/>
              </w:rPr>
            </w:pPr>
          </w:p>
        </w:tc>
      </w:tr>
      <w:tr w:rsidR="00F90E18" w14:paraId="46EC17C9" w14:textId="77777777" w:rsidTr="00B844C4">
        <w:tc>
          <w:tcPr>
            <w:tcW w:w="7447" w:type="dxa"/>
          </w:tcPr>
          <w:p w14:paraId="20C03E96" w14:textId="48F9DB87" w:rsidR="00F90E18" w:rsidRPr="008E1217" w:rsidRDefault="008E1217" w:rsidP="00B844C4">
            <w:pPr>
              <w:rPr>
                <w:b/>
                <w:sz w:val="24"/>
                <w:szCs w:val="24"/>
              </w:rPr>
            </w:pPr>
            <w:r w:rsidRPr="008E1217">
              <w:rPr>
                <w:b/>
                <w:sz w:val="24"/>
                <w:szCs w:val="24"/>
              </w:rPr>
              <w:lastRenderedPageBreak/>
              <w:t xml:space="preserve">DNR: </w:t>
            </w:r>
          </w:p>
        </w:tc>
        <w:tc>
          <w:tcPr>
            <w:tcW w:w="1710" w:type="dxa"/>
            <w:vMerge w:val="restart"/>
          </w:tcPr>
          <w:p w14:paraId="0A2DC0DC" w14:textId="77777777" w:rsidR="00F90E18" w:rsidRDefault="00F90E18" w:rsidP="00B844C4">
            <w:pPr>
              <w:rPr>
                <w:sz w:val="24"/>
                <w:szCs w:val="24"/>
              </w:rPr>
            </w:pPr>
          </w:p>
        </w:tc>
        <w:tc>
          <w:tcPr>
            <w:tcW w:w="3865" w:type="dxa"/>
          </w:tcPr>
          <w:p w14:paraId="184C6C86" w14:textId="63AED5E4" w:rsidR="00F90E18" w:rsidRDefault="003B3D3F" w:rsidP="00B844C4">
            <w:pPr>
              <w:rPr>
                <w:sz w:val="24"/>
                <w:szCs w:val="24"/>
              </w:rPr>
            </w:pPr>
            <w:r>
              <w:rPr>
                <w:sz w:val="24"/>
                <w:szCs w:val="24"/>
              </w:rPr>
              <w:t>Direct-DNR-Rowe</w:t>
            </w:r>
          </w:p>
        </w:tc>
      </w:tr>
      <w:tr w:rsidR="00F90E18" w14:paraId="1E4C3609" w14:textId="77777777" w:rsidTr="00B844C4">
        <w:tc>
          <w:tcPr>
            <w:tcW w:w="7447" w:type="dxa"/>
            <w:tcBorders>
              <w:bottom w:val="single" w:sz="4" w:space="0" w:color="auto"/>
            </w:tcBorders>
          </w:tcPr>
          <w:p w14:paraId="6A596251" w14:textId="72F1FEEA" w:rsidR="00F90E18" w:rsidRPr="001556F4" w:rsidRDefault="001556F4" w:rsidP="00EC6789">
            <w:pPr>
              <w:rPr>
                <w:b/>
                <w:sz w:val="24"/>
                <w:szCs w:val="24"/>
              </w:rPr>
            </w:pPr>
            <w:r w:rsidRPr="001556F4">
              <w:rPr>
                <w:b/>
                <w:sz w:val="24"/>
                <w:szCs w:val="24"/>
              </w:rPr>
              <w:t xml:space="preserve">Commission Staff: </w:t>
            </w:r>
            <w:r w:rsidR="003B3D3F" w:rsidRPr="003B3D3F">
              <w:rPr>
                <w:sz w:val="24"/>
                <w:szCs w:val="24"/>
              </w:rPr>
              <w:t xml:space="preserve">Supports </w:t>
            </w:r>
            <w:r w:rsidR="005E5D0C">
              <w:rPr>
                <w:sz w:val="24"/>
                <w:szCs w:val="24"/>
              </w:rPr>
              <w:t>21</w:t>
            </w:r>
            <w:r w:rsidR="003B3D3F" w:rsidRPr="003B3D3F">
              <w:rPr>
                <w:sz w:val="24"/>
                <w:szCs w:val="24"/>
              </w:rPr>
              <w:t>a</w:t>
            </w:r>
            <w:r w:rsidR="005E5D0C">
              <w:rPr>
                <w:sz w:val="24"/>
                <w:szCs w:val="24"/>
              </w:rPr>
              <w:t xml:space="preserve"> through 21</w:t>
            </w:r>
            <w:r w:rsidR="003B3D3F" w:rsidRPr="003B3D3F">
              <w:rPr>
                <w:sz w:val="24"/>
                <w:szCs w:val="24"/>
              </w:rPr>
              <w:t>c</w:t>
            </w:r>
            <w:r w:rsidR="003B3D3F">
              <w:rPr>
                <w:sz w:val="24"/>
                <w:szCs w:val="24"/>
              </w:rPr>
              <w:t xml:space="preserve">, </w:t>
            </w:r>
            <w:r w:rsidR="003B3D3F" w:rsidRPr="00926999">
              <w:rPr>
                <w:sz w:val="24"/>
                <w:szCs w:val="24"/>
              </w:rPr>
              <w:t xml:space="preserve">with emphasis to include “Commission staff” on any order conditions relating to </w:t>
            </w:r>
            <w:r w:rsidR="005E5D0C">
              <w:rPr>
                <w:sz w:val="24"/>
                <w:szCs w:val="24"/>
              </w:rPr>
              <w:t>21</w:t>
            </w:r>
            <w:r w:rsidR="003B3D3F" w:rsidRPr="00926999">
              <w:rPr>
                <w:sz w:val="24"/>
                <w:szCs w:val="24"/>
              </w:rPr>
              <w:t>a</w:t>
            </w:r>
            <w:r w:rsidR="005E5D0C">
              <w:rPr>
                <w:sz w:val="24"/>
                <w:szCs w:val="24"/>
              </w:rPr>
              <w:t xml:space="preserve"> through 21</w:t>
            </w:r>
            <w:r w:rsidR="003B3D3F">
              <w:rPr>
                <w:sz w:val="24"/>
                <w:szCs w:val="24"/>
              </w:rPr>
              <w:t>c</w:t>
            </w:r>
            <w:r w:rsidR="00EC6789">
              <w:rPr>
                <w:sz w:val="24"/>
                <w:szCs w:val="24"/>
              </w:rPr>
              <w:t>.</w:t>
            </w:r>
          </w:p>
        </w:tc>
        <w:tc>
          <w:tcPr>
            <w:tcW w:w="1710" w:type="dxa"/>
            <w:vMerge/>
            <w:tcBorders>
              <w:bottom w:val="single" w:sz="4" w:space="0" w:color="auto"/>
            </w:tcBorders>
          </w:tcPr>
          <w:p w14:paraId="021DB7A3" w14:textId="77777777" w:rsidR="00F90E18" w:rsidRDefault="00F90E18" w:rsidP="00B844C4">
            <w:pPr>
              <w:keepNext/>
              <w:rPr>
                <w:sz w:val="24"/>
                <w:szCs w:val="24"/>
              </w:rPr>
            </w:pPr>
          </w:p>
        </w:tc>
        <w:tc>
          <w:tcPr>
            <w:tcW w:w="3865" w:type="dxa"/>
            <w:tcBorders>
              <w:bottom w:val="single" w:sz="4" w:space="0" w:color="auto"/>
            </w:tcBorders>
          </w:tcPr>
          <w:p w14:paraId="491AA582" w14:textId="08272D65" w:rsidR="00F90E18" w:rsidRDefault="001556F4" w:rsidP="00B844C4">
            <w:pPr>
              <w:keepNext/>
              <w:rPr>
                <w:sz w:val="24"/>
                <w:szCs w:val="24"/>
              </w:rPr>
            </w:pPr>
            <w:r>
              <w:rPr>
                <w:sz w:val="24"/>
                <w:szCs w:val="24"/>
              </w:rPr>
              <w:t>Direct-PSC-Greene</w:t>
            </w:r>
            <w:r w:rsidR="009925A0">
              <w:rPr>
                <w:sz w:val="24"/>
                <w:szCs w:val="24"/>
              </w:rPr>
              <w:t>; Ex.-PSC-FEIS</w:t>
            </w:r>
            <w:r w:rsidR="005E5D0C">
              <w:rPr>
                <w:sz w:val="24"/>
                <w:szCs w:val="24"/>
              </w:rPr>
              <w:t>, Table 11-56, item 23</w:t>
            </w:r>
            <w:r w:rsidR="003B3D3F">
              <w:rPr>
                <w:sz w:val="24"/>
                <w:szCs w:val="24"/>
              </w:rPr>
              <w:t>; Direct-DNR-Rowe</w:t>
            </w:r>
          </w:p>
        </w:tc>
      </w:tr>
      <w:tr w:rsidR="00F90E18" w:rsidRPr="00F058EC" w14:paraId="5FB710EA" w14:textId="77777777" w:rsidTr="00B844C4">
        <w:tc>
          <w:tcPr>
            <w:tcW w:w="13022" w:type="dxa"/>
            <w:gridSpan w:val="3"/>
            <w:shd w:val="clear" w:color="auto" w:fill="D9D9D9" w:themeFill="background1" w:themeFillShade="D9"/>
          </w:tcPr>
          <w:p w14:paraId="6CC1BE86" w14:textId="77777777" w:rsidR="00F90E18" w:rsidRPr="00F058EC" w:rsidRDefault="00F90E18" w:rsidP="00FF15ED">
            <w:pPr>
              <w:keepNext/>
              <w:rPr>
                <w:b/>
                <w:sz w:val="24"/>
                <w:szCs w:val="24"/>
              </w:rPr>
            </w:pPr>
            <w:r w:rsidRPr="00F058EC">
              <w:rPr>
                <w:b/>
                <w:sz w:val="24"/>
                <w:szCs w:val="24"/>
              </w:rPr>
              <w:t>COMMISSION ALTERNATIVES</w:t>
            </w:r>
          </w:p>
        </w:tc>
      </w:tr>
      <w:tr w:rsidR="00F90E18" w14:paraId="59803E9A" w14:textId="77777777" w:rsidTr="00B844C4">
        <w:tc>
          <w:tcPr>
            <w:tcW w:w="13022" w:type="dxa"/>
            <w:gridSpan w:val="3"/>
          </w:tcPr>
          <w:p w14:paraId="0D10D321" w14:textId="77777777" w:rsidR="00F90E18" w:rsidRDefault="00F90E18" w:rsidP="00B844C4">
            <w:pPr>
              <w:rPr>
                <w:sz w:val="24"/>
                <w:szCs w:val="24"/>
              </w:rPr>
            </w:pPr>
            <w:r w:rsidRPr="00417BBC">
              <w:rPr>
                <w:b/>
                <w:sz w:val="24"/>
                <w:szCs w:val="24"/>
              </w:rPr>
              <w:t>Alternative One:</w:t>
            </w:r>
            <w:r w:rsidRPr="00417BBC">
              <w:rPr>
                <w:sz w:val="24"/>
                <w:szCs w:val="24"/>
              </w:rPr>
              <w:t xml:space="preserve">  None.</w:t>
            </w:r>
          </w:p>
        </w:tc>
      </w:tr>
      <w:tr w:rsidR="00F90E18" w14:paraId="02EAEB8A" w14:textId="77777777" w:rsidTr="00B844C4">
        <w:tc>
          <w:tcPr>
            <w:tcW w:w="13022" w:type="dxa"/>
            <w:gridSpan w:val="3"/>
          </w:tcPr>
          <w:p w14:paraId="27EE7AD4" w14:textId="77777777" w:rsidR="00F90E18" w:rsidRDefault="00F90E18" w:rsidP="00B844C4">
            <w:pPr>
              <w:rPr>
                <w:sz w:val="24"/>
                <w:szCs w:val="24"/>
              </w:rPr>
            </w:pPr>
            <w:r w:rsidRPr="00417BBC">
              <w:rPr>
                <w:b/>
                <w:sz w:val="24"/>
                <w:szCs w:val="24"/>
              </w:rPr>
              <w:t>Alternative Two:</w:t>
            </w:r>
            <w:r w:rsidRPr="00417BBC">
              <w:rPr>
                <w:sz w:val="24"/>
                <w:szCs w:val="24"/>
              </w:rPr>
              <w:t xml:space="preserve">  Any of the general conditions listed </w:t>
            </w:r>
            <w:r>
              <w:rPr>
                <w:sz w:val="24"/>
                <w:szCs w:val="24"/>
              </w:rPr>
              <w:t>above</w:t>
            </w:r>
            <w:r w:rsidRPr="00417BBC">
              <w:rPr>
                <w:sz w:val="24"/>
                <w:szCs w:val="24"/>
              </w:rPr>
              <w:t xml:space="preserve"> are necessary for approval of the proposed project, as the Commission deems appropriate.</w:t>
            </w:r>
          </w:p>
        </w:tc>
      </w:tr>
      <w:tr w:rsidR="00F90E18" w14:paraId="05E81062" w14:textId="77777777" w:rsidTr="00B844C4">
        <w:tc>
          <w:tcPr>
            <w:tcW w:w="13022" w:type="dxa"/>
            <w:gridSpan w:val="3"/>
          </w:tcPr>
          <w:p w14:paraId="657E3916" w14:textId="02B3CAC2" w:rsidR="00F90E18" w:rsidRDefault="00171E4D" w:rsidP="00AD1CA8">
            <w:pPr>
              <w:rPr>
                <w:sz w:val="24"/>
                <w:szCs w:val="24"/>
              </w:rPr>
            </w:pPr>
            <w:r>
              <w:rPr>
                <w:b/>
                <w:sz w:val="24"/>
                <w:szCs w:val="24"/>
              </w:rPr>
              <w:t>Commissioner Notes</w:t>
            </w:r>
            <w:r w:rsidR="00F90E18" w:rsidRPr="0070215C">
              <w:rPr>
                <w:b/>
                <w:sz w:val="24"/>
                <w:szCs w:val="24"/>
              </w:rPr>
              <w:t>:</w:t>
            </w:r>
            <w:r w:rsidR="00F90E18" w:rsidRPr="0070215C">
              <w:rPr>
                <w:sz w:val="24"/>
                <w:szCs w:val="24"/>
              </w:rPr>
              <w:t xml:space="preserve">  </w:t>
            </w:r>
          </w:p>
          <w:p w14:paraId="1F6B637D" w14:textId="77777777" w:rsidR="002205AD" w:rsidRDefault="002205AD" w:rsidP="00AD1CA8">
            <w:pPr>
              <w:rPr>
                <w:sz w:val="24"/>
                <w:szCs w:val="24"/>
              </w:rPr>
            </w:pPr>
          </w:p>
          <w:p w14:paraId="3772A600" w14:textId="77777777" w:rsidR="002205AD" w:rsidRDefault="002205AD" w:rsidP="00AD1CA8">
            <w:pPr>
              <w:rPr>
                <w:sz w:val="24"/>
                <w:szCs w:val="24"/>
              </w:rPr>
            </w:pPr>
          </w:p>
          <w:p w14:paraId="6B428C30" w14:textId="49C1CF3B" w:rsidR="002205AD" w:rsidRDefault="002205AD" w:rsidP="00AD1CA8">
            <w:pPr>
              <w:rPr>
                <w:sz w:val="24"/>
                <w:szCs w:val="24"/>
              </w:rPr>
            </w:pPr>
          </w:p>
          <w:p w14:paraId="2B37F4D5" w14:textId="77777777" w:rsidR="00EC6789" w:rsidRDefault="00EC6789" w:rsidP="00AD1CA8">
            <w:pPr>
              <w:rPr>
                <w:sz w:val="24"/>
                <w:szCs w:val="24"/>
              </w:rPr>
            </w:pPr>
          </w:p>
          <w:p w14:paraId="70897ED6" w14:textId="77777777" w:rsidR="002205AD" w:rsidRDefault="002205AD" w:rsidP="00AD1CA8">
            <w:pPr>
              <w:rPr>
                <w:sz w:val="24"/>
                <w:szCs w:val="24"/>
              </w:rPr>
            </w:pPr>
          </w:p>
          <w:p w14:paraId="46388BD7" w14:textId="77777777" w:rsidR="002205AD" w:rsidRDefault="002205AD" w:rsidP="00AD1CA8">
            <w:pPr>
              <w:rPr>
                <w:sz w:val="24"/>
                <w:szCs w:val="24"/>
              </w:rPr>
            </w:pPr>
          </w:p>
          <w:p w14:paraId="46C16FBA" w14:textId="5C33B1CA" w:rsidR="002205AD" w:rsidRPr="0070215C" w:rsidRDefault="002205AD" w:rsidP="00AD1CA8">
            <w:pPr>
              <w:rPr>
                <w:b/>
                <w:sz w:val="24"/>
                <w:szCs w:val="24"/>
              </w:rPr>
            </w:pPr>
          </w:p>
        </w:tc>
      </w:tr>
    </w:tbl>
    <w:p w14:paraId="0894AC32" w14:textId="77777777" w:rsidR="003B3D3F" w:rsidRDefault="003B3D3F">
      <w:r>
        <w:br w:type="page"/>
      </w:r>
    </w:p>
    <w:tbl>
      <w:tblPr>
        <w:tblStyle w:val="TableGrid"/>
        <w:tblW w:w="0" w:type="auto"/>
        <w:tblInd w:w="-72" w:type="dxa"/>
        <w:tblLook w:val="04A0" w:firstRow="1" w:lastRow="0" w:firstColumn="1" w:lastColumn="0" w:noHBand="0" w:noVBand="1"/>
      </w:tblPr>
      <w:tblGrid>
        <w:gridCol w:w="7447"/>
        <w:gridCol w:w="1710"/>
        <w:gridCol w:w="3865"/>
      </w:tblGrid>
      <w:tr w:rsidR="00A82050" w:rsidRPr="00392F4B" w14:paraId="014EA83E" w14:textId="77777777" w:rsidTr="00BC7EBE">
        <w:tc>
          <w:tcPr>
            <w:tcW w:w="13022" w:type="dxa"/>
            <w:gridSpan w:val="3"/>
            <w:shd w:val="clear" w:color="auto" w:fill="000000" w:themeFill="text1"/>
          </w:tcPr>
          <w:p w14:paraId="3A985702" w14:textId="34AD2ECB" w:rsidR="00A82050" w:rsidRPr="00392F4B" w:rsidRDefault="005A6F47" w:rsidP="00EC6789">
            <w:pPr>
              <w:pStyle w:val="Heading1"/>
              <w:outlineLvl w:val="0"/>
            </w:pPr>
            <w:r>
              <w:lastRenderedPageBreak/>
              <w:br w:type="page"/>
            </w:r>
            <w:r w:rsidR="00A82050">
              <w:br w:type="page"/>
            </w:r>
            <w:r w:rsidR="00A82050" w:rsidRPr="00392F4B">
              <w:t xml:space="preserve">Issue </w:t>
            </w:r>
            <w:r w:rsidR="00EF4747">
              <w:t>2</w:t>
            </w:r>
            <w:r w:rsidR="005E5D0C">
              <w:t>2</w:t>
            </w:r>
            <w:r w:rsidR="00A82050" w:rsidRPr="00392F4B">
              <w:t>:</w:t>
            </w:r>
            <w:r w:rsidR="00A82050" w:rsidRPr="00392F4B">
              <w:tab/>
            </w:r>
            <w:r w:rsidR="00A82050" w:rsidRPr="00673566">
              <w:t xml:space="preserve">What </w:t>
            </w:r>
            <w:r w:rsidR="00FF6FDB">
              <w:t>additional</w:t>
            </w:r>
            <w:r w:rsidR="00A82050" w:rsidRPr="00673566">
              <w:t xml:space="preserve"> conditions</w:t>
            </w:r>
            <w:r w:rsidR="00231E74">
              <w:t xml:space="preserve"> related to </w:t>
            </w:r>
            <w:r w:rsidR="00231E74" w:rsidRPr="0081328B">
              <w:t xml:space="preserve">agricultural resources and </w:t>
            </w:r>
            <w:r w:rsidR="00231E74">
              <w:t>impacts</w:t>
            </w:r>
            <w:r w:rsidR="00A82050" w:rsidRPr="00673566">
              <w:t xml:space="preserve"> should be attached to construction of the proposed project to meet the requirements of Commission approval?</w:t>
            </w:r>
          </w:p>
        </w:tc>
      </w:tr>
      <w:tr w:rsidR="00A82050" w14:paraId="3C391AB2" w14:textId="77777777" w:rsidTr="00DD4BB9">
        <w:tc>
          <w:tcPr>
            <w:tcW w:w="13022" w:type="dxa"/>
            <w:gridSpan w:val="3"/>
            <w:shd w:val="clear" w:color="auto" w:fill="FFFFFF" w:themeFill="background1"/>
          </w:tcPr>
          <w:p w14:paraId="33EEBF28" w14:textId="5880EA41" w:rsidR="007C18AF" w:rsidRPr="00DD4BB9" w:rsidRDefault="00A82050" w:rsidP="007C18AF">
            <w:pPr>
              <w:rPr>
                <w:sz w:val="24"/>
                <w:szCs w:val="24"/>
              </w:rPr>
            </w:pPr>
            <w:r w:rsidRPr="00DD4BB9">
              <w:rPr>
                <w:b/>
                <w:sz w:val="24"/>
                <w:szCs w:val="24"/>
              </w:rPr>
              <w:t>Issue Scope:</w:t>
            </w:r>
            <w:r w:rsidRPr="00DD4BB9">
              <w:rPr>
                <w:sz w:val="24"/>
                <w:szCs w:val="24"/>
              </w:rPr>
              <w:t xml:space="preserve">  </w:t>
            </w:r>
            <w:r w:rsidR="00AD425E" w:rsidRPr="00DD4BB9">
              <w:rPr>
                <w:sz w:val="24"/>
                <w:szCs w:val="24"/>
              </w:rPr>
              <w:t xml:space="preserve">The four counties potentially affected by the project are all top agricultural producers.  Agriculture in this region includes cropland used for corn and soybeans as well as small grains, pasture for dairy and beef cattle, tree farms, and farm forests. </w:t>
            </w:r>
            <w:r w:rsidR="007C18AF" w:rsidRPr="00DD4BB9">
              <w:rPr>
                <w:sz w:val="24"/>
                <w:szCs w:val="24"/>
              </w:rPr>
              <w:t xml:space="preserve"> </w:t>
            </w:r>
            <w:r w:rsidR="00AD425E" w:rsidRPr="00DD4BB9">
              <w:rPr>
                <w:sz w:val="24"/>
                <w:szCs w:val="24"/>
              </w:rPr>
              <w:t xml:space="preserve">The area is also home to a wide range of organic farms. </w:t>
            </w:r>
            <w:r w:rsidR="007C18AF" w:rsidRPr="00DD4BB9">
              <w:rPr>
                <w:sz w:val="24"/>
                <w:szCs w:val="24"/>
              </w:rPr>
              <w:t>Most of the potential routes for this project are cross-country</w:t>
            </w:r>
            <w:r w:rsidR="005F3E55" w:rsidRPr="00DD4BB9">
              <w:rPr>
                <w:sz w:val="24"/>
                <w:szCs w:val="24"/>
              </w:rPr>
              <w:t xml:space="preserve"> and will</w:t>
            </w:r>
            <w:r w:rsidR="004E0E89" w:rsidRPr="00DD4BB9">
              <w:rPr>
                <w:sz w:val="24"/>
                <w:szCs w:val="24"/>
              </w:rPr>
              <w:t xml:space="preserve"> impact agricultural resources.</w:t>
            </w:r>
            <w:r w:rsidR="005F3E55" w:rsidRPr="00DD4BB9">
              <w:rPr>
                <w:sz w:val="24"/>
                <w:szCs w:val="24"/>
              </w:rPr>
              <w:t xml:space="preserve"> </w:t>
            </w:r>
            <w:r w:rsidR="004E0E89" w:rsidRPr="00DD4BB9">
              <w:rPr>
                <w:sz w:val="24"/>
                <w:szCs w:val="24"/>
              </w:rPr>
              <w:t>Constructing through the middle of farms and fields often increases the impact of a project on agricultural operations and resources.  Unfarmed areas around electric poles can attract weed and insect pests that require additional management.  Poles in fields may also become obstacles to fieldwork, which could lower the efficiency of farming these fields.  Cross-country routes also require increased construction and use of access roads that can impact additional acres of farmland.</w:t>
            </w:r>
          </w:p>
          <w:p w14:paraId="633BBDA0" w14:textId="77777777" w:rsidR="005C7F8E" w:rsidRPr="00DD4BB9" w:rsidRDefault="005C7F8E" w:rsidP="00BC7EBE">
            <w:pPr>
              <w:rPr>
                <w:sz w:val="24"/>
                <w:szCs w:val="24"/>
              </w:rPr>
            </w:pPr>
          </w:p>
          <w:p w14:paraId="3450935D" w14:textId="31369391" w:rsidR="000F7431" w:rsidRPr="00DD4BB9" w:rsidRDefault="000F7431" w:rsidP="00BC7EBE">
            <w:pPr>
              <w:rPr>
                <w:sz w:val="24"/>
                <w:szCs w:val="24"/>
              </w:rPr>
            </w:pPr>
            <w:r w:rsidRPr="00DD4BB9">
              <w:rPr>
                <w:sz w:val="24"/>
                <w:szCs w:val="24"/>
              </w:rPr>
              <w:t xml:space="preserve">The Commission’s Final Order for the </w:t>
            </w:r>
            <w:r w:rsidR="00111FC7" w:rsidRPr="00DD4BB9">
              <w:rPr>
                <w:sz w:val="24"/>
                <w:szCs w:val="24"/>
              </w:rPr>
              <w:t>proposed</w:t>
            </w:r>
            <w:r w:rsidRPr="00DD4BB9">
              <w:rPr>
                <w:sz w:val="24"/>
                <w:szCs w:val="24"/>
              </w:rPr>
              <w:t xml:space="preserve"> project could include the following additional conditions that could mitigate some of the </w:t>
            </w:r>
            <w:r w:rsidR="005C7F8E" w:rsidRPr="00DD4BB9">
              <w:rPr>
                <w:sz w:val="24"/>
                <w:szCs w:val="24"/>
              </w:rPr>
              <w:t xml:space="preserve">impacts to agricultural lands and landowners </w:t>
            </w:r>
            <w:r w:rsidRPr="00DD4BB9">
              <w:rPr>
                <w:sz w:val="24"/>
                <w:szCs w:val="24"/>
              </w:rPr>
              <w:t>that would occur as a result of the construction</w:t>
            </w:r>
            <w:r w:rsidR="005C7F8E" w:rsidRPr="00DD4BB9">
              <w:rPr>
                <w:sz w:val="24"/>
                <w:szCs w:val="24"/>
              </w:rPr>
              <w:t>, operation,</w:t>
            </w:r>
            <w:r w:rsidRPr="00DD4BB9">
              <w:rPr>
                <w:sz w:val="24"/>
                <w:szCs w:val="24"/>
              </w:rPr>
              <w:t xml:space="preserve"> and maintenance of the </w:t>
            </w:r>
            <w:r w:rsidR="00111FC7" w:rsidRPr="00DD4BB9">
              <w:rPr>
                <w:sz w:val="24"/>
                <w:szCs w:val="24"/>
              </w:rPr>
              <w:t>proposed p</w:t>
            </w:r>
            <w:r w:rsidRPr="00DD4BB9">
              <w:rPr>
                <w:sz w:val="24"/>
                <w:szCs w:val="24"/>
              </w:rPr>
              <w:t xml:space="preserve">roject:  </w:t>
            </w:r>
          </w:p>
          <w:p w14:paraId="0F37B575" w14:textId="13D63EB1" w:rsidR="0089646B" w:rsidRPr="00DD4BB9" w:rsidRDefault="008C12BA" w:rsidP="007741FD">
            <w:pPr>
              <w:pStyle w:val="ListParagraph"/>
              <w:numPr>
                <w:ilvl w:val="0"/>
                <w:numId w:val="14"/>
              </w:numPr>
              <w:rPr>
                <w:sz w:val="24"/>
                <w:szCs w:val="24"/>
              </w:rPr>
            </w:pPr>
            <w:r w:rsidRPr="00DD4BB9">
              <w:rPr>
                <w:color w:val="000000"/>
                <w:sz w:val="24"/>
                <w:szCs w:val="24"/>
              </w:rPr>
              <w:t xml:space="preserve">Require the applicants to implement mitigation strategies 1-2 and 4-10 in </w:t>
            </w:r>
            <w:r w:rsidR="002205AD" w:rsidRPr="00DD4BB9">
              <w:rPr>
                <w:color w:val="000000"/>
                <w:sz w:val="24"/>
                <w:szCs w:val="24"/>
              </w:rPr>
              <w:t>Ex.-PSC-FEIS, Table 11-56</w:t>
            </w:r>
            <w:r w:rsidRPr="00DD4BB9">
              <w:rPr>
                <w:color w:val="000000"/>
                <w:sz w:val="24"/>
                <w:szCs w:val="24"/>
              </w:rPr>
              <w:t>.</w:t>
            </w:r>
          </w:p>
          <w:p w14:paraId="3C9C31F5" w14:textId="3DDAA3B5" w:rsidR="00F26001" w:rsidRPr="00DD4BB9" w:rsidRDefault="00F26001" w:rsidP="007741FD">
            <w:pPr>
              <w:pStyle w:val="ListParagraph"/>
              <w:numPr>
                <w:ilvl w:val="0"/>
                <w:numId w:val="14"/>
              </w:numPr>
              <w:rPr>
                <w:sz w:val="24"/>
                <w:szCs w:val="24"/>
              </w:rPr>
            </w:pPr>
            <w:r w:rsidRPr="00DD4BB9">
              <w:rPr>
                <w:sz w:val="24"/>
                <w:szCs w:val="24"/>
              </w:rPr>
              <w:t>If project construction activities during the growing season create inaccessible cropland or cropland that is too small or irregularly-shaped to be farmed, the applicants sh</w:t>
            </w:r>
            <w:r w:rsidR="004E0E89" w:rsidRPr="00DD4BB9">
              <w:rPr>
                <w:sz w:val="24"/>
                <w:szCs w:val="24"/>
              </w:rPr>
              <w:t>all</w:t>
            </w:r>
            <w:r w:rsidRPr="00DD4BB9">
              <w:rPr>
                <w:sz w:val="24"/>
                <w:szCs w:val="24"/>
              </w:rPr>
              <w:t xml:space="preserve"> properly compensate the property owners for the temporary loss of the use of the land. </w:t>
            </w:r>
            <w:r w:rsidR="00A12841" w:rsidRPr="00DD4BB9">
              <w:rPr>
                <w:sz w:val="24"/>
                <w:szCs w:val="24"/>
              </w:rPr>
              <w:t xml:space="preserve"> </w:t>
            </w:r>
            <w:r w:rsidRPr="00DD4BB9">
              <w:rPr>
                <w:sz w:val="24"/>
                <w:szCs w:val="24"/>
              </w:rPr>
              <w:t>(</w:t>
            </w:r>
            <w:r w:rsidR="00BE2AD6" w:rsidRPr="00DD4BB9">
              <w:rPr>
                <w:sz w:val="24"/>
                <w:szCs w:val="24"/>
              </w:rPr>
              <w:t>#</w:t>
            </w:r>
            <w:r w:rsidRPr="00DD4BB9">
              <w:rPr>
                <w:sz w:val="24"/>
                <w:szCs w:val="24"/>
              </w:rPr>
              <w:t>4, Direct-DATCP-Weiss-12)</w:t>
            </w:r>
          </w:p>
          <w:p w14:paraId="2DA921D1" w14:textId="67152A8B" w:rsidR="0078271D" w:rsidRPr="00DD4BB9" w:rsidRDefault="00F26001" w:rsidP="007741FD">
            <w:pPr>
              <w:pStyle w:val="ListParagraph"/>
              <w:numPr>
                <w:ilvl w:val="0"/>
                <w:numId w:val="14"/>
              </w:numPr>
              <w:rPr>
                <w:sz w:val="24"/>
                <w:szCs w:val="24"/>
              </w:rPr>
            </w:pPr>
            <w:r w:rsidRPr="00DD4BB9">
              <w:rPr>
                <w:sz w:val="24"/>
                <w:szCs w:val="24"/>
              </w:rPr>
              <w:t>Many of the proposed routes include double-circuiting an existing lower-voltage line onto the new poles w</w:t>
            </w:r>
            <w:r w:rsidR="00A12841" w:rsidRPr="00DD4BB9">
              <w:rPr>
                <w:sz w:val="24"/>
                <w:szCs w:val="24"/>
              </w:rPr>
              <w:t>ith the new 345 </w:t>
            </w:r>
            <w:r w:rsidRPr="00DD4BB9">
              <w:rPr>
                <w:sz w:val="24"/>
                <w:szCs w:val="24"/>
              </w:rPr>
              <w:t xml:space="preserve">kV line. This will require the removal or “wrecking out” of the existing structure. </w:t>
            </w:r>
            <w:r w:rsidR="00A12841" w:rsidRPr="00DD4BB9">
              <w:rPr>
                <w:sz w:val="24"/>
                <w:szCs w:val="24"/>
              </w:rPr>
              <w:t xml:space="preserve"> </w:t>
            </w:r>
            <w:r w:rsidRPr="00DD4BB9">
              <w:rPr>
                <w:sz w:val="24"/>
                <w:szCs w:val="24"/>
              </w:rPr>
              <w:t xml:space="preserve">During the process of removing these poles, top soil can be mixed with poorer quality subsoils, topsoil can be lost, and compaction can occur to a greater extent than during typical construction techniques. </w:t>
            </w:r>
            <w:r w:rsidR="00A12841" w:rsidRPr="00DD4BB9">
              <w:rPr>
                <w:sz w:val="24"/>
                <w:szCs w:val="24"/>
              </w:rPr>
              <w:t xml:space="preserve"> </w:t>
            </w:r>
            <w:r w:rsidRPr="00DD4BB9">
              <w:rPr>
                <w:sz w:val="24"/>
                <w:szCs w:val="24"/>
              </w:rPr>
              <w:t>Construction personnel should be trained on the proper protection of agricultural fields and soils during the removal of existing pole</w:t>
            </w:r>
            <w:r w:rsidR="00C44624" w:rsidRPr="00DD4BB9">
              <w:rPr>
                <w:sz w:val="24"/>
                <w:szCs w:val="24"/>
              </w:rPr>
              <w:t>s (i.e. “wrecking out”) and a</w:t>
            </w:r>
            <w:r w:rsidRPr="00DD4BB9">
              <w:rPr>
                <w:sz w:val="24"/>
                <w:szCs w:val="24"/>
              </w:rPr>
              <w:t xml:space="preserve"> project-specific wreck out procedure document should be included with </w:t>
            </w:r>
            <w:r w:rsidR="0078271D" w:rsidRPr="00DD4BB9">
              <w:rPr>
                <w:sz w:val="24"/>
                <w:szCs w:val="24"/>
              </w:rPr>
              <w:t>the construction and mitigation plan(s).</w:t>
            </w:r>
            <w:r w:rsidRPr="00DD4BB9">
              <w:rPr>
                <w:sz w:val="24"/>
                <w:szCs w:val="24"/>
              </w:rPr>
              <w:t xml:space="preserve"> </w:t>
            </w:r>
            <w:r w:rsidR="00C44624" w:rsidRPr="00DD4BB9">
              <w:rPr>
                <w:sz w:val="24"/>
                <w:szCs w:val="24"/>
              </w:rPr>
              <w:t xml:space="preserve"> The applicants should follow the procedure from a previous 345 kV ATC project (as included in Ex.-DATCP-Weiss-4-2).  </w:t>
            </w:r>
            <w:r w:rsidR="0078271D" w:rsidRPr="00DD4BB9">
              <w:rPr>
                <w:sz w:val="24"/>
                <w:szCs w:val="24"/>
              </w:rPr>
              <w:t xml:space="preserve">(#7, Direct-DATCP-Weiss-14)  </w:t>
            </w:r>
          </w:p>
          <w:p w14:paraId="66B448FE" w14:textId="07C7261B" w:rsidR="00DF71FB" w:rsidRPr="00DD4BB9" w:rsidRDefault="00DF71FB" w:rsidP="007741FD">
            <w:pPr>
              <w:pStyle w:val="ListParagraph"/>
              <w:numPr>
                <w:ilvl w:val="0"/>
                <w:numId w:val="14"/>
              </w:numPr>
              <w:rPr>
                <w:sz w:val="24"/>
                <w:szCs w:val="24"/>
              </w:rPr>
            </w:pPr>
            <w:r w:rsidRPr="00DD4BB9">
              <w:rPr>
                <w:sz w:val="24"/>
                <w:szCs w:val="24"/>
              </w:rPr>
              <w:t>The a</w:t>
            </w:r>
            <w:r w:rsidR="0078271D" w:rsidRPr="00DD4BB9">
              <w:rPr>
                <w:sz w:val="24"/>
                <w:szCs w:val="24"/>
              </w:rPr>
              <w:t>pplicants sh</w:t>
            </w:r>
            <w:r w:rsidR="004E0E89" w:rsidRPr="00DD4BB9">
              <w:rPr>
                <w:sz w:val="24"/>
                <w:szCs w:val="24"/>
              </w:rPr>
              <w:t>all</w:t>
            </w:r>
            <w:r w:rsidR="0078271D" w:rsidRPr="00DD4BB9">
              <w:rPr>
                <w:sz w:val="24"/>
                <w:szCs w:val="24"/>
              </w:rPr>
              <w:t xml:space="preserve"> consult with affected </w:t>
            </w:r>
            <w:r w:rsidR="00A15B37" w:rsidRPr="00DD4BB9">
              <w:rPr>
                <w:sz w:val="24"/>
                <w:szCs w:val="24"/>
              </w:rPr>
              <w:t>land</w:t>
            </w:r>
            <w:r w:rsidR="0078271D" w:rsidRPr="00DD4BB9">
              <w:rPr>
                <w:sz w:val="24"/>
                <w:szCs w:val="24"/>
              </w:rPr>
              <w:t xml:space="preserve">owners to determine the least damaging locations for transmission structures and off-ROW access roads. (#12, Direct-DATCP-Weiss-16)  </w:t>
            </w:r>
          </w:p>
          <w:p w14:paraId="51853600" w14:textId="7E0D9AFE" w:rsidR="00DF71FB" w:rsidRPr="00DD4BB9" w:rsidRDefault="00DF71FB" w:rsidP="007741FD">
            <w:pPr>
              <w:pStyle w:val="ListParagraph"/>
              <w:numPr>
                <w:ilvl w:val="0"/>
                <w:numId w:val="14"/>
              </w:numPr>
              <w:rPr>
                <w:sz w:val="24"/>
                <w:szCs w:val="24"/>
              </w:rPr>
            </w:pPr>
            <w:r w:rsidRPr="00DD4BB9">
              <w:rPr>
                <w:sz w:val="24"/>
                <w:szCs w:val="24"/>
              </w:rPr>
              <w:t>The applicants sh</w:t>
            </w:r>
            <w:r w:rsidR="004E0E89" w:rsidRPr="00DD4BB9">
              <w:rPr>
                <w:sz w:val="24"/>
                <w:szCs w:val="24"/>
              </w:rPr>
              <w:t>all</w:t>
            </w:r>
            <w:r w:rsidRPr="00DD4BB9">
              <w:rPr>
                <w:sz w:val="24"/>
                <w:szCs w:val="24"/>
              </w:rPr>
              <w:t xml:space="preserve"> undertake post-construction monitoring to ensure that any damage to agricultural fields or operations from construction activities has been repaired or mitigated.  Where construction activities have caused damage to agricultural fields or operations, the applicants should work with landowners to address the problems as soon as practicable.  Problems could involve construction debris, erosion control devices, altered or damaged fencing, altered field drainage, settled areas, or newly wet areas.  This post-construction monitoring could be within the scope of work for the IAM and/or included in the construction and mitigation plan(s).  (#14, Direct-DATCP-Weiss-16)  </w:t>
            </w:r>
          </w:p>
          <w:p w14:paraId="6492919E" w14:textId="6B000386" w:rsidR="00BA79E0" w:rsidRPr="00DD4BB9" w:rsidRDefault="00AD425E" w:rsidP="007741FD">
            <w:pPr>
              <w:pStyle w:val="ListParagraph"/>
              <w:numPr>
                <w:ilvl w:val="0"/>
                <w:numId w:val="14"/>
              </w:numPr>
              <w:rPr>
                <w:sz w:val="24"/>
                <w:szCs w:val="24"/>
              </w:rPr>
            </w:pPr>
            <w:r w:rsidRPr="00DD4BB9">
              <w:rPr>
                <w:color w:val="000000"/>
                <w:sz w:val="24"/>
                <w:szCs w:val="24"/>
              </w:rPr>
              <w:lastRenderedPageBreak/>
              <w:t xml:space="preserve">If </w:t>
            </w:r>
            <w:r w:rsidRPr="00DD4BB9">
              <w:rPr>
                <w:b/>
                <w:color w:val="000000"/>
                <w:sz w:val="24"/>
                <w:szCs w:val="24"/>
              </w:rPr>
              <w:t>Western-South</w:t>
            </w:r>
            <w:r w:rsidRPr="00DD4BB9">
              <w:rPr>
                <w:color w:val="000000"/>
                <w:sz w:val="24"/>
                <w:szCs w:val="24"/>
              </w:rPr>
              <w:t xml:space="preserve"> is selected, </w:t>
            </w:r>
            <w:r w:rsidR="00A12841" w:rsidRPr="00DD4BB9">
              <w:rPr>
                <w:sz w:val="24"/>
                <w:szCs w:val="24"/>
              </w:rPr>
              <w:t>the a</w:t>
            </w:r>
            <w:r w:rsidRPr="00DD4BB9">
              <w:rPr>
                <w:sz w:val="24"/>
                <w:szCs w:val="24"/>
              </w:rPr>
              <w:t xml:space="preserve">pplicants should work with the UW Platteville Pioneer Farm (Subsegment G08) so that project activities do not interfere with its research projects. </w:t>
            </w:r>
            <w:r w:rsidR="00A12841" w:rsidRPr="00DD4BB9">
              <w:rPr>
                <w:sz w:val="24"/>
                <w:szCs w:val="24"/>
              </w:rPr>
              <w:t xml:space="preserve"> </w:t>
            </w:r>
            <w:r w:rsidRPr="00DD4BB9">
              <w:rPr>
                <w:sz w:val="24"/>
                <w:szCs w:val="24"/>
              </w:rPr>
              <w:t>(</w:t>
            </w:r>
            <w:r w:rsidR="00BE2AD6" w:rsidRPr="00DD4BB9">
              <w:rPr>
                <w:sz w:val="24"/>
                <w:szCs w:val="24"/>
              </w:rPr>
              <w:t>#</w:t>
            </w:r>
            <w:r w:rsidRPr="00DD4BB9">
              <w:rPr>
                <w:sz w:val="24"/>
                <w:szCs w:val="24"/>
              </w:rPr>
              <w:t>2a, Direct-DATCP-Weiss-12)</w:t>
            </w:r>
          </w:p>
          <w:p w14:paraId="6DDC6C71" w14:textId="4E2044A8" w:rsidR="00A82050" w:rsidRPr="00DD4BB9" w:rsidRDefault="00BA79E0" w:rsidP="00DC2998">
            <w:pPr>
              <w:pStyle w:val="ListParagraph"/>
              <w:numPr>
                <w:ilvl w:val="0"/>
                <w:numId w:val="14"/>
              </w:numPr>
              <w:rPr>
                <w:sz w:val="24"/>
                <w:szCs w:val="24"/>
              </w:rPr>
            </w:pPr>
            <w:r w:rsidRPr="00DD4BB9">
              <w:rPr>
                <w:sz w:val="24"/>
                <w:szCs w:val="24"/>
              </w:rPr>
              <w:t>Conditions</w:t>
            </w:r>
            <w:r w:rsidR="00E4466A" w:rsidRPr="00DD4BB9">
              <w:rPr>
                <w:sz w:val="24"/>
                <w:szCs w:val="24"/>
              </w:rPr>
              <w:t>, modifications,</w:t>
            </w:r>
            <w:r w:rsidRPr="00DD4BB9">
              <w:rPr>
                <w:sz w:val="24"/>
                <w:szCs w:val="24"/>
              </w:rPr>
              <w:t xml:space="preserve"> </w:t>
            </w:r>
            <w:r w:rsidR="004E0E89" w:rsidRPr="00DD4BB9">
              <w:rPr>
                <w:sz w:val="24"/>
                <w:szCs w:val="24"/>
              </w:rPr>
              <w:t xml:space="preserve">or objections to conditions </w:t>
            </w:r>
            <w:r w:rsidRPr="00DD4BB9">
              <w:rPr>
                <w:sz w:val="24"/>
                <w:szCs w:val="24"/>
              </w:rPr>
              <w:t>described in party positions below that were identified in the record and are supported by citations to the record.</w:t>
            </w:r>
          </w:p>
        </w:tc>
      </w:tr>
      <w:tr w:rsidR="00A82050" w:rsidRPr="00F058EC" w14:paraId="39CC395D" w14:textId="77777777" w:rsidTr="00BC7EBE">
        <w:tc>
          <w:tcPr>
            <w:tcW w:w="7447" w:type="dxa"/>
            <w:shd w:val="clear" w:color="auto" w:fill="D9D9D9" w:themeFill="background1" w:themeFillShade="D9"/>
          </w:tcPr>
          <w:p w14:paraId="75C1EB03" w14:textId="77777777" w:rsidR="00A82050" w:rsidRPr="00F058EC" w:rsidRDefault="00A82050" w:rsidP="00BC7EBE">
            <w:pPr>
              <w:rPr>
                <w:b/>
                <w:sz w:val="24"/>
                <w:szCs w:val="24"/>
              </w:rPr>
            </w:pPr>
            <w:r w:rsidRPr="00F058EC">
              <w:rPr>
                <w:b/>
                <w:sz w:val="24"/>
                <w:szCs w:val="24"/>
              </w:rPr>
              <w:lastRenderedPageBreak/>
              <w:t>PARTY POSITIONS</w:t>
            </w:r>
          </w:p>
        </w:tc>
        <w:tc>
          <w:tcPr>
            <w:tcW w:w="1710" w:type="dxa"/>
            <w:shd w:val="clear" w:color="auto" w:fill="D9D9D9" w:themeFill="background1" w:themeFillShade="D9"/>
          </w:tcPr>
          <w:p w14:paraId="2B61D5D1" w14:textId="77777777" w:rsidR="00A82050" w:rsidRPr="00F058EC" w:rsidRDefault="00A82050" w:rsidP="00BC7EBE">
            <w:pPr>
              <w:rPr>
                <w:b/>
                <w:sz w:val="24"/>
                <w:szCs w:val="24"/>
              </w:rPr>
            </w:pPr>
            <w:r>
              <w:rPr>
                <w:b/>
                <w:sz w:val="24"/>
                <w:szCs w:val="24"/>
              </w:rPr>
              <w:t>AMOUNT*</w:t>
            </w:r>
          </w:p>
        </w:tc>
        <w:tc>
          <w:tcPr>
            <w:tcW w:w="3865" w:type="dxa"/>
            <w:shd w:val="clear" w:color="auto" w:fill="D9D9D9" w:themeFill="background1" w:themeFillShade="D9"/>
          </w:tcPr>
          <w:p w14:paraId="635472FD" w14:textId="77777777" w:rsidR="00A82050" w:rsidRPr="00F058EC" w:rsidRDefault="00A82050" w:rsidP="00BC7EBE">
            <w:pPr>
              <w:rPr>
                <w:b/>
                <w:sz w:val="24"/>
                <w:szCs w:val="24"/>
              </w:rPr>
            </w:pPr>
            <w:r w:rsidRPr="00F058EC">
              <w:rPr>
                <w:b/>
                <w:sz w:val="24"/>
                <w:szCs w:val="24"/>
              </w:rPr>
              <w:t>TRANSCRIPT REFERENCES</w:t>
            </w:r>
          </w:p>
        </w:tc>
      </w:tr>
      <w:tr w:rsidR="00A82050" w14:paraId="11D04EA5" w14:textId="77777777" w:rsidTr="00BC7EBE">
        <w:tc>
          <w:tcPr>
            <w:tcW w:w="7447" w:type="dxa"/>
          </w:tcPr>
          <w:p w14:paraId="6AC17C60" w14:textId="77777777" w:rsidR="00A82050" w:rsidRDefault="00A82050" w:rsidP="00BC7EBE">
            <w:pPr>
              <w:rPr>
                <w:sz w:val="24"/>
                <w:szCs w:val="24"/>
              </w:rPr>
            </w:pPr>
          </w:p>
        </w:tc>
        <w:tc>
          <w:tcPr>
            <w:tcW w:w="1710" w:type="dxa"/>
            <w:vMerge w:val="restart"/>
          </w:tcPr>
          <w:p w14:paraId="1BCD55AE" w14:textId="77777777" w:rsidR="00A82050" w:rsidRDefault="00A82050" w:rsidP="00BC7EBE">
            <w:pPr>
              <w:rPr>
                <w:sz w:val="24"/>
                <w:szCs w:val="24"/>
              </w:rPr>
            </w:pPr>
          </w:p>
        </w:tc>
        <w:tc>
          <w:tcPr>
            <w:tcW w:w="3865" w:type="dxa"/>
          </w:tcPr>
          <w:p w14:paraId="2F5CAFC8" w14:textId="77777777" w:rsidR="00A82050" w:rsidRDefault="00A82050" w:rsidP="00BC7EBE">
            <w:pPr>
              <w:rPr>
                <w:sz w:val="24"/>
                <w:szCs w:val="24"/>
              </w:rPr>
            </w:pPr>
          </w:p>
        </w:tc>
      </w:tr>
      <w:tr w:rsidR="00A82050" w14:paraId="760CACD6" w14:textId="77777777" w:rsidTr="00BC7EBE">
        <w:tc>
          <w:tcPr>
            <w:tcW w:w="7447" w:type="dxa"/>
            <w:tcBorders>
              <w:bottom w:val="single" w:sz="4" w:space="0" w:color="auto"/>
            </w:tcBorders>
          </w:tcPr>
          <w:p w14:paraId="7F65D240" w14:textId="541C5243" w:rsidR="00A82050" w:rsidRPr="00AD425E" w:rsidRDefault="0078271D" w:rsidP="00A12841">
            <w:pPr>
              <w:rPr>
                <w:b/>
                <w:sz w:val="24"/>
                <w:szCs w:val="24"/>
              </w:rPr>
            </w:pPr>
            <w:r w:rsidRPr="00AD425E">
              <w:rPr>
                <w:b/>
                <w:sz w:val="24"/>
                <w:szCs w:val="24"/>
              </w:rPr>
              <w:t>DATCP:</w:t>
            </w:r>
          </w:p>
        </w:tc>
        <w:tc>
          <w:tcPr>
            <w:tcW w:w="1710" w:type="dxa"/>
            <w:vMerge/>
            <w:tcBorders>
              <w:bottom w:val="single" w:sz="4" w:space="0" w:color="auto"/>
            </w:tcBorders>
          </w:tcPr>
          <w:p w14:paraId="003FD7F1" w14:textId="77777777" w:rsidR="00A82050" w:rsidRDefault="00A82050" w:rsidP="00BC7EBE">
            <w:pPr>
              <w:keepNext/>
              <w:rPr>
                <w:sz w:val="24"/>
                <w:szCs w:val="24"/>
              </w:rPr>
            </w:pPr>
          </w:p>
        </w:tc>
        <w:tc>
          <w:tcPr>
            <w:tcW w:w="3865" w:type="dxa"/>
            <w:tcBorders>
              <w:bottom w:val="single" w:sz="4" w:space="0" w:color="auto"/>
            </w:tcBorders>
          </w:tcPr>
          <w:p w14:paraId="2C4BE13D" w14:textId="010F5B9D" w:rsidR="00A82050" w:rsidRDefault="00C44624" w:rsidP="00A12841">
            <w:pPr>
              <w:rPr>
                <w:sz w:val="24"/>
                <w:szCs w:val="24"/>
              </w:rPr>
            </w:pPr>
            <w:r w:rsidRPr="00F26001">
              <w:rPr>
                <w:sz w:val="23"/>
                <w:szCs w:val="23"/>
              </w:rPr>
              <w:t>Ex.-DATCP-Weiss-4</w:t>
            </w:r>
            <w:r>
              <w:rPr>
                <w:sz w:val="23"/>
                <w:szCs w:val="23"/>
              </w:rPr>
              <w:t>-</w:t>
            </w:r>
            <w:r w:rsidRPr="00F26001">
              <w:rPr>
                <w:sz w:val="23"/>
                <w:szCs w:val="23"/>
              </w:rPr>
              <w:t>2</w:t>
            </w:r>
            <w:r w:rsidR="00A12841">
              <w:rPr>
                <w:sz w:val="23"/>
                <w:szCs w:val="23"/>
              </w:rPr>
              <w:t>; Direct-DATCP-Weiss</w:t>
            </w:r>
          </w:p>
        </w:tc>
      </w:tr>
      <w:tr w:rsidR="0078271D" w14:paraId="6EDF5759" w14:textId="77777777" w:rsidTr="00BC7EBE">
        <w:tc>
          <w:tcPr>
            <w:tcW w:w="7447" w:type="dxa"/>
            <w:tcBorders>
              <w:bottom w:val="single" w:sz="4" w:space="0" w:color="auto"/>
            </w:tcBorders>
          </w:tcPr>
          <w:p w14:paraId="24F1D401" w14:textId="04E7121B" w:rsidR="0078271D" w:rsidRPr="002B2A42" w:rsidRDefault="0078271D">
            <w:pPr>
              <w:rPr>
                <w:b/>
                <w:sz w:val="24"/>
                <w:szCs w:val="24"/>
              </w:rPr>
            </w:pPr>
            <w:r w:rsidRPr="002B2A42">
              <w:rPr>
                <w:b/>
                <w:sz w:val="24"/>
                <w:szCs w:val="24"/>
              </w:rPr>
              <w:t xml:space="preserve">Commission Staff: </w:t>
            </w:r>
            <w:r w:rsidR="005E5D0C">
              <w:rPr>
                <w:b/>
                <w:sz w:val="24"/>
                <w:szCs w:val="24"/>
              </w:rPr>
              <w:t xml:space="preserve"> </w:t>
            </w:r>
            <w:r w:rsidR="002B2A42">
              <w:rPr>
                <w:sz w:val="24"/>
                <w:szCs w:val="24"/>
              </w:rPr>
              <w:t xml:space="preserve">Supports </w:t>
            </w:r>
            <w:r w:rsidR="005E5D0C">
              <w:rPr>
                <w:sz w:val="24"/>
                <w:szCs w:val="24"/>
              </w:rPr>
              <w:t>22</w:t>
            </w:r>
            <w:r w:rsidR="007B4AF2" w:rsidRPr="002B2A42">
              <w:rPr>
                <w:sz w:val="24"/>
                <w:szCs w:val="24"/>
              </w:rPr>
              <w:t>a</w:t>
            </w:r>
            <w:r w:rsidR="004E0E89">
              <w:rPr>
                <w:sz w:val="24"/>
                <w:szCs w:val="24"/>
              </w:rPr>
              <w:t>. through f.</w:t>
            </w:r>
          </w:p>
        </w:tc>
        <w:tc>
          <w:tcPr>
            <w:tcW w:w="1710" w:type="dxa"/>
            <w:tcBorders>
              <w:bottom w:val="single" w:sz="4" w:space="0" w:color="auto"/>
            </w:tcBorders>
          </w:tcPr>
          <w:p w14:paraId="6C5EF55D" w14:textId="77777777" w:rsidR="0078271D" w:rsidRPr="002B2A42" w:rsidRDefault="0078271D" w:rsidP="00BC7EBE">
            <w:pPr>
              <w:keepNext/>
              <w:rPr>
                <w:sz w:val="24"/>
                <w:szCs w:val="24"/>
              </w:rPr>
            </w:pPr>
          </w:p>
        </w:tc>
        <w:tc>
          <w:tcPr>
            <w:tcW w:w="3865" w:type="dxa"/>
            <w:tcBorders>
              <w:bottom w:val="single" w:sz="4" w:space="0" w:color="auto"/>
            </w:tcBorders>
          </w:tcPr>
          <w:p w14:paraId="11F7EA2C" w14:textId="6FEBCA64" w:rsidR="0078271D" w:rsidRPr="002B2A42" w:rsidRDefault="007B4AF2" w:rsidP="00C44624">
            <w:pPr>
              <w:keepNext/>
              <w:rPr>
                <w:sz w:val="23"/>
                <w:szCs w:val="23"/>
              </w:rPr>
            </w:pPr>
            <w:r w:rsidRPr="002B2A42">
              <w:rPr>
                <w:sz w:val="23"/>
                <w:szCs w:val="23"/>
              </w:rPr>
              <w:t xml:space="preserve">Ex.-PSC-FEIS, </w:t>
            </w:r>
            <w:r w:rsidR="005E5D0C">
              <w:rPr>
                <w:sz w:val="23"/>
                <w:szCs w:val="23"/>
              </w:rPr>
              <w:t xml:space="preserve">Table 11-56, Items 1, 2, 4, 5, </w:t>
            </w:r>
            <w:r w:rsidR="007232AB">
              <w:rPr>
                <w:sz w:val="23"/>
                <w:szCs w:val="23"/>
              </w:rPr>
              <w:t>6, 7 ,8, 9, 10, 12, 14;</w:t>
            </w:r>
            <w:r w:rsidR="005E5D0C">
              <w:rPr>
                <w:sz w:val="23"/>
                <w:szCs w:val="23"/>
              </w:rPr>
              <w:t xml:space="preserve"> </w:t>
            </w:r>
            <w:r w:rsidRPr="002B2A42">
              <w:rPr>
                <w:sz w:val="23"/>
                <w:szCs w:val="23"/>
              </w:rPr>
              <w:t>Direct-PSC-</w:t>
            </w:r>
            <w:proofErr w:type="spellStart"/>
            <w:r w:rsidRPr="002B2A42">
              <w:rPr>
                <w:sz w:val="23"/>
                <w:szCs w:val="23"/>
              </w:rPr>
              <w:t>Ingwell</w:t>
            </w:r>
            <w:proofErr w:type="spellEnd"/>
          </w:p>
        </w:tc>
      </w:tr>
      <w:tr w:rsidR="00A82050" w:rsidRPr="00F058EC" w14:paraId="090E19C9" w14:textId="77777777" w:rsidTr="00BC7EBE">
        <w:tc>
          <w:tcPr>
            <w:tcW w:w="13022" w:type="dxa"/>
            <w:gridSpan w:val="3"/>
            <w:shd w:val="clear" w:color="auto" w:fill="D9D9D9" w:themeFill="background1" w:themeFillShade="D9"/>
          </w:tcPr>
          <w:p w14:paraId="5F4F8780" w14:textId="77777777" w:rsidR="00A82050" w:rsidRPr="00F058EC" w:rsidRDefault="00A82050" w:rsidP="00FF15ED">
            <w:pPr>
              <w:keepNext/>
              <w:rPr>
                <w:b/>
                <w:sz w:val="24"/>
                <w:szCs w:val="24"/>
              </w:rPr>
            </w:pPr>
            <w:r w:rsidRPr="00F058EC">
              <w:rPr>
                <w:b/>
                <w:sz w:val="24"/>
                <w:szCs w:val="24"/>
              </w:rPr>
              <w:t>COMMISSION ALTERNATIVES</w:t>
            </w:r>
          </w:p>
        </w:tc>
      </w:tr>
      <w:tr w:rsidR="00A82050" w14:paraId="02B989C9" w14:textId="77777777" w:rsidTr="00BC7EBE">
        <w:tc>
          <w:tcPr>
            <w:tcW w:w="13022" w:type="dxa"/>
            <w:gridSpan w:val="3"/>
          </w:tcPr>
          <w:p w14:paraId="7CFFF727" w14:textId="77777777" w:rsidR="00A82050" w:rsidRDefault="00A82050" w:rsidP="00BC7EBE">
            <w:pPr>
              <w:rPr>
                <w:sz w:val="24"/>
                <w:szCs w:val="24"/>
              </w:rPr>
            </w:pPr>
            <w:r w:rsidRPr="00417BBC">
              <w:rPr>
                <w:b/>
                <w:sz w:val="24"/>
                <w:szCs w:val="24"/>
              </w:rPr>
              <w:t>Alternative One:</w:t>
            </w:r>
            <w:r w:rsidRPr="00417BBC">
              <w:rPr>
                <w:sz w:val="24"/>
                <w:szCs w:val="24"/>
              </w:rPr>
              <w:t xml:space="preserve">  None.</w:t>
            </w:r>
          </w:p>
        </w:tc>
      </w:tr>
      <w:tr w:rsidR="00A82050" w14:paraId="27055355" w14:textId="77777777" w:rsidTr="00BC7EBE">
        <w:tc>
          <w:tcPr>
            <w:tcW w:w="13022" w:type="dxa"/>
            <w:gridSpan w:val="3"/>
          </w:tcPr>
          <w:p w14:paraId="22E785D0" w14:textId="709EECD2" w:rsidR="00A82050" w:rsidRDefault="00A82050" w:rsidP="00A15B37">
            <w:pPr>
              <w:rPr>
                <w:sz w:val="24"/>
                <w:szCs w:val="24"/>
              </w:rPr>
            </w:pPr>
            <w:r w:rsidRPr="00417BBC">
              <w:rPr>
                <w:b/>
                <w:sz w:val="24"/>
                <w:szCs w:val="24"/>
              </w:rPr>
              <w:t>Alternative Two:</w:t>
            </w:r>
            <w:r w:rsidRPr="00417BBC">
              <w:rPr>
                <w:sz w:val="24"/>
                <w:szCs w:val="24"/>
              </w:rPr>
              <w:t xml:space="preserve">  Any of the conditions listed </w:t>
            </w:r>
            <w:r>
              <w:rPr>
                <w:sz w:val="24"/>
                <w:szCs w:val="24"/>
              </w:rPr>
              <w:t>above</w:t>
            </w:r>
            <w:r w:rsidRPr="00417BBC">
              <w:rPr>
                <w:sz w:val="24"/>
                <w:szCs w:val="24"/>
              </w:rPr>
              <w:t xml:space="preserve"> are necessary for approval of the proposed project, as the Commission deems appropriate.</w:t>
            </w:r>
          </w:p>
        </w:tc>
      </w:tr>
      <w:tr w:rsidR="00A82050" w14:paraId="52E7817C" w14:textId="77777777" w:rsidTr="00BC7EBE">
        <w:tc>
          <w:tcPr>
            <w:tcW w:w="13022" w:type="dxa"/>
            <w:gridSpan w:val="3"/>
          </w:tcPr>
          <w:p w14:paraId="125ABB66" w14:textId="3DEA6D30" w:rsidR="00A82050" w:rsidRPr="0070215C" w:rsidRDefault="00171E4D" w:rsidP="00BC7EBE">
            <w:pPr>
              <w:rPr>
                <w:sz w:val="24"/>
                <w:szCs w:val="24"/>
              </w:rPr>
            </w:pPr>
            <w:r>
              <w:rPr>
                <w:b/>
                <w:sz w:val="24"/>
                <w:szCs w:val="24"/>
              </w:rPr>
              <w:t>Commissioner Notes</w:t>
            </w:r>
            <w:r w:rsidR="00A82050" w:rsidRPr="0070215C">
              <w:rPr>
                <w:b/>
                <w:sz w:val="24"/>
                <w:szCs w:val="24"/>
              </w:rPr>
              <w:t>:</w:t>
            </w:r>
            <w:r w:rsidR="00A82050" w:rsidRPr="0070215C">
              <w:rPr>
                <w:sz w:val="24"/>
                <w:szCs w:val="24"/>
              </w:rPr>
              <w:t xml:space="preserve">  </w:t>
            </w:r>
          </w:p>
          <w:p w14:paraId="3DD3F186" w14:textId="4DA65BD4" w:rsidR="00A82050" w:rsidRDefault="00A82050" w:rsidP="00BC7EBE">
            <w:pPr>
              <w:rPr>
                <w:sz w:val="24"/>
                <w:szCs w:val="24"/>
              </w:rPr>
            </w:pPr>
          </w:p>
          <w:p w14:paraId="021DC191" w14:textId="5C1021B5" w:rsidR="00C34909" w:rsidRDefault="00C34909" w:rsidP="00BC7EBE">
            <w:pPr>
              <w:rPr>
                <w:sz w:val="24"/>
                <w:szCs w:val="24"/>
              </w:rPr>
            </w:pPr>
          </w:p>
          <w:p w14:paraId="71E9FE3C" w14:textId="7C4FB308" w:rsidR="00C34909" w:rsidRDefault="00C34909" w:rsidP="00BC7EBE">
            <w:pPr>
              <w:rPr>
                <w:sz w:val="24"/>
                <w:szCs w:val="24"/>
              </w:rPr>
            </w:pPr>
          </w:p>
          <w:p w14:paraId="189422CF" w14:textId="77777777" w:rsidR="00C34909" w:rsidRDefault="00C34909" w:rsidP="00BC7EBE">
            <w:pPr>
              <w:rPr>
                <w:sz w:val="24"/>
                <w:szCs w:val="24"/>
              </w:rPr>
            </w:pPr>
          </w:p>
          <w:p w14:paraId="655E9E3F" w14:textId="77777777" w:rsidR="00A82050" w:rsidRDefault="00A82050" w:rsidP="00BC7EBE">
            <w:pPr>
              <w:rPr>
                <w:sz w:val="24"/>
                <w:szCs w:val="24"/>
              </w:rPr>
            </w:pPr>
          </w:p>
          <w:p w14:paraId="79E9CA6C" w14:textId="77777777" w:rsidR="00A82050" w:rsidRDefault="00A82050" w:rsidP="00BC7EBE">
            <w:pPr>
              <w:rPr>
                <w:sz w:val="24"/>
                <w:szCs w:val="24"/>
              </w:rPr>
            </w:pPr>
          </w:p>
          <w:p w14:paraId="190794E3" w14:textId="77777777" w:rsidR="00A82050" w:rsidRPr="0070215C" w:rsidRDefault="00A82050" w:rsidP="00BC7EBE">
            <w:pPr>
              <w:rPr>
                <w:b/>
                <w:sz w:val="24"/>
                <w:szCs w:val="24"/>
              </w:rPr>
            </w:pPr>
          </w:p>
        </w:tc>
      </w:tr>
    </w:tbl>
    <w:p w14:paraId="01A8967F" w14:textId="77777777" w:rsidR="00A00BBF" w:rsidRDefault="00A00BBF">
      <w:pPr>
        <w:overflowPunct/>
        <w:autoSpaceDE/>
        <w:autoSpaceDN/>
        <w:adjustRightInd/>
        <w:spacing w:after="160" w:line="259" w:lineRule="auto"/>
        <w:textAlignment w:val="auto"/>
      </w:pPr>
      <w:r>
        <w:br w:type="page"/>
      </w:r>
    </w:p>
    <w:tbl>
      <w:tblPr>
        <w:tblStyle w:val="TableGrid"/>
        <w:tblW w:w="0" w:type="auto"/>
        <w:tblInd w:w="-72" w:type="dxa"/>
        <w:tblLook w:val="04A0" w:firstRow="1" w:lastRow="0" w:firstColumn="1" w:lastColumn="0" w:noHBand="0" w:noVBand="1"/>
      </w:tblPr>
      <w:tblGrid>
        <w:gridCol w:w="7447"/>
        <w:gridCol w:w="1710"/>
        <w:gridCol w:w="3865"/>
      </w:tblGrid>
      <w:tr w:rsidR="00231E74" w:rsidRPr="00392F4B" w14:paraId="53CD0B65" w14:textId="77777777" w:rsidTr="0089646B">
        <w:tc>
          <w:tcPr>
            <w:tcW w:w="13022" w:type="dxa"/>
            <w:gridSpan w:val="3"/>
            <w:shd w:val="clear" w:color="auto" w:fill="000000" w:themeFill="text1"/>
          </w:tcPr>
          <w:p w14:paraId="48648848" w14:textId="5BA4E51B" w:rsidR="00231E74" w:rsidRPr="00392F4B" w:rsidRDefault="00A82050" w:rsidP="00C34909">
            <w:pPr>
              <w:pStyle w:val="Heading1"/>
              <w:outlineLvl w:val="0"/>
            </w:pPr>
            <w:r>
              <w:lastRenderedPageBreak/>
              <w:br w:type="page"/>
            </w:r>
            <w:r w:rsidR="00231E74">
              <w:br w:type="page"/>
            </w:r>
            <w:r w:rsidR="00231E74" w:rsidRPr="00392F4B">
              <w:t xml:space="preserve">Issue </w:t>
            </w:r>
            <w:r w:rsidR="00EF4747">
              <w:t>2</w:t>
            </w:r>
            <w:r w:rsidR="007232AB">
              <w:t>3</w:t>
            </w:r>
            <w:r w:rsidR="00231E74" w:rsidRPr="00392F4B">
              <w:t>:</w:t>
            </w:r>
            <w:r w:rsidR="00231E74" w:rsidRPr="00392F4B">
              <w:tab/>
            </w:r>
            <w:r w:rsidR="00231E74" w:rsidRPr="00673566">
              <w:t xml:space="preserve">What </w:t>
            </w:r>
            <w:r w:rsidR="00231E74">
              <w:t>additional</w:t>
            </w:r>
            <w:r w:rsidR="00231E74" w:rsidRPr="00673566">
              <w:t xml:space="preserve"> conditions</w:t>
            </w:r>
            <w:r w:rsidR="00231E74">
              <w:t xml:space="preserve"> related to </w:t>
            </w:r>
            <w:r w:rsidR="00C01E40" w:rsidRPr="00FC2516">
              <w:t>archaeological and historic</w:t>
            </w:r>
            <w:r w:rsidR="00231E74" w:rsidRPr="00FC2516">
              <w:t xml:space="preserve"> resources </w:t>
            </w:r>
            <w:r w:rsidR="00231E74">
              <w:t>and impacts</w:t>
            </w:r>
            <w:r w:rsidR="00231E74" w:rsidRPr="00673566">
              <w:t xml:space="preserve"> should be attached to construction of the proposed project to meet the requirements of Commission approval?</w:t>
            </w:r>
          </w:p>
        </w:tc>
      </w:tr>
      <w:tr w:rsidR="00702CCE" w14:paraId="3CEAD7E0" w14:textId="77777777" w:rsidTr="00DD4BB9">
        <w:tc>
          <w:tcPr>
            <w:tcW w:w="13022" w:type="dxa"/>
            <w:gridSpan w:val="3"/>
            <w:shd w:val="clear" w:color="auto" w:fill="FFFFFF" w:themeFill="background1"/>
          </w:tcPr>
          <w:p w14:paraId="353B0799" w14:textId="3D9BD3FE" w:rsidR="00702CCE" w:rsidRPr="00DD4BB9" w:rsidRDefault="00702CCE" w:rsidP="00702CCE">
            <w:pPr>
              <w:rPr>
                <w:sz w:val="24"/>
                <w:szCs w:val="24"/>
              </w:rPr>
            </w:pPr>
            <w:r w:rsidRPr="00DD4BB9">
              <w:rPr>
                <w:b/>
                <w:sz w:val="24"/>
                <w:szCs w:val="24"/>
              </w:rPr>
              <w:t>Issue Scope:</w:t>
            </w:r>
            <w:r w:rsidRPr="00DD4BB9">
              <w:rPr>
                <w:sz w:val="24"/>
                <w:szCs w:val="24"/>
              </w:rPr>
              <w:t xml:space="preserve">  The Commission could include the following conditions to mitigate impacts to archaeological sites, historic buildings, and human burial sites.  These conditions </w:t>
            </w:r>
            <w:r w:rsidR="007F4986" w:rsidRPr="00DD4BB9">
              <w:rPr>
                <w:sz w:val="24"/>
                <w:szCs w:val="24"/>
              </w:rPr>
              <w:t>can</w:t>
            </w:r>
            <w:r w:rsidRPr="00DD4BB9">
              <w:rPr>
                <w:sz w:val="24"/>
                <w:szCs w:val="24"/>
              </w:rPr>
              <w:t xml:space="preserve"> reduce disturbances to artifacts</w:t>
            </w:r>
            <w:r w:rsidR="007F4986" w:rsidRPr="00DD4BB9">
              <w:rPr>
                <w:sz w:val="24"/>
                <w:szCs w:val="24"/>
              </w:rPr>
              <w:t>,</w:t>
            </w:r>
            <w:r w:rsidRPr="00DD4BB9">
              <w:rPr>
                <w:sz w:val="24"/>
                <w:szCs w:val="24"/>
              </w:rPr>
              <w:t xml:space="preserve"> archaeological sites</w:t>
            </w:r>
            <w:r w:rsidR="007F4986" w:rsidRPr="00DD4BB9">
              <w:rPr>
                <w:sz w:val="24"/>
                <w:szCs w:val="24"/>
              </w:rPr>
              <w:t>, burials of Native American ancestors, and</w:t>
            </w:r>
            <w:r w:rsidRPr="00DD4BB9">
              <w:rPr>
                <w:sz w:val="24"/>
                <w:szCs w:val="24"/>
              </w:rPr>
              <w:t xml:space="preserve"> historic buildings.</w:t>
            </w:r>
          </w:p>
          <w:p w14:paraId="1919641A" w14:textId="77777777" w:rsidR="007F4986" w:rsidRPr="00DD4BB9" w:rsidRDefault="007F4986" w:rsidP="00702CCE">
            <w:pPr>
              <w:rPr>
                <w:sz w:val="24"/>
                <w:szCs w:val="24"/>
              </w:rPr>
            </w:pPr>
          </w:p>
          <w:p w14:paraId="349F3A38" w14:textId="049CC4FA" w:rsidR="00702CCE" w:rsidRPr="00DD4BB9" w:rsidRDefault="00702CCE" w:rsidP="00702CCE">
            <w:pPr>
              <w:pStyle w:val="ListParagraph"/>
              <w:numPr>
                <w:ilvl w:val="0"/>
                <w:numId w:val="10"/>
              </w:numPr>
              <w:rPr>
                <w:sz w:val="24"/>
                <w:szCs w:val="24"/>
              </w:rPr>
            </w:pPr>
            <w:r w:rsidRPr="00DD4BB9">
              <w:rPr>
                <w:color w:val="000000"/>
                <w:sz w:val="24"/>
                <w:szCs w:val="24"/>
              </w:rPr>
              <w:t>If Nelson Dewey-South is selected:</w:t>
            </w:r>
          </w:p>
          <w:p w14:paraId="5B8954AD" w14:textId="6E7CB173" w:rsidR="00702CCE" w:rsidRPr="00DD4BB9" w:rsidRDefault="00702CCE" w:rsidP="00702CCE">
            <w:pPr>
              <w:pStyle w:val="ListParagraph"/>
              <w:numPr>
                <w:ilvl w:val="1"/>
                <w:numId w:val="11"/>
              </w:numPr>
              <w:ind w:left="1044"/>
              <w:rPr>
                <w:sz w:val="24"/>
                <w:szCs w:val="24"/>
              </w:rPr>
            </w:pPr>
            <w:r w:rsidRPr="00DD4BB9">
              <w:rPr>
                <w:color w:val="000000"/>
                <w:sz w:val="24"/>
                <w:szCs w:val="24"/>
              </w:rPr>
              <w:t>The applicants shall complete new surveys of human burial sites GT-0750/BGT-0395, GT-0022/BGT-0326, and GT</w:t>
            </w:r>
            <w:r w:rsidRPr="00DD4BB9">
              <w:rPr>
                <w:color w:val="000000"/>
                <w:sz w:val="24"/>
                <w:szCs w:val="24"/>
              </w:rPr>
              <w:noBreakHyphen/>
              <w:t>0037/BGT-024 within the final project alignment to map the burial locations and determine the presence, nature, and extent of any subsurface archaeological deposits.  The results of the surveys shall be used to design construction procedures that will avoid and protect burials and related archaeological deposits.  Archaeological monitors shall oversee ground-disturbing construction activities near these sites.  (#17, Table 11-56, Ex.-PSC-FEIS)</w:t>
            </w:r>
          </w:p>
          <w:p w14:paraId="3E8264FD" w14:textId="77777777" w:rsidR="00702CCE" w:rsidRPr="00DD4BB9" w:rsidRDefault="00702CCE" w:rsidP="00702CCE">
            <w:pPr>
              <w:pStyle w:val="ListParagraph"/>
              <w:numPr>
                <w:ilvl w:val="1"/>
                <w:numId w:val="11"/>
              </w:numPr>
              <w:ind w:left="1044"/>
              <w:rPr>
                <w:sz w:val="24"/>
                <w:szCs w:val="24"/>
              </w:rPr>
            </w:pPr>
            <w:r w:rsidRPr="00DD4BB9">
              <w:rPr>
                <w:color w:val="000000"/>
                <w:sz w:val="24"/>
                <w:szCs w:val="24"/>
              </w:rPr>
              <w:t>The applicants shall complete new surveys of archaeological sites GT-0753 and GT-0034 in order to determine boundaries, historic significance, integrity, and potential project effects.  The results of the surveys shall be used to design construction procedures that will avoid and protect any sites that are potentially eligible for listing in the National Register of Historic Places.  (#18, Table 11-56, Ex.-PSC-FEIS)</w:t>
            </w:r>
          </w:p>
          <w:p w14:paraId="2B690638" w14:textId="77777777" w:rsidR="00702CCE" w:rsidRPr="00DD4BB9" w:rsidRDefault="00702CCE" w:rsidP="00702CCE">
            <w:pPr>
              <w:pStyle w:val="ListParagraph"/>
              <w:numPr>
                <w:ilvl w:val="0"/>
                <w:numId w:val="10"/>
              </w:numPr>
              <w:rPr>
                <w:sz w:val="24"/>
                <w:szCs w:val="24"/>
              </w:rPr>
            </w:pPr>
            <w:r w:rsidRPr="00DD4BB9">
              <w:rPr>
                <w:color w:val="000000"/>
                <w:sz w:val="24"/>
                <w:szCs w:val="24"/>
              </w:rPr>
              <w:t>If Stoneman-North or Stoneman-South is selected, the applicants shall complete determinations of eligibility for the National Register of Historic Places and assess potential project effects on seven late 19</w:t>
            </w:r>
            <w:r w:rsidRPr="00DD4BB9">
              <w:rPr>
                <w:color w:val="000000"/>
                <w:sz w:val="24"/>
                <w:szCs w:val="24"/>
                <w:vertAlign w:val="superscript"/>
              </w:rPr>
              <w:t>th</w:t>
            </w:r>
            <w:r w:rsidRPr="00DD4BB9">
              <w:rPr>
                <w:color w:val="000000"/>
                <w:sz w:val="24"/>
                <w:szCs w:val="24"/>
              </w:rPr>
              <w:t xml:space="preserve"> and early 20</w:t>
            </w:r>
            <w:r w:rsidRPr="00DD4BB9">
              <w:rPr>
                <w:color w:val="000000"/>
                <w:sz w:val="24"/>
                <w:szCs w:val="24"/>
                <w:vertAlign w:val="superscript"/>
              </w:rPr>
              <w:t>th</w:t>
            </w:r>
            <w:r w:rsidRPr="00DD4BB9">
              <w:rPr>
                <w:color w:val="000000"/>
                <w:sz w:val="24"/>
                <w:szCs w:val="24"/>
              </w:rPr>
              <w:t xml:space="preserve"> century residences (AHI 44243, 236270, 236271, 236272, 236273, 236274, and 236275) as well as the St. Charles Borromeo Catholic Church (AHI 236278) in Cassville.  The results shall be used by the applicants to work with the property owners to reduce or avoid impacts to properties that are potentially eligible for listing in the National Register of Historic Places.  The applicants shall also work with the Cassville Historical Society to reduce or avoid impacts to their historic walking tour of these buildings.  (#19, Table 11-56, Ex.-PSC-FEIS)</w:t>
            </w:r>
          </w:p>
          <w:p w14:paraId="772050AE" w14:textId="365CE74C" w:rsidR="00702CCE" w:rsidRPr="00DD4BB9" w:rsidRDefault="00702CCE" w:rsidP="00702CCE">
            <w:pPr>
              <w:pStyle w:val="ListParagraph"/>
              <w:numPr>
                <w:ilvl w:val="0"/>
                <w:numId w:val="10"/>
              </w:numPr>
              <w:rPr>
                <w:sz w:val="24"/>
                <w:szCs w:val="24"/>
              </w:rPr>
            </w:pPr>
            <w:r w:rsidRPr="00DD4BB9">
              <w:rPr>
                <w:color w:val="000000"/>
                <w:sz w:val="24"/>
                <w:szCs w:val="24"/>
              </w:rPr>
              <w:t>If Eastern-North or Eastern-South is selected:</w:t>
            </w:r>
          </w:p>
          <w:p w14:paraId="2DC42836" w14:textId="77777777" w:rsidR="00702CCE" w:rsidRPr="00DD4BB9" w:rsidRDefault="00702CCE" w:rsidP="00702CCE">
            <w:pPr>
              <w:pStyle w:val="ListParagraph"/>
              <w:numPr>
                <w:ilvl w:val="1"/>
                <w:numId w:val="12"/>
              </w:numPr>
              <w:ind w:left="1044"/>
              <w:rPr>
                <w:sz w:val="24"/>
                <w:szCs w:val="24"/>
              </w:rPr>
            </w:pPr>
            <w:r w:rsidRPr="00DD4BB9">
              <w:rPr>
                <w:color w:val="000000"/>
                <w:sz w:val="24"/>
                <w:szCs w:val="24"/>
              </w:rPr>
              <w:t>The applicants shall complete a new survey of human burial site IA-0067/BIA-0115 within the final project alignment to map the burial location and determine the presence, nature, and extent of any subsurface archaeological deposits.  The results of the survey shall be used to design construction procedures that will avoid and protect the burial and related archaeological deposits.  Archaeological monitors shall oversee ground-disturbing construction activities near the site.  (#12, Table 11-56, Ex.-PSC-FEIS)</w:t>
            </w:r>
          </w:p>
          <w:p w14:paraId="594762FA" w14:textId="77777777" w:rsidR="00702CCE" w:rsidRPr="00DD4BB9" w:rsidRDefault="00702CCE" w:rsidP="00702CCE">
            <w:pPr>
              <w:pStyle w:val="ListParagraph"/>
              <w:numPr>
                <w:ilvl w:val="1"/>
                <w:numId w:val="12"/>
              </w:numPr>
              <w:ind w:left="1044"/>
              <w:rPr>
                <w:sz w:val="24"/>
                <w:szCs w:val="24"/>
              </w:rPr>
            </w:pPr>
            <w:r w:rsidRPr="00DD4BB9">
              <w:rPr>
                <w:color w:val="000000"/>
                <w:sz w:val="24"/>
                <w:szCs w:val="24"/>
              </w:rPr>
              <w:t xml:space="preserve">The applicants shall complete new surveys of archaeological sites DA-1083, IA-0418, IA-0438, IA-0503, IA-0504, IA-0506, and the Margaret Peat Homestead within the final project alignment in order to determine boundaries, historic significance, integrity, and potential project effects.  The results of the surveys shall be used to design construction </w:t>
            </w:r>
            <w:r w:rsidRPr="00DD4BB9">
              <w:rPr>
                <w:color w:val="000000"/>
                <w:sz w:val="24"/>
                <w:szCs w:val="24"/>
              </w:rPr>
              <w:lastRenderedPageBreak/>
              <w:t>procedures that will avoid and protect any site that is potentially eligible for listing in the National Register of Historic Places.  (#13, Table 11-56, Ex.-PSC-FEIS)</w:t>
            </w:r>
          </w:p>
          <w:p w14:paraId="22ACF5FA" w14:textId="77777777" w:rsidR="00702CCE" w:rsidRPr="00DD4BB9" w:rsidRDefault="00702CCE" w:rsidP="00702CCE">
            <w:pPr>
              <w:pStyle w:val="ListParagraph"/>
              <w:numPr>
                <w:ilvl w:val="0"/>
                <w:numId w:val="10"/>
              </w:numPr>
              <w:rPr>
                <w:sz w:val="24"/>
                <w:szCs w:val="24"/>
              </w:rPr>
            </w:pPr>
            <w:r w:rsidRPr="00DD4BB9">
              <w:rPr>
                <w:color w:val="000000"/>
                <w:sz w:val="24"/>
                <w:szCs w:val="24"/>
              </w:rPr>
              <w:t>If Eastern-South is selected, the applicants shall assess the potential effects of the project on the National Register of Historic Places property, Thomas Stone Barn.  The applicants shall work with the property owner to reduce or avoid any impacts the property’s historic character and use in heritage tourism.  (#14, Table 11-56, Ex.-PSC-FEIS)</w:t>
            </w:r>
          </w:p>
          <w:p w14:paraId="60653389" w14:textId="77777777" w:rsidR="00702CCE" w:rsidRPr="00DD4BB9" w:rsidRDefault="00702CCE" w:rsidP="00702CCE">
            <w:pPr>
              <w:pStyle w:val="ListParagraph"/>
              <w:numPr>
                <w:ilvl w:val="0"/>
                <w:numId w:val="10"/>
              </w:numPr>
              <w:rPr>
                <w:sz w:val="24"/>
                <w:szCs w:val="24"/>
              </w:rPr>
            </w:pPr>
            <w:r w:rsidRPr="00DD4BB9">
              <w:rPr>
                <w:color w:val="000000"/>
                <w:sz w:val="24"/>
                <w:szCs w:val="24"/>
              </w:rPr>
              <w:t xml:space="preserve">If Western-North or Western-South is selected, </w:t>
            </w:r>
          </w:p>
          <w:p w14:paraId="2577060F" w14:textId="2AC3A7B8" w:rsidR="00702CCE" w:rsidRPr="00DD4BB9" w:rsidRDefault="00702CCE" w:rsidP="00702CCE">
            <w:pPr>
              <w:pStyle w:val="ListParagraph"/>
              <w:numPr>
                <w:ilvl w:val="1"/>
                <w:numId w:val="13"/>
              </w:numPr>
              <w:ind w:left="1044"/>
              <w:rPr>
                <w:sz w:val="24"/>
                <w:szCs w:val="24"/>
              </w:rPr>
            </w:pPr>
            <w:r w:rsidRPr="00DD4BB9">
              <w:rPr>
                <w:color w:val="000000"/>
                <w:sz w:val="24"/>
                <w:szCs w:val="24"/>
              </w:rPr>
              <w:t>The applicants shall complete new surveys of human burial sites GT-0792/BGT-0420, GT-0437/BGT-0187, GT</w:t>
            </w:r>
            <w:r w:rsidRPr="00DD4BB9">
              <w:rPr>
                <w:color w:val="000000"/>
                <w:sz w:val="24"/>
                <w:szCs w:val="24"/>
              </w:rPr>
              <w:noBreakHyphen/>
              <w:t xml:space="preserve">0782/BGT-0412, </w:t>
            </w:r>
            <w:proofErr w:type="gramStart"/>
            <w:r w:rsidRPr="00DD4BB9">
              <w:rPr>
                <w:color w:val="000000"/>
                <w:sz w:val="24"/>
                <w:szCs w:val="24"/>
              </w:rPr>
              <w:t>GT</w:t>
            </w:r>
            <w:proofErr w:type="gramEnd"/>
            <w:r w:rsidRPr="00DD4BB9">
              <w:rPr>
                <w:color w:val="000000"/>
                <w:sz w:val="24"/>
                <w:szCs w:val="24"/>
              </w:rPr>
              <w:t>-0788/BGT-0417 within the final project alignment to map the burial locations and determine the presence, nature, and extent of any subsurface archaeological deposits.  The results of the surveys shall be used to design construction procedures that will avoid and protect burials and related archaeological deposits.  Archaeological monitors shall oversee ground-disturbing construction activities near these sites.  (#20, Table 11-56, Ex.-PSC-FEIS)</w:t>
            </w:r>
          </w:p>
          <w:p w14:paraId="62302784" w14:textId="77777777" w:rsidR="00702CCE" w:rsidRPr="00DD4BB9" w:rsidRDefault="00702CCE" w:rsidP="00702CCE">
            <w:pPr>
              <w:pStyle w:val="ListParagraph"/>
              <w:numPr>
                <w:ilvl w:val="1"/>
                <w:numId w:val="13"/>
              </w:numPr>
              <w:ind w:left="1044"/>
              <w:rPr>
                <w:sz w:val="24"/>
                <w:szCs w:val="24"/>
              </w:rPr>
            </w:pPr>
            <w:r w:rsidRPr="00DD4BB9">
              <w:rPr>
                <w:color w:val="000000"/>
                <w:sz w:val="24"/>
                <w:szCs w:val="24"/>
              </w:rPr>
              <w:t>If Western-North or Western-South is selected, the applicants shall complete surveys of archaeological sites GT-0158, GT-0089, GT-0090, GT-0464, GT-0665, GT-0685, and GT-0687 in order to determine boundaries, historic significance, integrity, and potential project effects.  The applicants shall avoid and protect any sites that are potentially eligible for listing in the National Register of Historic Places.  (#21, Table 11-56, Ex.-PSC-FEIS)</w:t>
            </w:r>
          </w:p>
          <w:p w14:paraId="6C68EA63" w14:textId="77777777" w:rsidR="00702CCE" w:rsidRPr="00DD4BB9" w:rsidRDefault="00702CCE" w:rsidP="00702CCE">
            <w:pPr>
              <w:pStyle w:val="ListParagraph"/>
              <w:numPr>
                <w:ilvl w:val="0"/>
                <w:numId w:val="10"/>
              </w:numPr>
              <w:rPr>
                <w:sz w:val="24"/>
                <w:szCs w:val="24"/>
              </w:rPr>
            </w:pPr>
            <w:r w:rsidRPr="00DD4BB9">
              <w:rPr>
                <w:color w:val="000000"/>
                <w:sz w:val="24"/>
                <w:szCs w:val="24"/>
              </w:rPr>
              <w:t>If Western-South is selected, the applicants shall complete surveys of the entire width of the Subsegment E07 ROW to determine the presence, nature, and extent of any human burial sites and subsurface archaeological deposits within the final project alignment.  The results of the surveys shall be used to design construction procedures that will avoid and protect burials and related archaeological deposits.  Archaeological monitors shall oversee ground-disturbing construction activities near all burial sites.  (#22, Table 11-56, Ex.-PSC-FEIS)</w:t>
            </w:r>
          </w:p>
          <w:p w14:paraId="16771944" w14:textId="77777777" w:rsidR="00702CCE" w:rsidRPr="00DD4BB9" w:rsidRDefault="00702CCE" w:rsidP="00702CCE">
            <w:pPr>
              <w:pStyle w:val="ListParagraph"/>
              <w:numPr>
                <w:ilvl w:val="0"/>
                <w:numId w:val="10"/>
              </w:numPr>
              <w:rPr>
                <w:i/>
                <w:sz w:val="24"/>
                <w:szCs w:val="24"/>
              </w:rPr>
            </w:pPr>
            <w:r w:rsidRPr="00DD4BB9">
              <w:rPr>
                <w:color w:val="000000"/>
                <w:sz w:val="24"/>
                <w:szCs w:val="24"/>
              </w:rPr>
              <w:t>If Black Earth Creek-North is selected, the applicants shall complete new surveys of archaeological sites DA-0667 and DA</w:t>
            </w:r>
            <w:r w:rsidRPr="00DD4BB9">
              <w:rPr>
                <w:color w:val="000000"/>
                <w:sz w:val="24"/>
                <w:szCs w:val="24"/>
              </w:rPr>
              <w:noBreakHyphen/>
              <w:t>0668 within the final project alignment in order to determine boundaries, historic significance, integrity, and potential project effects.  The applicants shall avoid and protect any site that is potentially eligible for listing in the National Register of Historic Places.  (#11, Table 11-56, Ex.-PSC-FEIS)</w:t>
            </w:r>
          </w:p>
          <w:p w14:paraId="67582E08" w14:textId="5704F7F3" w:rsidR="004E0E89" w:rsidRPr="00DD4BB9" w:rsidRDefault="004E0E89" w:rsidP="00702CCE">
            <w:pPr>
              <w:pStyle w:val="ListParagraph"/>
              <w:numPr>
                <w:ilvl w:val="0"/>
                <w:numId w:val="10"/>
              </w:numPr>
              <w:rPr>
                <w:sz w:val="24"/>
                <w:szCs w:val="24"/>
              </w:rPr>
            </w:pPr>
            <w:r w:rsidRPr="00DD4BB9">
              <w:rPr>
                <w:sz w:val="24"/>
                <w:szCs w:val="24"/>
              </w:rPr>
              <w:t>Conditions</w:t>
            </w:r>
            <w:r w:rsidR="00E4466A" w:rsidRPr="00DD4BB9">
              <w:rPr>
                <w:sz w:val="24"/>
                <w:szCs w:val="24"/>
              </w:rPr>
              <w:t xml:space="preserve">, </w:t>
            </w:r>
            <w:proofErr w:type="spellStart"/>
            <w:r w:rsidR="00E4466A" w:rsidRPr="00DD4BB9">
              <w:rPr>
                <w:sz w:val="24"/>
                <w:szCs w:val="24"/>
              </w:rPr>
              <w:t>modofications</w:t>
            </w:r>
            <w:proofErr w:type="spellEnd"/>
            <w:r w:rsidR="00E4466A" w:rsidRPr="00DD4BB9">
              <w:rPr>
                <w:sz w:val="24"/>
                <w:szCs w:val="24"/>
              </w:rPr>
              <w:t>,</w:t>
            </w:r>
            <w:r w:rsidRPr="00DD4BB9">
              <w:rPr>
                <w:sz w:val="24"/>
                <w:szCs w:val="24"/>
              </w:rPr>
              <w:t xml:space="preserve"> or objections to conditions described in party positions below that were identified in the record and are supported by citations to the record.</w:t>
            </w:r>
          </w:p>
        </w:tc>
      </w:tr>
      <w:tr w:rsidR="00231E74" w:rsidRPr="00F058EC" w14:paraId="3CE563D7" w14:textId="77777777" w:rsidTr="0089646B">
        <w:tc>
          <w:tcPr>
            <w:tcW w:w="7447" w:type="dxa"/>
            <w:shd w:val="clear" w:color="auto" w:fill="D9D9D9" w:themeFill="background1" w:themeFillShade="D9"/>
          </w:tcPr>
          <w:p w14:paraId="18688697" w14:textId="77777777" w:rsidR="00231E74" w:rsidRPr="00F058EC" w:rsidRDefault="00231E74" w:rsidP="007E4C75">
            <w:pPr>
              <w:keepNext/>
              <w:rPr>
                <w:b/>
                <w:sz w:val="24"/>
                <w:szCs w:val="24"/>
              </w:rPr>
            </w:pPr>
            <w:r w:rsidRPr="00F058EC">
              <w:rPr>
                <w:b/>
                <w:sz w:val="24"/>
                <w:szCs w:val="24"/>
              </w:rPr>
              <w:lastRenderedPageBreak/>
              <w:t>PARTY POSITIONS</w:t>
            </w:r>
          </w:p>
        </w:tc>
        <w:tc>
          <w:tcPr>
            <w:tcW w:w="1710" w:type="dxa"/>
            <w:shd w:val="clear" w:color="auto" w:fill="D9D9D9" w:themeFill="background1" w:themeFillShade="D9"/>
          </w:tcPr>
          <w:p w14:paraId="7D001D01" w14:textId="77777777" w:rsidR="00231E74" w:rsidRPr="00F058EC" w:rsidRDefault="00231E74" w:rsidP="0089646B">
            <w:pPr>
              <w:rPr>
                <w:b/>
                <w:sz w:val="24"/>
                <w:szCs w:val="24"/>
              </w:rPr>
            </w:pPr>
            <w:r>
              <w:rPr>
                <w:b/>
                <w:sz w:val="24"/>
                <w:szCs w:val="24"/>
              </w:rPr>
              <w:t>AMOUNT*</w:t>
            </w:r>
          </w:p>
        </w:tc>
        <w:tc>
          <w:tcPr>
            <w:tcW w:w="3865" w:type="dxa"/>
            <w:shd w:val="clear" w:color="auto" w:fill="D9D9D9" w:themeFill="background1" w:themeFillShade="D9"/>
          </w:tcPr>
          <w:p w14:paraId="08659A84" w14:textId="77777777" w:rsidR="00231E74" w:rsidRPr="00F058EC" w:rsidRDefault="00231E74" w:rsidP="0089646B">
            <w:pPr>
              <w:rPr>
                <w:b/>
                <w:sz w:val="24"/>
                <w:szCs w:val="24"/>
              </w:rPr>
            </w:pPr>
            <w:r w:rsidRPr="00F058EC">
              <w:rPr>
                <w:b/>
                <w:sz w:val="24"/>
                <w:szCs w:val="24"/>
              </w:rPr>
              <w:t>TRANSCRIPT REFERENCES</w:t>
            </w:r>
          </w:p>
        </w:tc>
      </w:tr>
      <w:tr w:rsidR="00231E74" w14:paraId="0AFE3846" w14:textId="77777777" w:rsidTr="0089646B">
        <w:tc>
          <w:tcPr>
            <w:tcW w:w="7447" w:type="dxa"/>
          </w:tcPr>
          <w:p w14:paraId="4733F730" w14:textId="77777777" w:rsidR="00231E74" w:rsidRDefault="00231E74" w:rsidP="0089646B">
            <w:pPr>
              <w:rPr>
                <w:sz w:val="24"/>
                <w:szCs w:val="24"/>
              </w:rPr>
            </w:pPr>
          </w:p>
        </w:tc>
        <w:tc>
          <w:tcPr>
            <w:tcW w:w="1710" w:type="dxa"/>
          </w:tcPr>
          <w:p w14:paraId="2F9EBC3D" w14:textId="77777777" w:rsidR="00231E74" w:rsidRDefault="00231E74" w:rsidP="0089646B">
            <w:pPr>
              <w:rPr>
                <w:sz w:val="24"/>
                <w:szCs w:val="24"/>
              </w:rPr>
            </w:pPr>
          </w:p>
        </w:tc>
        <w:tc>
          <w:tcPr>
            <w:tcW w:w="3865" w:type="dxa"/>
          </w:tcPr>
          <w:p w14:paraId="77A834CB" w14:textId="77777777" w:rsidR="00231E74" w:rsidRDefault="00231E74" w:rsidP="0089646B">
            <w:pPr>
              <w:rPr>
                <w:sz w:val="24"/>
                <w:szCs w:val="24"/>
              </w:rPr>
            </w:pPr>
          </w:p>
        </w:tc>
      </w:tr>
      <w:tr w:rsidR="00702CCE" w14:paraId="3F6F0949" w14:textId="77777777" w:rsidTr="0089646B">
        <w:tc>
          <w:tcPr>
            <w:tcW w:w="7447" w:type="dxa"/>
          </w:tcPr>
          <w:p w14:paraId="6EA93257" w14:textId="05C77269" w:rsidR="00702CCE" w:rsidRDefault="00702CCE" w:rsidP="00702CCE">
            <w:pPr>
              <w:rPr>
                <w:sz w:val="24"/>
                <w:szCs w:val="24"/>
              </w:rPr>
            </w:pPr>
            <w:r w:rsidRPr="00702CCE">
              <w:rPr>
                <w:b/>
                <w:sz w:val="24"/>
                <w:szCs w:val="24"/>
              </w:rPr>
              <w:t>Members of the Public:</w:t>
            </w:r>
            <w:r>
              <w:rPr>
                <w:sz w:val="24"/>
                <w:szCs w:val="24"/>
              </w:rPr>
              <w:t xml:space="preserve">  Expressed strong general support to protect archaeological and historic resources, especially as a means to preserve the cultural heritage of the </w:t>
            </w:r>
            <w:proofErr w:type="spellStart"/>
            <w:r>
              <w:rPr>
                <w:sz w:val="24"/>
                <w:szCs w:val="24"/>
              </w:rPr>
              <w:t>Driftless</w:t>
            </w:r>
            <w:proofErr w:type="spellEnd"/>
            <w:r>
              <w:rPr>
                <w:sz w:val="24"/>
                <w:szCs w:val="24"/>
              </w:rPr>
              <w:t xml:space="preserve"> Area and Native American burial sites.</w:t>
            </w:r>
          </w:p>
        </w:tc>
        <w:tc>
          <w:tcPr>
            <w:tcW w:w="1710" w:type="dxa"/>
          </w:tcPr>
          <w:p w14:paraId="6BFD311C" w14:textId="77777777" w:rsidR="00702CCE" w:rsidRDefault="00702CCE" w:rsidP="00702CCE">
            <w:pPr>
              <w:rPr>
                <w:sz w:val="24"/>
                <w:szCs w:val="24"/>
              </w:rPr>
            </w:pPr>
          </w:p>
        </w:tc>
        <w:tc>
          <w:tcPr>
            <w:tcW w:w="3865" w:type="dxa"/>
          </w:tcPr>
          <w:p w14:paraId="6B51E299" w14:textId="77777777" w:rsidR="00702CCE" w:rsidRDefault="00702CCE" w:rsidP="00702CCE">
            <w:pPr>
              <w:rPr>
                <w:sz w:val="24"/>
                <w:szCs w:val="24"/>
              </w:rPr>
            </w:pPr>
          </w:p>
        </w:tc>
      </w:tr>
      <w:tr w:rsidR="00EF153F" w14:paraId="6C3FAD28" w14:textId="77777777" w:rsidTr="0089646B">
        <w:tc>
          <w:tcPr>
            <w:tcW w:w="7447" w:type="dxa"/>
          </w:tcPr>
          <w:p w14:paraId="123260A6" w14:textId="5FF373A8" w:rsidR="00EF153F" w:rsidRDefault="00EF153F" w:rsidP="00024E62">
            <w:pPr>
              <w:rPr>
                <w:sz w:val="24"/>
                <w:szCs w:val="24"/>
              </w:rPr>
            </w:pPr>
            <w:r w:rsidRPr="00EF153F">
              <w:rPr>
                <w:b/>
                <w:sz w:val="24"/>
                <w:szCs w:val="24"/>
              </w:rPr>
              <w:lastRenderedPageBreak/>
              <w:t>Commission Staff:</w:t>
            </w:r>
            <w:r>
              <w:rPr>
                <w:sz w:val="24"/>
                <w:szCs w:val="24"/>
              </w:rPr>
              <w:t xml:space="preserve">  Supports all conditions</w:t>
            </w:r>
            <w:r w:rsidR="004E0E89">
              <w:rPr>
                <w:sz w:val="24"/>
                <w:szCs w:val="24"/>
              </w:rPr>
              <w:t xml:space="preserve"> in FEIS, 23a. through g</w:t>
            </w:r>
            <w:r>
              <w:rPr>
                <w:sz w:val="24"/>
                <w:szCs w:val="24"/>
              </w:rPr>
              <w:t>.</w:t>
            </w:r>
          </w:p>
        </w:tc>
        <w:tc>
          <w:tcPr>
            <w:tcW w:w="1710" w:type="dxa"/>
          </w:tcPr>
          <w:p w14:paraId="31B27E92" w14:textId="77777777" w:rsidR="00EF153F" w:rsidRDefault="00EF153F" w:rsidP="00EF153F">
            <w:pPr>
              <w:rPr>
                <w:sz w:val="24"/>
                <w:szCs w:val="24"/>
              </w:rPr>
            </w:pPr>
          </w:p>
        </w:tc>
        <w:tc>
          <w:tcPr>
            <w:tcW w:w="3865" w:type="dxa"/>
          </w:tcPr>
          <w:p w14:paraId="27AE7EB5" w14:textId="4F3C80FB" w:rsidR="00EF153F" w:rsidRDefault="00EF153F" w:rsidP="00EF153F">
            <w:pPr>
              <w:rPr>
                <w:sz w:val="24"/>
                <w:szCs w:val="24"/>
              </w:rPr>
            </w:pPr>
            <w:r>
              <w:rPr>
                <w:sz w:val="24"/>
                <w:szCs w:val="24"/>
              </w:rPr>
              <w:t>Direct-PSC-Craft</w:t>
            </w:r>
            <w:r w:rsidR="0015174F">
              <w:rPr>
                <w:sz w:val="24"/>
                <w:szCs w:val="24"/>
              </w:rPr>
              <w:t>-3</w:t>
            </w:r>
            <w:r>
              <w:rPr>
                <w:sz w:val="24"/>
                <w:szCs w:val="24"/>
              </w:rPr>
              <w:t xml:space="preserve">; </w:t>
            </w:r>
            <w:r w:rsidRPr="00944506">
              <w:rPr>
                <w:sz w:val="24"/>
                <w:szCs w:val="24"/>
              </w:rPr>
              <w:t>Ex.-PSC-FEIS</w:t>
            </w:r>
          </w:p>
        </w:tc>
      </w:tr>
      <w:tr w:rsidR="00EF153F" w:rsidRPr="00F058EC" w14:paraId="55ECC2F7" w14:textId="77777777" w:rsidTr="0089646B">
        <w:tc>
          <w:tcPr>
            <w:tcW w:w="13022" w:type="dxa"/>
            <w:gridSpan w:val="3"/>
            <w:shd w:val="clear" w:color="auto" w:fill="D9D9D9" w:themeFill="background1" w:themeFillShade="D9"/>
          </w:tcPr>
          <w:p w14:paraId="00158DC7" w14:textId="77777777" w:rsidR="00EF153F" w:rsidRPr="00F058EC" w:rsidRDefault="00EF153F" w:rsidP="00FF15ED">
            <w:pPr>
              <w:keepNext/>
              <w:rPr>
                <w:b/>
                <w:sz w:val="24"/>
                <w:szCs w:val="24"/>
              </w:rPr>
            </w:pPr>
            <w:r w:rsidRPr="00F058EC">
              <w:rPr>
                <w:b/>
                <w:sz w:val="24"/>
                <w:szCs w:val="24"/>
              </w:rPr>
              <w:t>COMMISSION ALTERNATIVES</w:t>
            </w:r>
          </w:p>
        </w:tc>
      </w:tr>
      <w:tr w:rsidR="00EF153F" w14:paraId="64A917B5" w14:textId="77777777" w:rsidTr="0089646B">
        <w:tc>
          <w:tcPr>
            <w:tcW w:w="13022" w:type="dxa"/>
            <w:gridSpan w:val="3"/>
          </w:tcPr>
          <w:p w14:paraId="7700617E" w14:textId="77777777" w:rsidR="00EF153F" w:rsidRDefault="00EF153F" w:rsidP="00EF153F">
            <w:pPr>
              <w:rPr>
                <w:sz w:val="24"/>
                <w:szCs w:val="24"/>
              </w:rPr>
            </w:pPr>
            <w:r w:rsidRPr="00417BBC">
              <w:rPr>
                <w:b/>
                <w:sz w:val="24"/>
                <w:szCs w:val="24"/>
              </w:rPr>
              <w:t>Alternative One:</w:t>
            </w:r>
            <w:r w:rsidRPr="00417BBC">
              <w:rPr>
                <w:sz w:val="24"/>
                <w:szCs w:val="24"/>
              </w:rPr>
              <w:t xml:space="preserve">  None.</w:t>
            </w:r>
          </w:p>
        </w:tc>
      </w:tr>
      <w:tr w:rsidR="00EF153F" w14:paraId="705A1182" w14:textId="77777777" w:rsidTr="0089646B">
        <w:tc>
          <w:tcPr>
            <w:tcW w:w="13022" w:type="dxa"/>
            <w:gridSpan w:val="3"/>
          </w:tcPr>
          <w:p w14:paraId="45FF5B30" w14:textId="77777777" w:rsidR="00EF153F" w:rsidRDefault="00EF153F" w:rsidP="00EF153F">
            <w:pPr>
              <w:rPr>
                <w:sz w:val="24"/>
                <w:szCs w:val="24"/>
              </w:rPr>
            </w:pPr>
            <w:r w:rsidRPr="00417BBC">
              <w:rPr>
                <w:b/>
                <w:sz w:val="24"/>
                <w:szCs w:val="24"/>
              </w:rPr>
              <w:t>Alternative Two:</w:t>
            </w:r>
            <w:r w:rsidRPr="00417BBC">
              <w:rPr>
                <w:sz w:val="24"/>
                <w:szCs w:val="24"/>
              </w:rPr>
              <w:t xml:space="preserve">  Any of the general conditions listed </w:t>
            </w:r>
            <w:r>
              <w:rPr>
                <w:sz w:val="24"/>
                <w:szCs w:val="24"/>
              </w:rPr>
              <w:t>above</w:t>
            </w:r>
            <w:r w:rsidRPr="00417BBC">
              <w:rPr>
                <w:sz w:val="24"/>
                <w:szCs w:val="24"/>
              </w:rPr>
              <w:t xml:space="preserve"> are necessary for approval of the proposed project, as the Commission deems appropriate.</w:t>
            </w:r>
          </w:p>
        </w:tc>
      </w:tr>
      <w:tr w:rsidR="00EF153F" w14:paraId="169F8AA6" w14:textId="77777777" w:rsidTr="0089646B">
        <w:tc>
          <w:tcPr>
            <w:tcW w:w="13022" w:type="dxa"/>
            <w:gridSpan w:val="3"/>
          </w:tcPr>
          <w:p w14:paraId="4A5E9698" w14:textId="6A8D6BDD" w:rsidR="00EF153F" w:rsidRPr="0070215C" w:rsidRDefault="00EF153F" w:rsidP="00EF153F">
            <w:pPr>
              <w:rPr>
                <w:sz w:val="24"/>
                <w:szCs w:val="24"/>
              </w:rPr>
            </w:pPr>
            <w:r>
              <w:rPr>
                <w:b/>
                <w:sz w:val="24"/>
                <w:szCs w:val="24"/>
              </w:rPr>
              <w:t>Commissioner Notes</w:t>
            </w:r>
            <w:r w:rsidRPr="0070215C">
              <w:rPr>
                <w:b/>
                <w:sz w:val="24"/>
                <w:szCs w:val="24"/>
              </w:rPr>
              <w:t>:</w:t>
            </w:r>
            <w:r w:rsidRPr="0070215C">
              <w:rPr>
                <w:sz w:val="24"/>
                <w:szCs w:val="24"/>
              </w:rPr>
              <w:t xml:space="preserve">  </w:t>
            </w:r>
          </w:p>
          <w:p w14:paraId="29C4347D" w14:textId="77777777" w:rsidR="00EF153F" w:rsidRDefault="00EF153F" w:rsidP="00EF153F">
            <w:pPr>
              <w:rPr>
                <w:sz w:val="24"/>
                <w:szCs w:val="24"/>
              </w:rPr>
            </w:pPr>
          </w:p>
          <w:p w14:paraId="671E6F22" w14:textId="2D265A6D" w:rsidR="00EF153F" w:rsidRDefault="00EF153F" w:rsidP="00EF153F">
            <w:pPr>
              <w:rPr>
                <w:sz w:val="24"/>
                <w:szCs w:val="24"/>
              </w:rPr>
            </w:pPr>
          </w:p>
          <w:p w14:paraId="3367C903" w14:textId="72AA3388" w:rsidR="00EF153F" w:rsidRDefault="00EF153F" w:rsidP="00EF153F">
            <w:pPr>
              <w:rPr>
                <w:sz w:val="24"/>
                <w:szCs w:val="24"/>
              </w:rPr>
            </w:pPr>
          </w:p>
          <w:p w14:paraId="0687E65D" w14:textId="493B82DA" w:rsidR="00EF153F" w:rsidRDefault="00EF153F" w:rsidP="00EF153F">
            <w:pPr>
              <w:rPr>
                <w:sz w:val="24"/>
                <w:szCs w:val="24"/>
              </w:rPr>
            </w:pPr>
          </w:p>
          <w:p w14:paraId="0B17C748" w14:textId="77777777" w:rsidR="00EF153F" w:rsidRDefault="00EF153F" w:rsidP="00EF153F">
            <w:pPr>
              <w:rPr>
                <w:sz w:val="24"/>
                <w:szCs w:val="24"/>
              </w:rPr>
            </w:pPr>
          </w:p>
          <w:p w14:paraId="5C2C7922" w14:textId="77777777" w:rsidR="00EF153F" w:rsidRDefault="00EF153F" w:rsidP="00EF153F">
            <w:pPr>
              <w:rPr>
                <w:sz w:val="24"/>
                <w:szCs w:val="24"/>
              </w:rPr>
            </w:pPr>
          </w:p>
          <w:p w14:paraId="312FECE3" w14:textId="77777777" w:rsidR="00EF153F" w:rsidRPr="0070215C" w:rsidRDefault="00EF153F" w:rsidP="00EF153F">
            <w:pPr>
              <w:rPr>
                <w:b/>
                <w:sz w:val="24"/>
                <w:szCs w:val="24"/>
              </w:rPr>
            </w:pPr>
          </w:p>
        </w:tc>
      </w:tr>
    </w:tbl>
    <w:p w14:paraId="5B62C34D" w14:textId="77777777" w:rsidR="00293E37" w:rsidRDefault="00293E37">
      <w:pPr>
        <w:overflowPunct/>
        <w:autoSpaceDE/>
        <w:autoSpaceDN/>
        <w:adjustRightInd/>
        <w:spacing w:after="160" w:line="259" w:lineRule="auto"/>
        <w:textAlignment w:val="auto"/>
      </w:pPr>
      <w:r>
        <w:br w:type="page"/>
      </w:r>
    </w:p>
    <w:tbl>
      <w:tblPr>
        <w:tblStyle w:val="TableGrid"/>
        <w:tblW w:w="0" w:type="auto"/>
        <w:tblInd w:w="-72" w:type="dxa"/>
        <w:tblLook w:val="04A0" w:firstRow="1" w:lastRow="0" w:firstColumn="1" w:lastColumn="0" w:noHBand="0" w:noVBand="1"/>
      </w:tblPr>
      <w:tblGrid>
        <w:gridCol w:w="7447"/>
        <w:gridCol w:w="1710"/>
        <w:gridCol w:w="3865"/>
      </w:tblGrid>
      <w:tr w:rsidR="00231E74" w:rsidRPr="00392F4B" w14:paraId="37E6980F" w14:textId="77777777" w:rsidTr="0089646B">
        <w:tc>
          <w:tcPr>
            <w:tcW w:w="13022" w:type="dxa"/>
            <w:gridSpan w:val="3"/>
            <w:shd w:val="clear" w:color="auto" w:fill="000000" w:themeFill="text1"/>
          </w:tcPr>
          <w:p w14:paraId="1B30BD9B" w14:textId="6AFF81EC" w:rsidR="00231E74" w:rsidRPr="00392F4B" w:rsidRDefault="00FC2516" w:rsidP="007E4C75">
            <w:pPr>
              <w:pStyle w:val="Heading1"/>
              <w:outlineLvl w:val="0"/>
            </w:pPr>
            <w:r>
              <w:lastRenderedPageBreak/>
              <w:br w:type="page"/>
            </w:r>
            <w:r w:rsidR="00231E74">
              <w:br w:type="page"/>
            </w:r>
            <w:r w:rsidR="00231E74">
              <w:br w:type="page"/>
            </w:r>
            <w:r w:rsidR="00231E74" w:rsidRPr="00392F4B">
              <w:t xml:space="preserve">Issue </w:t>
            </w:r>
            <w:r w:rsidR="00EF4747">
              <w:t>2</w:t>
            </w:r>
            <w:r w:rsidR="007232AB">
              <w:t>4</w:t>
            </w:r>
            <w:r w:rsidR="00231E74" w:rsidRPr="00392F4B">
              <w:t>:</w:t>
            </w:r>
            <w:r w:rsidR="00231E74" w:rsidRPr="00392F4B">
              <w:tab/>
            </w:r>
            <w:r w:rsidR="00231E74" w:rsidRPr="00673566">
              <w:t xml:space="preserve">What </w:t>
            </w:r>
            <w:r w:rsidR="00231E74">
              <w:t>additional</w:t>
            </w:r>
            <w:r w:rsidR="00231E74" w:rsidRPr="00673566">
              <w:t xml:space="preserve"> conditions</w:t>
            </w:r>
            <w:r w:rsidR="00231E74">
              <w:t xml:space="preserve"> related to </w:t>
            </w:r>
            <w:r w:rsidR="00C01E40" w:rsidRPr="00FC2516">
              <w:t>endangered</w:t>
            </w:r>
            <w:r w:rsidR="00231E74" w:rsidRPr="00FC2516">
              <w:t xml:space="preserve"> resources </w:t>
            </w:r>
            <w:r w:rsidR="00231E74" w:rsidRPr="00673566">
              <w:t>should be attached to construction of the proposed project to meet the requirements of Commission approval?</w:t>
            </w:r>
          </w:p>
        </w:tc>
      </w:tr>
      <w:tr w:rsidR="00231E74" w14:paraId="108E9512" w14:textId="77777777" w:rsidTr="0089646B">
        <w:tc>
          <w:tcPr>
            <w:tcW w:w="13022" w:type="dxa"/>
            <w:gridSpan w:val="3"/>
          </w:tcPr>
          <w:p w14:paraId="219D0703" w14:textId="6984D169" w:rsidR="002B2A42" w:rsidRDefault="00231E74" w:rsidP="0089646B">
            <w:pPr>
              <w:rPr>
                <w:sz w:val="24"/>
                <w:szCs w:val="24"/>
              </w:rPr>
            </w:pPr>
            <w:r>
              <w:rPr>
                <w:b/>
                <w:sz w:val="24"/>
                <w:szCs w:val="24"/>
              </w:rPr>
              <w:t>Issue Scope</w:t>
            </w:r>
            <w:r w:rsidRPr="00392F4B">
              <w:rPr>
                <w:b/>
                <w:sz w:val="24"/>
                <w:szCs w:val="24"/>
              </w:rPr>
              <w:t>:</w:t>
            </w:r>
            <w:r>
              <w:rPr>
                <w:sz w:val="24"/>
                <w:szCs w:val="24"/>
              </w:rPr>
              <w:t xml:space="preserve">  </w:t>
            </w:r>
            <w:r w:rsidR="00CB7B1E" w:rsidRPr="005D2698">
              <w:rPr>
                <w:sz w:val="24"/>
                <w:szCs w:val="24"/>
              </w:rPr>
              <w:t>Endangered resources include rare or declining species, high quality or rare natural communities, and unique or significant natural features.</w:t>
            </w:r>
            <w:r w:rsidR="000B53CC" w:rsidRPr="005D2698">
              <w:rPr>
                <w:sz w:val="24"/>
                <w:szCs w:val="24"/>
              </w:rPr>
              <w:t xml:space="preserve">  Endangered resources within and adjacent to an approved ROW could be affected by the construction, operation, and/or maintenance activities associated with the </w:t>
            </w:r>
            <w:r w:rsidR="0015174F">
              <w:rPr>
                <w:sz w:val="24"/>
                <w:szCs w:val="24"/>
              </w:rPr>
              <w:t>proposed</w:t>
            </w:r>
            <w:r w:rsidR="000B53CC" w:rsidRPr="005D2698">
              <w:rPr>
                <w:sz w:val="24"/>
                <w:szCs w:val="24"/>
              </w:rPr>
              <w:t xml:space="preserve"> project throughout the life of the constructed facilities.  The applicants submitted a project specific Endangered Resources Review where the DNR identified </w:t>
            </w:r>
            <w:r w:rsidR="005D2698" w:rsidRPr="005D2698">
              <w:rPr>
                <w:sz w:val="24"/>
                <w:szCs w:val="24"/>
              </w:rPr>
              <w:t>“</w:t>
            </w:r>
            <w:r w:rsidR="000B53CC" w:rsidRPr="005D2698">
              <w:rPr>
                <w:iCs/>
                <w:sz w:val="24"/>
                <w:szCs w:val="24"/>
              </w:rPr>
              <w:t>recommended</w:t>
            </w:r>
            <w:r w:rsidR="005D2698" w:rsidRPr="005D2698">
              <w:rPr>
                <w:iCs/>
                <w:sz w:val="24"/>
                <w:szCs w:val="24"/>
              </w:rPr>
              <w:t>”</w:t>
            </w:r>
            <w:r w:rsidR="000B53CC" w:rsidRPr="005D2698">
              <w:rPr>
                <w:i/>
                <w:iCs/>
                <w:sz w:val="24"/>
                <w:szCs w:val="24"/>
              </w:rPr>
              <w:t xml:space="preserve"> </w:t>
            </w:r>
            <w:r w:rsidR="000B53CC" w:rsidRPr="005D2698">
              <w:rPr>
                <w:sz w:val="24"/>
                <w:szCs w:val="24"/>
              </w:rPr>
              <w:t xml:space="preserve">and </w:t>
            </w:r>
            <w:r w:rsidR="005D2698" w:rsidRPr="005D2698">
              <w:rPr>
                <w:sz w:val="24"/>
                <w:szCs w:val="24"/>
              </w:rPr>
              <w:t>“</w:t>
            </w:r>
            <w:r w:rsidR="000B53CC" w:rsidRPr="005D2698">
              <w:rPr>
                <w:iCs/>
                <w:sz w:val="24"/>
                <w:szCs w:val="24"/>
              </w:rPr>
              <w:t>required</w:t>
            </w:r>
            <w:r w:rsidR="005D2698" w:rsidRPr="005D2698">
              <w:rPr>
                <w:iCs/>
                <w:sz w:val="24"/>
                <w:szCs w:val="24"/>
              </w:rPr>
              <w:t>”</w:t>
            </w:r>
            <w:r w:rsidR="000B53CC" w:rsidRPr="005D2698">
              <w:rPr>
                <w:i/>
                <w:iCs/>
                <w:sz w:val="24"/>
                <w:szCs w:val="24"/>
              </w:rPr>
              <w:t xml:space="preserve"> </w:t>
            </w:r>
            <w:r w:rsidR="000B53CC" w:rsidRPr="005D2698">
              <w:rPr>
                <w:sz w:val="24"/>
                <w:szCs w:val="24"/>
              </w:rPr>
              <w:t xml:space="preserve">actions that the applicants should implement if the </w:t>
            </w:r>
            <w:r w:rsidR="0015174F">
              <w:rPr>
                <w:sz w:val="24"/>
                <w:szCs w:val="24"/>
              </w:rPr>
              <w:t>proposed</w:t>
            </w:r>
            <w:r w:rsidR="000B53CC" w:rsidRPr="005D2698">
              <w:rPr>
                <w:sz w:val="24"/>
                <w:szCs w:val="24"/>
              </w:rPr>
              <w:t xml:space="preserve"> project is approved in order to minimize or avoid take of listed endangered resources.</w:t>
            </w:r>
            <w:r w:rsidR="005D2698" w:rsidRPr="005D2698">
              <w:rPr>
                <w:sz w:val="24"/>
                <w:szCs w:val="24"/>
              </w:rPr>
              <w:t xml:space="preserve">  The main difference between these two types of actions is that DNR can require applicants to perform “required” actions, but does not have authority to require the applicants to perform “recommended” actions.  The Commission has commonly included DNR “recommended” actions as order conditions as a practical and informed mitigation method to minimize or avoid impacts to endangered resources.  </w:t>
            </w:r>
          </w:p>
          <w:p w14:paraId="256D2E25" w14:textId="77777777" w:rsidR="00DC7E22" w:rsidRDefault="00DC7E22" w:rsidP="0089646B">
            <w:pPr>
              <w:rPr>
                <w:sz w:val="24"/>
                <w:szCs w:val="24"/>
              </w:rPr>
            </w:pPr>
          </w:p>
          <w:p w14:paraId="24644C7F" w14:textId="27629FC2" w:rsidR="00231E74" w:rsidRPr="002B2A42" w:rsidRDefault="00A026E6" w:rsidP="0089646B">
            <w:pPr>
              <w:rPr>
                <w:sz w:val="24"/>
                <w:szCs w:val="24"/>
              </w:rPr>
            </w:pPr>
            <w:r w:rsidRPr="002B2A42">
              <w:rPr>
                <w:sz w:val="24"/>
                <w:szCs w:val="24"/>
              </w:rPr>
              <w:t xml:space="preserve">The Commission’s Final Order for the </w:t>
            </w:r>
            <w:r w:rsidR="0015174F">
              <w:rPr>
                <w:sz w:val="24"/>
                <w:szCs w:val="24"/>
              </w:rPr>
              <w:t>proposed</w:t>
            </w:r>
            <w:r w:rsidRPr="002B2A42">
              <w:rPr>
                <w:sz w:val="24"/>
                <w:szCs w:val="24"/>
              </w:rPr>
              <w:t xml:space="preserve"> project could include the following additional conditions that could mitigate impacts to endangered resources within the project area:</w:t>
            </w:r>
          </w:p>
          <w:p w14:paraId="36D75DD5" w14:textId="0D979D90" w:rsidR="00231E74" w:rsidRPr="002B2A42" w:rsidRDefault="00FC2516" w:rsidP="00BE0CCC">
            <w:pPr>
              <w:pStyle w:val="ListParagraph"/>
              <w:numPr>
                <w:ilvl w:val="0"/>
                <w:numId w:val="18"/>
              </w:numPr>
              <w:ind w:left="679"/>
              <w:rPr>
                <w:sz w:val="24"/>
                <w:szCs w:val="24"/>
              </w:rPr>
            </w:pPr>
            <w:r w:rsidRPr="002B2A42">
              <w:rPr>
                <w:color w:val="000000"/>
                <w:sz w:val="24"/>
                <w:szCs w:val="24"/>
              </w:rPr>
              <w:t xml:space="preserve">The applicants </w:t>
            </w:r>
            <w:r w:rsidR="00554C6D">
              <w:rPr>
                <w:color w:val="000000"/>
                <w:sz w:val="24"/>
                <w:szCs w:val="24"/>
              </w:rPr>
              <w:t>shall</w:t>
            </w:r>
            <w:r w:rsidR="00554C6D" w:rsidRPr="002B2A42">
              <w:rPr>
                <w:color w:val="000000"/>
                <w:sz w:val="24"/>
                <w:szCs w:val="24"/>
              </w:rPr>
              <w:t xml:space="preserve"> </w:t>
            </w:r>
            <w:r w:rsidRPr="002B2A42">
              <w:rPr>
                <w:color w:val="000000"/>
                <w:sz w:val="24"/>
                <w:szCs w:val="24"/>
              </w:rPr>
              <w:t>provide an updated endangered resources review to the DNR and the Commission if the commencement of construction occurs greater than one year after the initial endangered resources review and at any point the review is greater than a year old and construction is still taking place.</w:t>
            </w:r>
            <w:r w:rsidR="00862A6D">
              <w:rPr>
                <w:color w:val="000000"/>
                <w:sz w:val="24"/>
                <w:szCs w:val="24"/>
              </w:rPr>
              <w:t xml:space="preserve">  (</w:t>
            </w:r>
            <w:r w:rsidR="00862A6D" w:rsidRPr="00202A3D">
              <w:rPr>
                <w:color w:val="000000"/>
                <w:sz w:val="24"/>
                <w:szCs w:val="24"/>
              </w:rPr>
              <w:t>Ex.-PSC-FEIS, Table 11-56, Item</w:t>
            </w:r>
            <w:r w:rsidR="00862A6D">
              <w:rPr>
                <w:color w:val="000000"/>
                <w:sz w:val="24"/>
                <w:szCs w:val="24"/>
              </w:rPr>
              <w:t xml:space="preserve"> 24)</w:t>
            </w:r>
          </w:p>
          <w:p w14:paraId="7536514B" w14:textId="0C8446C0" w:rsidR="0089646B" w:rsidRPr="00803A4C" w:rsidRDefault="00FC2516" w:rsidP="00BE0CCC">
            <w:pPr>
              <w:pStyle w:val="ListParagraph"/>
              <w:numPr>
                <w:ilvl w:val="0"/>
                <w:numId w:val="18"/>
              </w:numPr>
              <w:spacing w:before="240"/>
              <w:ind w:left="679"/>
              <w:rPr>
                <w:sz w:val="24"/>
                <w:szCs w:val="24"/>
              </w:rPr>
            </w:pPr>
            <w:r w:rsidRPr="002B2A42">
              <w:rPr>
                <w:color w:val="000000"/>
                <w:sz w:val="24"/>
                <w:szCs w:val="24"/>
              </w:rPr>
              <w:t xml:space="preserve">The applicants </w:t>
            </w:r>
            <w:r w:rsidR="00554C6D">
              <w:rPr>
                <w:color w:val="000000"/>
                <w:sz w:val="24"/>
                <w:szCs w:val="24"/>
              </w:rPr>
              <w:t>shall</w:t>
            </w:r>
            <w:r w:rsidR="00554C6D" w:rsidRPr="002B2A42">
              <w:rPr>
                <w:color w:val="000000"/>
                <w:sz w:val="24"/>
                <w:szCs w:val="24"/>
              </w:rPr>
              <w:t xml:space="preserve"> </w:t>
            </w:r>
            <w:r w:rsidRPr="002B2A42">
              <w:rPr>
                <w:color w:val="000000"/>
                <w:sz w:val="24"/>
                <w:szCs w:val="24"/>
              </w:rPr>
              <w:t>work with DNR and Commission staff to implement all of the actions listed in the Endangered Resources review for the Cardinal-Hickory Creek project, including recommended actions.</w:t>
            </w:r>
            <w:r w:rsidR="00862A6D">
              <w:rPr>
                <w:color w:val="000000"/>
                <w:sz w:val="24"/>
                <w:szCs w:val="24"/>
              </w:rPr>
              <w:t xml:space="preserve">  (</w:t>
            </w:r>
            <w:r w:rsidR="00862A6D" w:rsidRPr="00202A3D">
              <w:rPr>
                <w:color w:val="000000"/>
                <w:sz w:val="24"/>
                <w:szCs w:val="24"/>
              </w:rPr>
              <w:t>Ex.-PSC-FEIS, Table 11-56, Item</w:t>
            </w:r>
            <w:r w:rsidR="00862A6D">
              <w:rPr>
                <w:color w:val="000000"/>
                <w:sz w:val="24"/>
                <w:szCs w:val="24"/>
              </w:rPr>
              <w:t xml:space="preserve"> 25)</w:t>
            </w:r>
          </w:p>
          <w:p w14:paraId="310BF9BF" w14:textId="499AF862" w:rsidR="00803A4C" w:rsidRPr="00803A4C" w:rsidRDefault="00803A4C" w:rsidP="00BE0CCC">
            <w:pPr>
              <w:pStyle w:val="ListParagraph"/>
              <w:numPr>
                <w:ilvl w:val="0"/>
                <w:numId w:val="18"/>
              </w:numPr>
              <w:ind w:left="679"/>
              <w:rPr>
                <w:sz w:val="24"/>
                <w:szCs w:val="24"/>
              </w:rPr>
            </w:pPr>
            <w:r w:rsidRPr="00803A4C">
              <w:rPr>
                <w:sz w:val="24"/>
                <w:szCs w:val="24"/>
              </w:rPr>
              <w:t xml:space="preserve">The applicants </w:t>
            </w:r>
            <w:r w:rsidR="00554C6D">
              <w:rPr>
                <w:sz w:val="24"/>
                <w:szCs w:val="24"/>
              </w:rPr>
              <w:t>shall</w:t>
            </w:r>
            <w:r w:rsidR="00554C6D" w:rsidRPr="00803A4C">
              <w:rPr>
                <w:sz w:val="24"/>
                <w:szCs w:val="24"/>
              </w:rPr>
              <w:t xml:space="preserve"> </w:t>
            </w:r>
            <w:r w:rsidRPr="00803A4C">
              <w:rPr>
                <w:sz w:val="24"/>
                <w:szCs w:val="24"/>
              </w:rPr>
              <w:t>work with the DNR N</w:t>
            </w:r>
            <w:r w:rsidR="007E4C75">
              <w:rPr>
                <w:sz w:val="24"/>
                <w:szCs w:val="24"/>
              </w:rPr>
              <w:t xml:space="preserve">atural </w:t>
            </w:r>
            <w:r w:rsidRPr="00803A4C">
              <w:rPr>
                <w:sz w:val="24"/>
                <w:szCs w:val="24"/>
              </w:rPr>
              <w:t>H</w:t>
            </w:r>
            <w:r w:rsidR="007E4C75">
              <w:rPr>
                <w:sz w:val="24"/>
                <w:szCs w:val="24"/>
              </w:rPr>
              <w:t xml:space="preserve">eritage </w:t>
            </w:r>
            <w:r w:rsidRPr="00803A4C">
              <w:rPr>
                <w:sz w:val="24"/>
                <w:szCs w:val="24"/>
              </w:rPr>
              <w:t>C</w:t>
            </w:r>
            <w:r w:rsidR="007E4C75">
              <w:rPr>
                <w:sz w:val="24"/>
                <w:szCs w:val="24"/>
              </w:rPr>
              <w:t>onservation</w:t>
            </w:r>
            <w:r w:rsidRPr="00803A4C">
              <w:rPr>
                <w:sz w:val="24"/>
                <w:szCs w:val="24"/>
              </w:rPr>
              <w:t xml:space="preserve"> program prior to the commencement of construction to develop plans for additional surveys in areas where rare species information is lacking, particularly within and adjacent to Important Bird Areas and Conservation Opportunity Areas.</w:t>
            </w:r>
            <w:r w:rsidR="0015174F">
              <w:rPr>
                <w:sz w:val="24"/>
                <w:szCs w:val="24"/>
              </w:rPr>
              <w:t xml:space="preserve">  (</w:t>
            </w:r>
            <w:r w:rsidR="0015174F" w:rsidRPr="0015174F">
              <w:rPr>
                <w:sz w:val="24"/>
                <w:szCs w:val="24"/>
              </w:rPr>
              <w:t>Direct-WDNR-Rowe-</w:t>
            </w:r>
            <w:r w:rsidR="0015174F">
              <w:rPr>
                <w:sz w:val="24"/>
                <w:szCs w:val="24"/>
              </w:rPr>
              <w:t>9-10.)</w:t>
            </w:r>
          </w:p>
          <w:p w14:paraId="7F3788F8" w14:textId="0AEACE2C" w:rsidR="00231E74" w:rsidRPr="00DD4BB9" w:rsidRDefault="00BA79E0" w:rsidP="00BE0CCC">
            <w:pPr>
              <w:pStyle w:val="ListParagraph"/>
              <w:numPr>
                <w:ilvl w:val="0"/>
                <w:numId w:val="18"/>
              </w:numPr>
              <w:ind w:left="679"/>
              <w:rPr>
                <w:b/>
                <w:sz w:val="24"/>
                <w:szCs w:val="24"/>
              </w:rPr>
            </w:pPr>
            <w:r w:rsidRPr="00DD4BB9">
              <w:rPr>
                <w:sz w:val="24"/>
                <w:szCs w:val="24"/>
              </w:rPr>
              <w:t>Conditions</w:t>
            </w:r>
            <w:r w:rsidR="00554C6D" w:rsidRPr="00DD4BB9">
              <w:rPr>
                <w:sz w:val="24"/>
                <w:szCs w:val="24"/>
              </w:rPr>
              <w:t>, modifications,</w:t>
            </w:r>
            <w:r w:rsidR="0015174F" w:rsidRPr="00DD4BB9">
              <w:rPr>
                <w:sz w:val="24"/>
                <w:szCs w:val="24"/>
              </w:rPr>
              <w:t xml:space="preserve"> or objections to conditions</w:t>
            </w:r>
            <w:r w:rsidRPr="00DD4BB9">
              <w:rPr>
                <w:sz w:val="24"/>
                <w:szCs w:val="24"/>
              </w:rPr>
              <w:t xml:space="preserve"> described in party positions below that were identified in the record and are supported by citations to the record.</w:t>
            </w:r>
          </w:p>
        </w:tc>
      </w:tr>
      <w:tr w:rsidR="00231E74" w:rsidRPr="00F058EC" w14:paraId="06557367" w14:textId="77777777" w:rsidTr="0089646B">
        <w:tc>
          <w:tcPr>
            <w:tcW w:w="7447" w:type="dxa"/>
            <w:shd w:val="clear" w:color="auto" w:fill="D9D9D9" w:themeFill="background1" w:themeFillShade="D9"/>
          </w:tcPr>
          <w:p w14:paraId="48F99A7F" w14:textId="77777777" w:rsidR="00231E74" w:rsidRPr="00F058EC" w:rsidRDefault="00231E74" w:rsidP="00DD4BB9">
            <w:pPr>
              <w:keepNext/>
              <w:rPr>
                <w:b/>
                <w:sz w:val="24"/>
                <w:szCs w:val="24"/>
              </w:rPr>
            </w:pPr>
            <w:r w:rsidRPr="00F058EC">
              <w:rPr>
                <w:b/>
                <w:sz w:val="24"/>
                <w:szCs w:val="24"/>
              </w:rPr>
              <w:t>PARTY POSITIONS</w:t>
            </w:r>
          </w:p>
        </w:tc>
        <w:tc>
          <w:tcPr>
            <w:tcW w:w="1710" w:type="dxa"/>
            <w:shd w:val="clear" w:color="auto" w:fill="D9D9D9" w:themeFill="background1" w:themeFillShade="D9"/>
          </w:tcPr>
          <w:p w14:paraId="2AA8D480" w14:textId="77777777" w:rsidR="00231E74" w:rsidRPr="00F058EC" w:rsidRDefault="00231E74" w:rsidP="0089646B">
            <w:pPr>
              <w:rPr>
                <w:b/>
                <w:sz w:val="24"/>
                <w:szCs w:val="24"/>
              </w:rPr>
            </w:pPr>
            <w:r>
              <w:rPr>
                <w:b/>
                <w:sz w:val="24"/>
                <w:szCs w:val="24"/>
              </w:rPr>
              <w:t>AMOUNT*</w:t>
            </w:r>
          </w:p>
        </w:tc>
        <w:tc>
          <w:tcPr>
            <w:tcW w:w="3865" w:type="dxa"/>
            <w:shd w:val="clear" w:color="auto" w:fill="D9D9D9" w:themeFill="background1" w:themeFillShade="D9"/>
          </w:tcPr>
          <w:p w14:paraId="29ED0E97" w14:textId="77777777" w:rsidR="00231E74" w:rsidRPr="00F058EC" w:rsidRDefault="00231E74" w:rsidP="0089646B">
            <w:pPr>
              <w:rPr>
                <w:b/>
                <w:sz w:val="24"/>
                <w:szCs w:val="24"/>
              </w:rPr>
            </w:pPr>
            <w:r w:rsidRPr="00F058EC">
              <w:rPr>
                <w:b/>
                <w:sz w:val="24"/>
                <w:szCs w:val="24"/>
              </w:rPr>
              <w:t>TRANSCRIPT REFERENCES</w:t>
            </w:r>
          </w:p>
        </w:tc>
      </w:tr>
      <w:tr w:rsidR="005D2698" w14:paraId="2B3DF2D5" w14:textId="77777777" w:rsidTr="0089646B">
        <w:tc>
          <w:tcPr>
            <w:tcW w:w="7447" w:type="dxa"/>
          </w:tcPr>
          <w:p w14:paraId="5FEB7228" w14:textId="77777777" w:rsidR="005D2698" w:rsidRDefault="005D2698" w:rsidP="0089646B">
            <w:pPr>
              <w:rPr>
                <w:sz w:val="24"/>
                <w:szCs w:val="24"/>
              </w:rPr>
            </w:pPr>
          </w:p>
        </w:tc>
        <w:tc>
          <w:tcPr>
            <w:tcW w:w="1710" w:type="dxa"/>
            <w:vMerge w:val="restart"/>
          </w:tcPr>
          <w:p w14:paraId="66874D15" w14:textId="77777777" w:rsidR="005D2698" w:rsidRDefault="005D2698" w:rsidP="0089646B">
            <w:pPr>
              <w:rPr>
                <w:sz w:val="24"/>
                <w:szCs w:val="24"/>
              </w:rPr>
            </w:pPr>
          </w:p>
        </w:tc>
        <w:tc>
          <w:tcPr>
            <w:tcW w:w="3865" w:type="dxa"/>
          </w:tcPr>
          <w:p w14:paraId="6FA515B0" w14:textId="77777777" w:rsidR="005D2698" w:rsidRDefault="005D2698" w:rsidP="0089646B">
            <w:pPr>
              <w:rPr>
                <w:sz w:val="24"/>
                <w:szCs w:val="24"/>
              </w:rPr>
            </w:pPr>
          </w:p>
        </w:tc>
      </w:tr>
      <w:tr w:rsidR="00231E74" w14:paraId="4890D0CA" w14:textId="77777777" w:rsidTr="0089646B">
        <w:tc>
          <w:tcPr>
            <w:tcW w:w="7447" w:type="dxa"/>
            <w:tcBorders>
              <w:bottom w:val="single" w:sz="4" w:space="0" w:color="auto"/>
            </w:tcBorders>
          </w:tcPr>
          <w:p w14:paraId="07A45140" w14:textId="6F9845E3" w:rsidR="00231E74" w:rsidRPr="00DD4BB9" w:rsidRDefault="005D2698" w:rsidP="002758D4">
            <w:r w:rsidRPr="007232AB">
              <w:rPr>
                <w:b/>
                <w:sz w:val="24"/>
                <w:szCs w:val="24"/>
              </w:rPr>
              <w:t>Commission Staff:</w:t>
            </w:r>
            <w:r>
              <w:rPr>
                <w:sz w:val="24"/>
                <w:szCs w:val="24"/>
              </w:rPr>
              <w:t xml:space="preserve">  Support</w:t>
            </w:r>
            <w:r w:rsidR="00277562">
              <w:rPr>
                <w:sz w:val="24"/>
                <w:szCs w:val="24"/>
              </w:rPr>
              <w:t>s</w:t>
            </w:r>
            <w:r>
              <w:rPr>
                <w:sz w:val="24"/>
                <w:szCs w:val="24"/>
              </w:rPr>
              <w:t xml:space="preserve"> </w:t>
            </w:r>
            <w:r w:rsidR="00277562">
              <w:rPr>
                <w:sz w:val="24"/>
                <w:szCs w:val="24"/>
              </w:rPr>
              <w:t>24</w:t>
            </w:r>
            <w:r>
              <w:rPr>
                <w:sz w:val="24"/>
                <w:szCs w:val="24"/>
              </w:rPr>
              <w:t>a</w:t>
            </w:r>
            <w:r w:rsidR="00277562">
              <w:rPr>
                <w:sz w:val="24"/>
                <w:szCs w:val="24"/>
              </w:rPr>
              <w:t xml:space="preserve"> through 24</w:t>
            </w:r>
            <w:r>
              <w:rPr>
                <w:sz w:val="24"/>
                <w:szCs w:val="24"/>
              </w:rPr>
              <w:t xml:space="preserve">c, </w:t>
            </w:r>
            <w:r w:rsidRPr="00926999">
              <w:rPr>
                <w:sz w:val="24"/>
                <w:szCs w:val="24"/>
              </w:rPr>
              <w:t xml:space="preserve">with emphasis to include “Commission staff” on any order conditions relating to </w:t>
            </w:r>
            <w:r w:rsidR="00277562">
              <w:rPr>
                <w:sz w:val="24"/>
                <w:szCs w:val="24"/>
              </w:rPr>
              <w:t>24</w:t>
            </w:r>
            <w:r w:rsidR="00503F20">
              <w:rPr>
                <w:sz w:val="24"/>
                <w:szCs w:val="24"/>
              </w:rPr>
              <w:t>b</w:t>
            </w:r>
            <w:r w:rsidRPr="00926999">
              <w:rPr>
                <w:sz w:val="24"/>
                <w:szCs w:val="24"/>
              </w:rPr>
              <w:t xml:space="preserve">.  </w:t>
            </w:r>
            <w:r w:rsidR="00DC7E22" w:rsidRPr="005D2698">
              <w:rPr>
                <w:sz w:val="24"/>
                <w:szCs w:val="24"/>
              </w:rPr>
              <w:t xml:space="preserve">In recent discussions with </w:t>
            </w:r>
            <w:r w:rsidR="002758D4">
              <w:rPr>
                <w:sz w:val="24"/>
                <w:szCs w:val="24"/>
              </w:rPr>
              <w:t>stakeholders</w:t>
            </w:r>
            <w:r w:rsidR="00DC7E22" w:rsidRPr="005D2698">
              <w:rPr>
                <w:sz w:val="24"/>
                <w:szCs w:val="24"/>
              </w:rPr>
              <w:t xml:space="preserve">, it appears that if these actions are listed as “recommended” in orders or if they are accompanied by language such as “to comply with Wisconsin’s Endangered Resources Law,” then it is not </w:t>
            </w:r>
            <w:r w:rsidR="00DC7E22" w:rsidRPr="005D2698">
              <w:rPr>
                <w:sz w:val="24"/>
                <w:szCs w:val="24"/>
              </w:rPr>
              <w:lastRenderedPageBreak/>
              <w:t>clear to utilities and others whether these order conditions are only “recommended” as opposed to “required” under the Commission order.</w:t>
            </w:r>
          </w:p>
        </w:tc>
        <w:tc>
          <w:tcPr>
            <w:tcW w:w="1710" w:type="dxa"/>
            <w:vMerge/>
            <w:tcBorders>
              <w:bottom w:val="single" w:sz="4" w:space="0" w:color="auto"/>
            </w:tcBorders>
          </w:tcPr>
          <w:p w14:paraId="45CDB720" w14:textId="77777777" w:rsidR="00231E74" w:rsidRDefault="00231E74" w:rsidP="0089646B">
            <w:pPr>
              <w:keepNext/>
              <w:rPr>
                <w:sz w:val="24"/>
                <w:szCs w:val="24"/>
              </w:rPr>
            </w:pPr>
          </w:p>
        </w:tc>
        <w:tc>
          <w:tcPr>
            <w:tcW w:w="3865" w:type="dxa"/>
            <w:tcBorders>
              <w:bottom w:val="single" w:sz="4" w:space="0" w:color="auto"/>
            </w:tcBorders>
          </w:tcPr>
          <w:p w14:paraId="7FF72D46" w14:textId="4292F971" w:rsidR="00231E74" w:rsidRDefault="005D2698" w:rsidP="007232AB">
            <w:pPr>
              <w:keepNext/>
              <w:rPr>
                <w:sz w:val="24"/>
                <w:szCs w:val="24"/>
              </w:rPr>
            </w:pPr>
            <w:r>
              <w:rPr>
                <w:sz w:val="24"/>
                <w:szCs w:val="24"/>
              </w:rPr>
              <w:t>Ex.-PSC-FEIS</w:t>
            </w:r>
            <w:r w:rsidR="007232AB">
              <w:rPr>
                <w:sz w:val="24"/>
                <w:szCs w:val="24"/>
              </w:rPr>
              <w:t>, Table 11-56, Items 24 and 25;</w:t>
            </w:r>
            <w:r>
              <w:rPr>
                <w:sz w:val="24"/>
                <w:szCs w:val="24"/>
              </w:rPr>
              <w:t xml:space="preserve"> Direct-PSC-Burtley-9-10; Direct-DNR-Rowe</w:t>
            </w:r>
          </w:p>
        </w:tc>
      </w:tr>
      <w:tr w:rsidR="00231E74" w:rsidRPr="00F058EC" w14:paraId="716F4877" w14:textId="77777777" w:rsidTr="0089646B">
        <w:tc>
          <w:tcPr>
            <w:tcW w:w="13022" w:type="dxa"/>
            <w:gridSpan w:val="3"/>
            <w:shd w:val="clear" w:color="auto" w:fill="D9D9D9" w:themeFill="background1" w:themeFillShade="D9"/>
          </w:tcPr>
          <w:p w14:paraId="76A6A0AF" w14:textId="77777777" w:rsidR="00231E74" w:rsidRPr="00F058EC" w:rsidRDefault="00231E74" w:rsidP="00FF15ED">
            <w:pPr>
              <w:keepNext/>
              <w:rPr>
                <w:b/>
                <w:sz w:val="24"/>
                <w:szCs w:val="24"/>
              </w:rPr>
            </w:pPr>
            <w:r w:rsidRPr="00F058EC">
              <w:rPr>
                <w:b/>
                <w:sz w:val="24"/>
                <w:szCs w:val="24"/>
              </w:rPr>
              <w:lastRenderedPageBreak/>
              <w:t>COMMISSION ALTERNATIVES</w:t>
            </w:r>
          </w:p>
        </w:tc>
      </w:tr>
      <w:tr w:rsidR="00231E74" w14:paraId="78796873" w14:textId="77777777" w:rsidTr="0089646B">
        <w:tc>
          <w:tcPr>
            <w:tcW w:w="13022" w:type="dxa"/>
            <w:gridSpan w:val="3"/>
          </w:tcPr>
          <w:p w14:paraId="553BF6D7" w14:textId="77777777" w:rsidR="00231E74" w:rsidRDefault="00231E74" w:rsidP="0089646B">
            <w:pPr>
              <w:rPr>
                <w:sz w:val="24"/>
                <w:szCs w:val="24"/>
              </w:rPr>
            </w:pPr>
            <w:r w:rsidRPr="00417BBC">
              <w:rPr>
                <w:b/>
                <w:sz w:val="24"/>
                <w:szCs w:val="24"/>
              </w:rPr>
              <w:t>Alternative One:</w:t>
            </w:r>
            <w:r w:rsidRPr="00417BBC">
              <w:rPr>
                <w:sz w:val="24"/>
                <w:szCs w:val="24"/>
              </w:rPr>
              <w:t xml:space="preserve">  None.</w:t>
            </w:r>
          </w:p>
        </w:tc>
      </w:tr>
      <w:tr w:rsidR="00231E74" w14:paraId="40DFBEF7" w14:textId="77777777" w:rsidTr="0089646B">
        <w:tc>
          <w:tcPr>
            <w:tcW w:w="13022" w:type="dxa"/>
            <w:gridSpan w:val="3"/>
          </w:tcPr>
          <w:p w14:paraId="64A8F584" w14:textId="7594F434" w:rsidR="00231E74" w:rsidRDefault="00231E74" w:rsidP="005D2698">
            <w:pPr>
              <w:rPr>
                <w:sz w:val="24"/>
                <w:szCs w:val="24"/>
              </w:rPr>
            </w:pPr>
            <w:r w:rsidRPr="00417BBC">
              <w:rPr>
                <w:b/>
                <w:sz w:val="24"/>
                <w:szCs w:val="24"/>
              </w:rPr>
              <w:t>Alternative Two:</w:t>
            </w:r>
            <w:r w:rsidRPr="00417BBC">
              <w:rPr>
                <w:sz w:val="24"/>
                <w:szCs w:val="24"/>
              </w:rPr>
              <w:t xml:space="preserve">  Any of the conditions listed </w:t>
            </w:r>
            <w:r>
              <w:rPr>
                <w:sz w:val="24"/>
                <w:szCs w:val="24"/>
              </w:rPr>
              <w:t>above</w:t>
            </w:r>
            <w:r w:rsidRPr="00417BBC">
              <w:rPr>
                <w:sz w:val="24"/>
                <w:szCs w:val="24"/>
              </w:rPr>
              <w:t xml:space="preserve"> are necessary for approval of the proposed project, as the Commission deems appropriate.</w:t>
            </w:r>
          </w:p>
        </w:tc>
      </w:tr>
      <w:tr w:rsidR="00231E74" w14:paraId="18C6AC8E" w14:textId="77777777" w:rsidTr="0089646B">
        <w:tc>
          <w:tcPr>
            <w:tcW w:w="13022" w:type="dxa"/>
            <w:gridSpan w:val="3"/>
          </w:tcPr>
          <w:p w14:paraId="62ADE6CA" w14:textId="36D8930D" w:rsidR="00231E74" w:rsidRPr="0070215C" w:rsidRDefault="00171E4D" w:rsidP="0089646B">
            <w:pPr>
              <w:rPr>
                <w:sz w:val="24"/>
                <w:szCs w:val="24"/>
              </w:rPr>
            </w:pPr>
            <w:r>
              <w:rPr>
                <w:b/>
                <w:sz w:val="24"/>
                <w:szCs w:val="24"/>
              </w:rPr>
              <w:t>Commissioner Notes</w:t>
            </w:r>
            <w:r w:rsidR="00231E74" w:rsidRPr="0070215C">
              <w:rPr>
                <w:b/>
                <w:sz w:val="24"/>
                <w:szCs w:val="24"/>
              </w:rPr>
              <w:t>:</w:t>
            </w:r>
            <w:r w:rsidR="00231E74" w:rsidRPr="0070215C">
              <w:rPr>
                <w:sz w:val="24"/>
                <w:szCs w:val="24"/>
              </w:rPr>
              <w:t xml:space="preserve">  </w:t>
            </w:r>
          </w:p>
          <w:p w14:paraId="1484362C" w14:textId="77777777" w:rsidR="00231E74" w:rsidRDefault="00231E74" w:rsidP="0089646B">
            <w:pPr>
              <w:rPr>
                <w:sz w:val="24"/>
                <w:szCs w:val="24"/>
              </w:rPr>
            </w:pPr>
          </w:p>
          <w:p w14:paraId="2F1F03C3" w14:textId="2E46396D" w:rsidR="00231E74" w:rsidRDefault="00231E74" w:rsidP="0089646B">
            <w:pPr>
              <w:rPr>
                <w:sz w:val="24"/>
                <w:szCs w:val="24"/>
              </w:rPr>
            </w:pPr>
          </w:p>
          <w:p w14:paraId="5715E616" w14:textId="5F897074" w:rsidR="007E2B88" w:rsidRDefault="007E2B88" w:rsidP="0089646B">
            <w:pPr>
              <w:rPr>
                <w:sz w:val="24"/>
                <w:szCs w:val="24"/>
              </w:rPr>
            </w:pPr>
          </w:p>
          <w:p w14:paraId="36ABF86B" w14:textId="77777777" w:rsidR="007E2B88" w:rsidRDefault="007E2B88" w:rsidP="0089646B">
            <w:pPr>
              <w:rPr>
                <w:sz w:val="24"/>
                <w:szCs w:val="24"/>
              </w:rPr>
            </w:pPr>
          </w:p>
          <w:p w14:paraId="53E01825" w14:textId="77777777" w:rsidR="00231E74" w:rsidRDefault="00231E74" w:rsidP="0089646B">
            <w:pPr>
              <w:rPr>
                <w:sz w:val="24"/>
                <w:szCs w:val="24"/>
              </w:rPr>
            </w:pPr>
          </w:p>
          <w:p w14:paraId="570B2825" w14:textId="77777777" w:rsidR="00231E74" w:rsidRDefault="00231E74" w:rsidP="0089646B">
            <w:pPr>
              <w:rPr>
                <w:sz w:val="24"/>
                <w:szCs w:val="24"/>
              </w:rPr>
            </w:pPr>
          </w:p>
          <w:p w14:paraId="620FF213" w14:textId="77777777" w:rsidR="00231E74" w:rsidRPr="0070215C" w:rsidRDefault="00231E74" w:rsidP="0089646B">
            <w:pPr>
              <w:rPr>
                <w:b/>
                <w:sz w:val="24"/>
                <w:szCs w:val="24"/>
              </w:rPr>
            </w:pPr>
          </w:p>
        </w:tc>
      </w:tr>
    </w:tbl>
    <w:p w14:paraId="7F61F3CA" w14:textId="77777777" w:rsidR="00B040DC" w:rsidRDefault="00B040DC">
      <w:r>
        <w:br w:type="page"/>
      </w:r>
    </w:p>
    <w:tbl>
      <w:tblPr>
        <w:tblStyle w:val="TableGrid"/>
        <w:tblW w:w="0" w:type="auto"/>
        <w:tblInd w:w="-72" w:type="dxa"/>
        <w:tblLook w:val="04A0" w:firstRow="1" w:lastRow="0" w:firstColumn="1" w:lastColumn="0" w:noHBand="0" w:noVBand="1"/>
      </w:tblPr>
      <w:tblGrid>
        <w:gridCol w:w="7447"/>
        <w:gridCol w:w="1710"/>
        <w:gridCol w:w="3865"/>
      </w:tblGrid>
      <w:tr w:rsidR="00231E74" w:rsidRPr="00392F4B" w14:paraId="606FB29F" w14:textId="77777777" w:rsidTr="0089646B">
        <w:tc>
          <w:tcPr>
            <w:tcW w:w="13022" w:type="dxa"/>
            <w:gridSpan w:val="3"/>
            <w:shd w:val="clear" w:color="auto" w:fill="000000" w:themeFill="text1"/>
          </w:tcPr>
          <w:p w14:paraId="74BF0D57" w14:textId="3D4AFD21" w:rsidR="00231E74" w:rsidRPr="00392F4B" w:rsidRDefault="00231E74" w:rsidP="007E2B88">
            <w:pPr>
              <w:pStyle w:val="Heading1"/>
              <w:outlineLvl w:val="0"/>
            </w:pPr>
            <w:r>
              <w:lastRenderedPageBreak/>
              <w:br w:type="page"/>
            </w:r>
            <w:r w:rsidRPr="00392F4B">
              <w:t xml:space="preserve">Issue </w:t>
            </w:r>
            <w:r w:rsidR="00277562">
              <w:t>25</w:t>
            </w:r>
            <w:r w:rsidRPr="00392F4B">
              <w:t>:</w:t>
            </w:r>
            <w:r w:rsidRPr="00392F4B">
              <w:tab/>
            </w:r>
            <w:r w:rsidRPr="00673566">
              <w:t xml:space="preserve">What </w:t>
            </w:r>
            <w:r>
              <w:t>additional</w:t>
            </w:r>
            <w:r w:rsidRPr="00673566">
              <w:t xml:space="preserve"> conditions</w:t>
            </w:r>
            <w:r>
              <w:t xml:space="preserve"> </w:t>
            </w:r>
            <w:r w:rsidRPr="005E361D">
              <w:t xml:space="preserve">related to </w:t>
            </w:r>
            <w:r w:rsidR="00C01E40" w:rsidRPr="005E361D">
              <w:t xml:space="preserve">landowner rights and </w:t>
            </w:r>
            <w:r w:rsidR="00037CD9" w:rsidRPr="005E361D">
              <w:t xml:space="preserve">community </w:t>
            </w:r>
            <w:r w:rsidRPr="005E361D">
              <w:t xml:space="preserve">impacts </w:t>
            </w:r>
            <w:r w:rsidRPr="00673566">
              <w:t>should be attached to construction of the proposed project to meet the requirements of Commission approval?</w:t>
            </w:r>
          </w:p>
        </w:tc>
      </w:tr>
      <w:tr w:rsidR="00231E74" w14:paraId="67EA3B31" w14:textId="77777777" w:rsidTr="00DD4BB9">
        <w:tc>
          <w:tcPr>
            <w:tcW w:w="13022" w:type="dxa"/>
            <w:gridSpan w:val="3"/>
            <w:shd w:val="clear" w:color="auto" w:fill="FFFFFF" w:themeFill="background1"/>
          </w:tcPr>
          <w:p w14:paraId="247B70D7" w14:textId="77777777" w:rsidR="00F3285A" w:rsidRPr="00DD4BB9" w:rsidRDefault="00231E74" w:rsidP="005E361D">
            <w:pPr>
              <w:rPr>
                <w:sz w:val="24"/>
                <w:szCs w:val="24"/>
              </w:rPr>
            </w:pPr>
            <w:r w:rsidRPr="00DD4BB9">
              <w:rPr>
                <w:b/>
                <w:sz w:val="24"/>
                <w:szCs w:val="24"/>
              </w:rPr>
              <w:t>Issue Scope:</w:t>
            </w:r>
            <w:r w:rsidRPr="00DD4BB9">
              <w:rPr>
                <w:sz w:val="24"/>
                <w:szCs w:val="24"/>
              </w:rPr>
              <w:t xml:space="preserve">  </w:t>
            </w:r>
            <w:r w:rsidR="005E361D" w:rsidRPr="00DD4BB9">
              <w:rPr>
                <w:sz w:val="24"/>
                <w:szCs w:val="24"/>
              </w:rPr>
              <w:t xml:space="preserve">The proximity of properties to a high-voltage transmission line is important because of real and perceived concerns about local aesthetics, changes to valued </w:t>
            </w:r>
            <w:proofErr w:type="spellStart"/>
            <w:r w:rsidR="005E361D" w:rsidRPr="00DD4BB9">
              <w:rPr>
                <w:sz w:val="24"/>
                <w:szCs w:val="24"/>
              </w:rPr>
              <w:t>viewsheds</w:t>
            </w:r>
            <w:proofErr w:type="spellEnd"/>
            <w:r w:rsidR="005E361D" w:rsidRPr="00DD4BB9">
              <w:rPr>
                <w:sz w:val="24"/>
                <w:szCs w:val="24"/>
              </w:rPr>
              <w:t xml:space="preserve">, personal enjoyment and use of one’s property, potential impacts to property values, magnetic fields, and other electrical phenomenon, and personal and public safety.  </w:t>
            </w:r>
          </w:p>
          <w:p w14:paraId="357E13CE" w14:textId="77777777" w:rsidR="00F3285A" w:rsidRPr="00DD4BB9" w:rsidRDefault="00F3285A" w:rsidP="005E361D">
            <w:pPr>
              <w:rPr>
                <w:sz w:val="24"/>
                <w:szCs w:val="24"/>
              </w:rPr>
            </w:pPr>
          </w:p>
          <w:p w14:paraId="3FB84BA3" w14:textId="6A787746" w:rsidR="005E361D" w:rsidRPr="00DD4BB9" w:rsidRDefault="005E361D" w:rsidP="005E361D">
            <w:pPr>
              <w:rPr>
                <w:sz w:val="24"/>
                <w:szCs w:val="24"/>
              </w:rPr>
            </w:pPr>
            <w:r w:rsidRPr="00DD4BB9">
              <w:rPr>
                <w:sz w:val="24"/>
                <w:szCs w:val="24"/>
              </w:rPr>
              <w:t xml:space="preserve">The Commission’s Final Order for the </w:t>
            </w:r>
            <w:r w:rsidR="00D456FE" w:rsidRPr="00DD4BB9">
              <w:rPr>
                <w:sz w:val="24"/>
                <w:szCs w:val="24"/>
              </w:rPr>
              <w:t>proposed</w:t>
            </w:r>
            <w:r w:rsidRPr="00DD4BB9">
              <w:rPr>
                <w:sz w:val="24"/>
                <w:szCs w:val="24"/>
              </w:rPr>
              <w:t xml:space="preserve"> project could include the following additional conditions that could mitigate some of the impacts that would occur as a result of the actions performed by the applicants during construction and maintenance phases of the </w:t>
            </w:r>
            <w:r w:rsidR="00554C6D" w:rsidRPr="00DD4BB9">
              <w:rPr>
                <w:sz w:val="24"/>
                <w:szCs w:val="24"/>
              </w:rPr>
              <w:t>proposed p</w:t>
            </w:r>
            <w:r w:rsidRPr="00DD4BB9">
              <w:rPr>
                <w:sz w:val="24"/>
                <w:szCs w:val="24"/>
              </w:rPr>
              <w:t xml:space="preserve">roject:  </w:t>
            </w:r>
          </w:p>
          <w:p w14:paraId="49835462" w14:textId="3D277477" w:rsidR="00F3285A" w:rsidRPr="00DD4BB9" w:rsidRDefault="00F3285A" w:rsidP="007741FD">
            <w:pPr>
              <w:pStyle w:val="ListParagraph"/>
              <w:numPr>
                <w:ilvl w:val="0"/>
                <w:numId w:val="23"/>
              </w:numPr>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landowners to develop mitigation strategies that optimize minimization of impacts to residences and property to the extent practicable.  Some examples of mitigation strategies include (Ex.-PSC-FEIS</w:t>
            </w:r>
            <w:r w:rsidR="008F54F8" w:rsidRPr="00DD4BB9">
              <w:rPr>
                <w:color w:val="000000"/>
                <w:sz w:val="24"/>
                <w:szCs w:val="24"/>
              </w:rPr>
              <w:t xml:space="preserve">, </w:t>
            </w:r>
            <w:r w:rsidR="007E2B88" w:rsidRPr="00DD4BB9">
              <w:rPr>
                <w:color w:val="000000"/>
                <w:sz w:val="24"/>
                <w:szCs w:val="24"/>
              </w:rPr>
              <w:t>Table 11</w:t>
            </w:r>
            <w:r w:rsidR="007E2B88" w:rsidRPr="00DD4BB9">
              <w:rPr>
                <w:color w:val="000000"/>
                <w:sz w:val="24"/>
                <w:szCs w:val="24"/>
              </w:rPr>
              <w:noBreakHyphen/>
            </w:r>
            <w:r w:rsidR="008F54F8" w:rsidRPr="00DD4BB9">
              <w:rPr>
                <w:color w:val="000000"/>
                <w:sz w:val="24"/>
                <w:szCs w:val="24"/>
              </w:rPr>
              <w:t>56, Items 58 and 61</w:t>
            </w:r>
            <w:r w:rsidRPr="00DD4BB9">
              <w:rPr>
                <w:color w:val="000000"/>
                <w:sz w:val="24"/>
                <w:szCs w:val="24"/>
              </w:rPr>
              <w:t>):</w:t>
            </w:r>
          </w:p>
          <w:p w14:paraId="4E490F77" w14:textId="77777777" w:rsidR="00F3285A" w:rsidRPr="00DD4BB9" w:rsidRDefault="00F3285A" w:rsidP="007E2B88">
            <w:pPr>
              <w:pStyle w:val="ListParagraph"/>
              <w:numPr>
                <w:ilvl w:val="1"/>
                <w:numId w:val="23"/>
              </w:numPr>
              <w:ind w:left="1044"/>
              <w:rPr>
                <w:sz w:val="24"/>
                <w:szCs w:val="24"/>
              </w:rPr>
            </w:pPr>
            <w:r w:rsidRPr="00DD4BB9">
              <w:rPr>
                <w:color w:val="000000"/>
                <w:sz w:val="24"/>
                <w:szCs w:val="24"/>
              </w:rPr>
              <w:t>Minor route adjustments, structure design changes, and lateral shifting of structures on the project centerline to increase space between transmission facilities and residences.</w:t>
            </w:r>
          </w:p>
          <w:p w14:paraId="63E3163B" w14:textId="77777777"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Routing to avoid scenic areas. </w:t>
            </w:r>
          </w:p>
          <w:p w14:paraId="19D8B2A6" w14:textId="77777777"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Routing through commercial or industrial areas instead of residential areas.  </w:t>
            </w:r>
          </w:p>
          <w:p w14:paraId="294A3C49" w14:textId="77777777" w:rsidR="00F3285A" w:rsidRPr="00DD4BB9" w:rsidRDefault="00F3285A" w:rsidP="007E2B88">
            <w:pPr>
              <w:pStyle w:val="ListParagraph"/>
              <w:numPr>
                <w:ilvl w:val="1"/>
                <w:numId w:val="23"/>
              </w:numPr>
              <w:ind w:left="1044"/>
              <w:rPr>
                <w:sz w:val="24"/>
                <w:szCs w:val="24"/>
              </w:rPr>
            </w:pPr>
            <w:r w:rsidRPr="00DD4BB9">
              <w:rPr>
                <w:color w:val="000000"/>
                <w:sz w:val="24"/>
                <w:szCs w:val="24"/>
              </w:rPr>
              <w:t>Modifying form, color, or texture of transmission lines.</w:t>
            </w:r>
          </w:p>
          <w:p w14:paraId="1FF775EB" w14:textId="77777777" w:rsidR="00F3285A" w:rsidRPr="00DD4BB9" w:rsidRDefault="00F3285A" w:rsidP="007E2B88">
            <w:pPr>
              <w:pStyle w:val="ListParagraph"/>
              <w:numPr>
                <w:ilvl w:val="1"/>
                <w:numId w:val="23"/>
              </w:numPr>
              <w:ind w:left="1044"/>
              <w:rPr>
                <w:sz w:val="24"/>
                <w:szCs w:val="24"/>
              </w:rPr>
            </w:pPr>
            <w:r w:rsidRPr="00DD4BB9">
              <w:rPr>
                <w:color w:val="000000"/>
                <w:sz w:val="24"/>
                <w:szCs w:val="24"/>
              </w:rPr>
              <w:t>Modifying material of structures to wood or rust brown oxidized steel to blend better with wooded landscapes.</w:t>
            </w:r>
          </w:p>
          <w:p w14:paraId="73737117" w14:textId="77777777" w:rsidR="00F3285A" w:rsidRPr="00DD4BB9" w:rsidRDefault="00F3285A" w:rsidP="007E2B88">
            <w:pPr>
              <w:pStyle w:val="ListParagraph"/>
              <w:numPr>
                <w:ilvl w:val="1"/>
                <w:numId w:val="23"/>
              </w:numPr>
              <w:ind w:left="1044"/>
              <w:rPr>
                <w:sz w:val="24"/>
                <w:szCs w:val="24"/>
              </w:rPr>
            </w:pPr>
            <w:r w:rsidRPr="00DD4BB9">
              <w:rPr>
                <w:color w:val="000000"/>
                <w:sz w:val="24"/>
                <w:szCs w:val="24"/>
              </w:rPr>
              <w:t>Installing stronger conductors to minimize line sag and provide a sleeker profile.</w:t>
            </w:r>
          </w:p>
          <w:p w14:paraId="2EC66C74" w14:textId="77777777" w:rsidR="00F3285A" w:rsidRPr="00DD4BB9" w:rsidRDefault="00F3285A" w:rsidP="007E2B88">
            <w:pPr>
              <w:pStyle w:val="ListParagraph"/>
              <w:numPr>
                <w:ilvl w:val="1"/>
                <w:numId w:val="23"/>
              </w:numPr>
              <w:ind w:left="1044"/>
              <w:rPr>
                <w:sz w:val="24"/>
                <w:szCs w:val="24"/>
              </w:rPr>
            </w:pPr>
            <w:r w:rsidRPr="00DD4BB9">
              <w:rPr>
                <w:color w:val="000000"/>
                <w:sz w:val="24"/>
                <w:szCs w:val="24"/>
              </w:rPr>
              <w:t>Managing of ROW to include planting vegetative screens that block views of the line and structures.</w:t>
            </w:r>
          </w:p>
          <w:p w14:paraId="0D3B639A" w14:textId="77777777" w:rsidR="00F3285A" w:rsidRPr="00DD4BB9" w:rsidRDefault="00F3285A" w:rsidP="007E2B88">
            <w:pPr>
              <w:pStyle w:val="ListParagraph"/>
              <w:numPr>
                <w:ilvl w:val="1"/>
                <w:numId w:val="23"/>
              </w:numPr>
              <w:ind w:left="1044"/>
              <w:rPr>
                <w:sz w:val="24"/>
                <w:szCs w:val="24"/>
              </w:rPr>
            </w:pPr>
            <w:r w:rsidRPr="00DD4BB9">
              <w:rPr>
                <w:color w:val="000000"/>
                <w:sz w:val="24"/>
                <w:szCs w:val="24"/>
              </w:rPr>
              <w:t>Leaving ROW in a natural state at road or river crossings to reduce the amount of aesthetic altered by new construction.</w:t>
            </w:r>
          </w:p>
          <w:p w14:paraId="3A68CD08" w14:textId="77777777" w:rsidR="00F3285A" w:rsidRPr="00DD4BB9" w:rsidRDefault="00F3285A" w:rsidP="007E2B88">
            <w:pPr>
              <w:pStyle w:val="ListParagraph"/>
              <w:numPr>
                <w:ilvl w:val="1"/>
                <w:numId w:val="23"/>
              </w:numPr>
              <w:ind w:left="1044"/>
              <w:rPr>
                <w:sz w:val="24"/>
                <w:szCs w:val="24"/>
              </w:rPr>
            </w:pPr>
            <w:r w:rsidRPr="00DD4BB9">
              <w:rPr>
                <w:color w:val="000000"/>
                <w:sz w:val="24"/>
                <w:szCs w:val="24"/>
              </w:rPr>
              <w:t>Offering additional compensation to mitigate loss of screening vegetation.</w:t>
            </w:r>
          </w:p>
          <w:p w14:paraId="618E8DB0" w14:textId="77777777" w:rsidR="00F3285A" w:rsidRPr="00DD4BB9" w:rsidRDefault="00F3285A" w:rsidP="007E2B88">
            <w:pPr>
              <w:pStyle w:val="ListParagraph"/>
              <w:numPr>
                <w:ilvl w:val="1"/>
                <w:numId w:val="23"/>
              </w:numPr>
              <w:ind w:left="1044"/>
              <w:rPr>
                <w:sz w:val="24"/>
                <w:szCs w:val="24"/>
              </w:rPr>
            </w:pPr>
            <w:r w:rsidRPr="00DD4BB9">
              <w:rPr>
                <w:color w:val="000000"/>
                <w:sz w:val="24"/>
                <w:szCs w:val="24"/>
              </w:rPr>
              <w:t>Offering additional compensation to residences located within ROW.</w:t>
            </w:r>
          </w:p>
          <w:p w14:paraId="34DE745A" w14:textId="77777777"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Offering at least full property value compensation for relocation of landowners with residences within ROW. </w:t>
            </w:r>
          </w:p>
          <w:p w14:paraId="55226B3F" w14:textId="7D3FBF5E" w:rsidR="00F3285A" w:rsidRPr="00DD4BB9" w:rsidRDefault="00024E62" w:rsidP="007741FD">
            <w:pPr>
              <w:pStyle w:val="ListParagraph"/>
              <w:numPr>
                <w:ilvl w:val="0"/>
                <w:numId w:val="23"/>
              </w:numPr>
              <w:rPr>
                <w:sz w:val="24"/>
                <w:szCs w:val="24"/>
              </w:rPr>
            </w:pPr>
            <w:r w:rsidRPr="00DD4BB9">
              <w:rPr>
                <w:color w:val="000000"/>
                <w:sz w:val="24"/>
                <w:szCs w:val="24"/>
              </w:rPr>
              <w:t>Require t</w:t>
            </w:r>
            <w:r w:rsidR="00F3285A" w:rsidRPr="00DD4BB9">
              <w:rPr>
                <w:color w:val="000000"/>
                <w:sz w:val="24"/>
                <w:szCs w:val="24"/>
              </w:rPr>
              <w:t xml:space="preserve">he applicants </w:t>
            </w:r>
            <w:r w:rsidR="00D0160E" w:rsidRPr="00DD4BB9">
              <w:rPr>
                <w:color w:val="000000"/>
                <w:sz w:val="24"/>
                <w:szCs w:val="24"/>
              </w:rPr>
              <w:t xml:space="preserve">to follow </w:t>
            </w:r>
            <w:r w:rsidRPr="00DD4BB9">
              <w:rPr>
                <w:color w:val="000000"/>
                <w:sz w:val="24"/>
                <w:szCs w:val="24"/>
              </w:rPr>
              <w:t xml:space="preserve">mitigation strategies 59-60, 62-66, and 76 in </w:t>
            </w:r>
            <w:r w:rsidR="00F3285A" w:rsidRPr="00DD4BB9">
              <w:rPr>
                <w:color w:val="000000"/>
                <w:sz w:val="24"/>
                <w:szCs w:val="24"/>
              </w:rPr>
              <w:t>Ex.-PSC-FEIS</w:t>
            </w:r>
            <w:r w:rsidR="008F54F8" w:rsidRPr="00DD4BB9">
              <w:rPr>
                <w:color w:val="000000"/>
                <w:sz w:val="24"/>
                <w:szCs w:val="24"/>
              </w:rPr>
              <w:t>, Table 11-56</w:t>
            </w:r>
            <w:r w:rsidRPr="00DD4BB9">
              <w:rPr>
                <w:color w:val="000000"/>
                <w:sz w:val="24"/>
                <w:szCs w:val="24"/>
              </w:rPr>
              <w:t>.</w:t>
            </w:r>
          </w:p>
          <w:p w14:paraId="5B7885BE" w14:textId="4F66D224" w:rsidR="00F3285A" w:rsidRPr="00DD4BB9" w:rsidRDefault="00F3285A" w:rsidP="008F6CA4">
            <w:pPr>
              <w:pStyle w:val="ListParagraph"/>
              <w:numPr>
                <w:ilvl w:val="0"/>
                <w:numId w:val="23"/>
              </w:numPr>
              <w:rPr>
                <w:sz w:val="24"/>
                <w:szCs w:val="24"/>
              </w:rPr>
            </w:pPr>
            <w:r w:rsidRPr="00DD4BB9">
              <w:rPr>
                <w:sz w:val="24"/>
                <w:szCs w:val="24"/>
              </w:rPr>
              <w:t xml:space="preserve">Depending on the route selected, the applicants shall consult with Alliant Energy, the DNR, the Prairie Enthusiasts, the Nature Conservancy, the </w:t>
            </w:r>
            <w:proofErr w:type="spellStart"/>
            <w:r w:rsidRPr="00DD4BB9">
              <w:rPr>
                <w:sz w:val="24"/>
                <w:szCs w:val="24"/>
              </w:rPr>
              <w:t>Driftless</w:t>
            </w:r>
            <w:proofErr w:type="spellEnd"/>
            <w:r w:rsidRPr="00DD4BB9">
              <w:rPr>
                <w:sz w:val="24"/>
                <w:szCs w:val="24"/>
              </w:rPr>
              <w:t xml:space="preserve"> Are</w:t>
            </w:r>
            <w:r w:rsidR="00554C6D" w:rsidRPr="00DD4BB9">
              <w:rPr>
                <w:sz w:val="24"/>
                <w:szCs w:val="24"/>
              </w:rPr>
              <w:t>a</w:t>
            </w:r>
            <w:r w:rsidRPr="00DD4BB9">
              <w:rPr>
                <w:sz w:val="24"/>
                <w:szCs w:val="24"/>
              </w:rPr>
              <w:t xml:space="preserve"> Land Conservancy and any other landowners that have established/managed prairies to determine appropriate measures to avoid or minimize impacts during construction and ongoing management.  The applicants shall document the results of this consultation to the Commission.  </w:t>
            </w:r>
            <w:r w:rsidRPr="00DD4BB9">
              <w:rPr>
                <w:color w:val="000000"/>
                <w:sz w:val="24"/>
                <w:szCs w:val="24"/>
              </w:rPr>
              <w:t>(Ex.-PSC-FEIS</w:t>
            </w:r>
            <w:r w:rsidR="00F62123" w:rsidRPr="00DD4BB9">
              <w:rPr>
                <w:color w:val="000000"/>
                <w:sz w:val="24"/>
                <w:szCs w:val="24"/>
              </w:rPr>
              <w:t>, Table 11-56, Item 34</w:t>
            </w:r>
            <w:r w:rsidRPr="00DD4BB9">
              <w:rPr>
                <w:color w:val="000000"/>
                <w:sz w:val="24"/>
                <w:szCs w:val="24"/>
              </w:rPr>
              <w:t>)</w:t>
            </w:r>
            <w:r w:rsidR="00554C6D" w:rsidRPr="00DD4BB9">
              <w:rPr>
                <w:color w:val="000000"/>
                <w:sz w:val="24"/>
                <w:szCs w:val="24"/>
              </w:rPr>
              <w:t xml:space="preserve"> </w:t>
            </w:r>
            <w:r w:rsidR="008F6CA4" w:rsidRPr="00DD4BB9">
              <w:rPr>
                <w:color w:val="000000"/>
                <w:sz w:val="24"/>
                <w:szCs w:val="24"/>
              </w:rPr>
              <w:t>(Impacts to grasslands on each of the proposed route alternatives are described in greater detail in the Sections 6.2.3, 7.2.3, 8.2.3 and 9.2.3)</w:t>
            </w:r>
          </w:p>
          <w:p w14:paraId="502B9B72" w14:textId="24F169F5" w:rsidR="00F3285A" w:rsidRPr="00DD4BB9" w:rsidRDefault="00F3285A" w:rsidP="00BE0CCC">
            <w:pPr>
              <w:pStyle w:val="ListParagraph"/>
              <w:keepNext/>
              <w:numPr>
                <w:ilvl w:val="0"/>
                <w:numId w:val="23"/>
              </w:numPr>
              <w:rPr>
                <w:sz w:val="24"/>
                <w:szCs w:val="24"/>
              </w:rPr>
            </w:pPr>
            <w:r w:rsidRPr="00DD4BB9">
              <w:rPr>
                <w:color w:val="000000"/>
                <w:sz w:val="24"/>
                <w:szCs w:val="24"/>
              </w:rPr>
              <w:t xml:space="preserve">If </w:t>
            </w:r>
            <w:r w:rsidRPr="00DD4BB9">
              <w:rPr>
                <w:b/>
                <w:color w:val="000000"/>
                <w:sz w:val="24"/>
                <w:szCs w:val="24"/>
                <w:u w:val="single"/>
              </w:rPr>
              <w:t>Western-South</w:t>
            </w:r>
            <w:r w:rsidRPr="00DD4BB9">
              <w:rPr>
                <w:color w:val="000000"/>
                <w:sz w:val="24"/>
                <w:szCs w:val="24"/>
              </w:rPr>
              <w:t xml:space="preserve"> is </w:t>
            </w:r>
            <w:r w:rsidR="00E40587" w:rsidRPr="00DD4BB9">
              <w:rPr>
                <w:color w:val="000000"/>
                <w:sz w:val="24"/>
                <w:szCs w:val="24"/>
              </w:rPr>
              <w:t>selected</w:t>
            </w:r>
            <w:r w:rsidR="007E2B88" w:rsidRPr="00DD4BB9">
              <w:rPr>
                <w:color w:val="000000"/>
                <w:sz w:val="24"/>
                <w:szCs w:val="24"/>
              </w:rPr>
              <w:t>:</w:t>
            </w:r>
          </w:p>
          <w:p w14:paraId="33F73A0F" w14:textId="5057B1EB" w:rsidR="00F3285A" w:rsidRPr="00DD4BB9" w:rsidRDefault="00F3285A" w:rsidP="007E2B88">
            <w:pPr>
              <w:pStyle w:val="ListParagraph"/>
              <w:numPr>
                <w:ilvl w:val="1"/>
                <w:numId w:val="23"/>
              </w:numPr>
              <w:ind w:left="1044" w:hanging="270"/>
              <w:rPr>
                <w:sz w:val="24"/>
                <w:szCs w:val="24"/>
              </w:rPr>
            </w:pPr>
            <w:r w:rsidRPr="00DD4BB9">
              <w:rPr>
                <w:color w:val="000000"/>
                <w:sz w:val="24"/>
                <w:szCs w:val="24"/>
              </w:rPr>
              <w:lastRenderedPageBreak/>
              <w:t xml:space="preserve">The applicants </w:t>
            </w:r>
            <w:r w:rsidR="005123C4" w:rsidRPr="00DD4BB9">
              <w:rPr>
                <w:color w:val="000000"/>
                <w:sz w:val="24"/>
                <w:szCs w:val="24"/>
              </w:rPr>
              <w:t>shall</w:t>
            </w:r>
            <w:r w:rsidRPr="00DD4BB9">
              <w:rPr>
                <w:color w:val="000000"/>
                <w:sz w:val="24"/>
                <w:szCs w:val="24"/>
              </w:rPr>
              <w:t xml:space="preserve"> work with the </w:t>
            </w:r>
            <w:proofErr w:type="spellStart"/>
            <w:r w:rsidRPr="00DD4BB9">
              <w:rPr>
                <w:color w:val="000000"/>
                <w:sz w:val="24"/>
                <w:szCs w:val="24"/>
              </w:rPr>
              <w:t>Esh's</w:t>
            </w:r>
            <w:proofErr w:type="spellEnd"/>
            <w:r w:rsidRPr="00DD4BB9">
              <w:rPr>
                <w:color w:val="000000"/>
                <w:sz w:val="24"/>
                <w:szCs w:val="24"/>
              </w:rPr>
              <w:t xml:space="preserve"> at 20032 Sunny Lane, Platteville, WI 53818 in realigning Subsegment H03 to minimize impacts to the Amish Country School and other structures on his property.  (Ex.-PSC-FEIS</w:t>
            </w:r>
            <w:r w:rsidR="00F62123" w:rsidRPr="00DD4BB9">
              <w:rPr>
                <w:color w:val="000000"/>
                <w:sz w:val="24"/>
                <w:szCs w:val="24"/>
              </w:rPr>
              <w:t>, Table 11-56</w:t>
            </w:r>
            <w:r w:rsidR="007E2B88" w:rsidRPr="00DD4BB9">
              <w:rPr>
                <w:color w:val="000000"/>
                <w:sz w:val="24"/>
                <w:szCs w:val="24"/>
              </w:rPr>
              <w:t>, Item </w:t>
            </w:r>
            <w:r w:rsidR="00F62123" w:rsidRPr="00DD4BB9">
              <w:rPr>
                <w:color w:val="000000"/>
                <w:sz w:val="24"/>
                <w:szCs w:val="24"/>
              </w:rPr>
              <w:t>78</w:t>
            </w:r>
            <w:r w:rsidRPr="00DD4BB9">
              <w:rPr>
                <w:color w:val="000000"/>
                <w:sz w:val="24"/>
                <w:szCs w:val="24"/>
              </w:rPr>
              <w:t>)</w:t>
            </w:r>
          </w:p>
          <w:p w14:paraId="2E7B1C87" w14:textId="4117F7F6" w:rsidR="00F3285A" w:rsidRPr="00DD4BB9" w:rsidRDefault="00F3285A" w:rsidP="007E2B88">
            <w:pPr>
              <w:pStyle w:val="ListParagraph"/>
              <w:numPr>
                <w:ilvl w:val="1"/>
                <w:numId w:val="23"/>
              </w:numPr>
              <w:ind w:left="1044" w:hanging="270"/>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periodically report to Commission staff regarding the status of mitigation options offered to and chosen for implementation by Stephen and Drusilla </w:t>
            </w:r>
            <w:proofErr w:type="spellStart"/>
            <w:r w:rsidRPr="00DD4BB9">
              <w:rPr>
                <w:color w:val="000000"/>
                <w:sz w:val="24"/>
                <w:szCs w:val="24"/>
              </w:rPr>
              <w:t>Esh</w:t>
            </w:r>
            <w:proofErr w:type="spellEnd"/>
            <w:r w:rsidRPr="00DD4BB9">
              <w:rPr>
                <w:color w:val="000000"/>
                <w:sz w:val="24"/>
                <w:szCs w:val="24"/>
              </w:rPr>
              <w:t xml:space="preserve"> to minimize impacts to the schoolhouse, residence, and other structures on their property.  (</w:t>
            </w:r>
            <w:r w:rsidR="00F62123" w:rsidRPr="00DD4BB9">
              <w:rPr>
                <w:color w:val="000000"/>
                <w:sz w:val="24"/>
                <w:szCs w:val="24"/>
              </w:rPr>
              <w:t>E</w:t>
            </w:r>
            <w:r w:rsidRPr="00DD4BB9">
              <w:rPr>
                <w:color w:val="000000"/>
                <w:sz w:val="24"/>
                <w:szCs w:val="24"/>
              </w:rPr>
              <w:t>x.-PSC-FEIS</w:t>
            </w:r>
            <w:r w:rsidR="00F62123" w:rsidRPr="00DD4BB9">
              <w:rPr>
                <w:color w:val="000000"/>
                <w:sz w:val="24"/>
                <w:szCs w:val="24"/>
              </w:rPr>
              <w:t>, Table 11-56, Item 76</w:t>
            </w:r>
            <w:r w:rsidRPr="00DD4BB9">
              <w:rPr>
                <w:color w:val="000000"/>
                <w:sz w:val="24"/>
                <w:szCs w:val="24"/>
              </w:rPr>
              <w:t>)</w:t>
            </w:r>
          </w:p>
          <w:p w14:paraId="44024108" w14:textId="4EB1303D" w:rsidR="00F3285A" w:rsidRPr="00DD4BB9" w:rsidRDefault="00F3285A" w:rsidP="007741FD">
            <w:pPr>
              <w:pStyle w:val="ListParagraph"/>
              <w:numPr>
                <w:ilvl w:val="0"/>
                <w:numId w:val="23"/>
              </w:numPr>
              <w:rPr>
                <w:sz w:val="24"/>
                <w:szCs w:val="24"/>
              </w:rPr>
            </w:pPr>
            <w:r w:rsidRPr="00DD4BB9">
              <w:rPr>
                <w:color w:val="000000"/>
                <w:sz w:val="24"/>
                <w:szCs w:val="24"/>
              </w:rPr>
              <w:t xml:space="preserve">If </w:t>
            </w:r>
            <w:r w:rsidRPr="00DD4BB9">
              <w:rPr>
                <w:b/>
                <w:color w:val="000000"/>
                <w:sz w:val="24"/>
                <w:szCs w:val="24"/>
                <w:u w:val="single"/>
              </w:rPr>
              <w:t>Eastern-North</w:t>
            </w:r>
            <w:r w:rsidRPr="00DD4BB9">
              <w:rPr>
                <w:color w:val="000000"/>
                <w:sz w:val="24"/>
                <w:szCs w:val="24"/>
              </w:rPr>
              <w:t xml:space="preserve"> is </w:t>
            </w:r>
            <w:r w:rsidR="00E40587" w:rsidRPr="00DD4BB9">
              <w:rPr>
                <w:color w:val="000000"/>
                <w:sz w:val="24"/>
                <w:szCs w:val="24"/>
              </w:rPr>
              <w:t>selected</w:t>
            </w:r>
            <w:r w:rsidR="00BE0CCC">
              <w:rPr>
                <w:color w:val="000000"/>
                <w:sz w:val="24"/>
                <w:szCs w:val="24"/>
              </w:rPr>
              <w:t>:</w:t>
            </w:r>
          </w:p>
          <w:p w14:paraId="2585AF84" w14:textId="2E75554D"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landowners at 4047 James Road, Dodgeville, WI 53533 in realigning Subsegment P05 to minimize impacts to their residence and property.  (Ex.-PSC-FEIS</w:t>
            </w:r>
            <w:r w:rsidR="00F62123" w:rsidRPr="00DD4BB9">
              <w:rPr>
                <w:color w:val="000000"/>
                <w:sz w:val="24"/>
                <w:szCs w:val="24"/>
              </w:rPr>
              <w:t>, Table 11-56, Item 39</w:t>
            </w:r>
            <w:r w:rsidRPr="00DD4BB9">
              <w:rPr>
                <w:color w:val="000000"/>
                <w:sz w:val="24"/>
                <w:szCs w:val="24"/>
              </w:rPr>
              <w:t>)</w:t>
            </w:r>
          </w:p>
          <w:p w14:paraId="14AB2C1A" w14:textId="2B43750E" w:rsidR="00F3285A" w:rsidRPr="00DD4BB9" w:rsidRDefault="00F3285A" w:rsidP="007741FD">
            <w:pPr>
              <w:pStyle w:val="ListParagraph"/>
              <w:numPr>
                <w:ilvl w:val="0"/>
                <w:numId w:val="23"/>
              </w:numPr>
              <w:rPr>
                <w:sz w:val="24"/>
                <w:szCs w:val="24"/>
              </w:rPr>
            </w:pPr>
            <w:r w:rsidRPr="00DD4BB9">
              <w:rPr>
                <w:color w:val="000000"/>
                <w:sz w:val="24"/>
                <w:szCs w:val="24"/>
              </w:rPr>
              <w:t xml:space="preserve">If  </w:t>
            </w:r>
            <w:r w:rsidRPr="00DD4BB9">
              <w:rPr>
                <w:b/>
                <w:color w:val="000000"/>
                <w:sz w:val="24"/>
                <w:szCs w:val="24"/>
                <w:u w:val="single"/>
              </w:rPr>
              <w:t>Eastern-South</w:t>
            </w:r>
            <w:r w:rsidRPr="00DD4BB9">
              <w:rPr>
                <w:color w:val="000000"/>
                <w:sz w:val="24"/>
                <w:szCs w:val="24"/>
              </w:rPr>
              <w:t xml:space="preserve"> is </w:t>
            </w:r>
            <w:r w:rsidR="00E40587" w:rsidRPr="00DD4BB9">
              <w:rPr>
                <w:color w:val="000000"/>
                <w:sz w:val="24"/>
                <w:szCs w:val="24"/>
              </w:rPr>
              <w:t>selected</w:t>
            </w:r>
            <w:r w:rsidR="00BE0CCC">
              <w:rPr>
                <w:color w:val="000000"/>
                <w:sz w:val="24"/>
                <w:szCs w:val="24"/>
              </w:rPr>
              <w:t>:</w:t>
            </w:r>
          </w:p>
          <w:p w14:paraId="05C7B06C" w14:textId="31983DB6"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w:t>
            </w:r>
            <w:proofErr w:type="spellStart"/>
            <w:r w:rsidRPr="00DD4BB9">
              <w:rPr>
                <w:color w:val="000000"/>
                <w:sz w:val="24"/>
                <w:szCs w:val="24"/>
              </w:rPr>
              <w:t>Ferrins</w:t>
            </w:r>
            <w:proofErr w:type="spellEnd"/>
            <w:r w:rsidRPr="00DD4BB9">
              <w:rPr>
                <w:color w:val="000000"/>
                <w:sz w:val="24"/>
                <w:szCs w:val="24"/>
              </w:rPr>
              <w:t xml:space="preserve"> at 244 Grove Street, Ridgeway, WI 53582 in determining final structure placements on property, and in determining additional compensation to mitigate loss of screening vegetation.  (</w:t>
            </w:r>
            <w:r w:rsidR="007E2B88" w:rsidRPr="00DD4BB9">
              <w:rPr>
                <w:color w:val="000000"/>
                <w:sz w:val="24"/>
                <w:szCs w:val="24"/>
              </w:rPr>
              <w:t>Ex.</w:t>
            </w:r>
            <w:r w:rsidR="007E2B88" w:rsidRPr="00DD4BB9">
              <w:rPr>
                <w:color w:val="000000"/>
                <w:sz w:val="24"/>
                <w:szCs w:val="24"/>
              </w:rPr>
              <w:noBreakHyphen/>
              <w:t>PSC</w:t>
            </w:r>
            <w:r w:rsidR="007E2B88" w:rsidRPr="00DD4BB9">
              <w:rPr>
                <w:color w:val="000000"/>
                <w:sz w:val="24"/>
                <w:szCs w:val="24"/>
              </w:rPr>
              <w:noBreakHyphen/>
            </w:r>
            <w:r w:rsidR="0048115E" w:rsidRPr="00DD4BB9">
              <w:rPr>
                <w:color w:val="000000"/>
                <w:sz w:val="24"/>
                <w:szCs w:val="24"/>
              </w:rPr>
              <w:t xml:space="preserve">FEIS, Table 11-56, Item </w:t>
            </w:r>
            <w:r w:rsidRPr="00DD4BB9">
              <w:rPr>
                <w:color w:val="000000"/>
                <w:sz w:val="24"/>
                <w:szCs w:val="24"/>
              </w:rPr>
              <w:t>40)</w:t>
            </w:r>
          </w:p>
          <w:p w14:paraId="58C7E3F1" w14:textId="752BEE50"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007E2B88" w:rsidRPr="00DD4BB9">
              <w:rPr>
                <w:color w:val="000000"/>
                <w:sz w:val="24"/>
                <w:szCs w:val="24"/>
              </w:rPr>
              <w:t xml:space="preserve"> work with the </w:t>
            </w:r>
            <w:proofErr w:type="spellStart"/>
            <w:r w:rsidR="007E2B88" w:rsidRPr="00DD4BB9">
              <w:rPr>
                <w:color w:val="000000"/>
                <w:sz w:val="24"/>
                <w:szCs w:val="24"/>
              </w:rPr>
              <w:t>Ladow</w:t>
            </w:r>
            <w:r w:rsidRPr="00DD4BB9">
              <w:rPr>
                <w:color w:val="000000"/>
                <w:sz w:val="24"/>
                <w:szCs w:val="24"/>
              </w:rPr>
              <w:t>s</w:t>
            </w:r>
            <w:proofErr w:type="spellEnd"/>
            <w:r w:rsidRPr="00DD4BB9">
              <w:rPr>
                <w:color w:val="000000"/>
                <w:sz w:val="24"/>
                <w:szCs w:val="24"/>
              </w:rPr>
              <w:t xml:space="preserve"> at 3200 </w:t>
            </w:r>
            <w:r w:rsidR="007E2B88" w:rsidRPr="00DD4BB9">
              <w:rPr>
                <w:color w:val="000000"/>
                <w:sz w:val="24"/>
                <w:szCs w:val="24"/>
              </w:rPr>
              <w:t>CTH</w:t>
            </w:r>
            <w:r w:rsidRPr="00DD4BB9">
              <w:rPr>
                <w:color w:val="000000"/>
                <w:sz w:val="24"/>
                <w:szCs w:val="24"/>
              </w:rPr>
              <w:t xml:space="preserve"> Q, Dodgeville, </w:t>
            </w:r>
            <w:proofErr w:type="gramStart"/>
            <w:r w:rsidRPr="00DD4BB9">
              <w:rPr>
                <w:color w:val="000000"/>
                <w:sz w:val="24"/>
                <w:szCs w:val="24"/>
              </w:rPr>
              <w:t>WI</w:t>
            </w:r>
            <w:proofErr w:type="gramEnd"/>
            <w:r w:rsidRPr="00DD4BB9">
              <w:rPr>
                <w:color w:val="000000"/>
                <w:sz w:val="24"/>
                <w:szCs w:val="24"/>
              </w:rPr>
              <w:t xml:space="preserve"> 53533 to determine additional compensation to mitigate impacts to residence, or offer to purchase the property at total appraised value.  (</w:t>
            </w:r>
            <w:r w:rsidR="0048115E" w:rsidRPr="00DD4BB9">
              <w:rPr>
                <w:color w:val="000000"/>
                <w:sz w:val="24"/>
                <w:szCs w:val="24"/>
              </w:rPr>
              <w:t xml:space="preserve">Ex.-PSC-FEIS, Table 11-56, Item </w:t>
            </w:r>
            <w:r w:rsidRPr="00DD4BB9">
              <w:rPr>
                <w:color w:val="000000"/>
                <w:sz w:val="24"/>
                <w:szCs w:val="24"/>
              </w:rPr>
              <w:t>41)</w:t>
            </w:r>
          </w:p>
          <w:p w14:paraId="0780840C" w14:textId="35A66892"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landowners at 101-104 Pine Ridge Court, Barneveld, WI 53507 and the developers of that area to determine additional compensation to mitigate impacts to residences, or offer to purchase the property at total appraised value.  (</w:t>
            </w:r>
            <w:r w:rsidR="0048115E" w:rsidRPr="00DD4BB9">
              <w:rPr>
                <w:color w:val="000000"/>
                <w:sz w:val="24"/>
                <w:szCs w:val="24"/>
              </w:rPr>
              <w:t xml:space="preserve">Ex.-PSC-FEIS, Table 11-56, Item </w:t>
            </w:r>
            <w:r w:rsidRPr="00DD4BB9">
              <w:rPr>
                <w:color w:val="000000"/>
                <w:sz w:val="24"/>
                <w:szCs w:val="24"/>
              </w:rPr>
              <w:t>42)</w:t>
            </w:r>
          </w:p>
          <w:p w14:paraId="68567E9F" w14:textId="1A91F7C5"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landowners at 104 Main Circle, Dodgeville, WI 53533 to determine additional compensation to mitigate loss of screening vegetation.  (</w:t>
            </w:r>
            <w:r w:rsidR="0048115E" w:rsidRPr="00DD4BB9">
              <w:rPr>
                <w:color w:val="000000"/>
                <w:sz w:val="24"/>
                <w:szCs w:val="24"/>
              </w:rPr>
              <w:t xml:space="preserve">Ex.-PSC-FEIS, Table 11-56, Item </w:t>
            </w:r>
            <w:r w:rsidRPr="00DD4BB9">
              <w:rPr>
                <w:color w:val="000000"/>
                <w:sz w:val="24"/>
                <w:szCs w:val="24"/>
              </w:rPr>
              <w:t>43)</w:t>
            </w:r>
          </w:p>
          <w:p w14:paraId="594497CA" w14:textId="40107A40"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landowners at 1302 </w:t>
            </w:r>
            <w:r w:rsidR="007E2B88" w:rsidRPr="00DD4BB9">
              <w:rPr>
                <w:color w:val="000000"/>
                <w:sz w:val="24"/>
                <w:szCs w:val="24"/>
              </w:rPr>
              <w:t>USH</w:t>
            </w:r>
            <w:r w:rsidRPr="00DD4BB9">
              <w:rPr>
                <w:color w:val="000000"/>
                <w:sz w:val="24"/>
                <w:szCs w:val="24"/>
              </w:rPr>
              <w:t xml:space="preserve"> 18, Cobb, WI 53526 to determine appropriate mitigation options.  (</w:t>
            </w:r>
            <w:r w:rsidR="0048115E" w:rsidRPr="00DD4BB9">
              <w:rPr>
                <w:color w:val="000000"/>
                <w:sz w:val="24"/>
                <w:szCs w:val="24"/>
              </w:rPr>
              <w:t xml:space="preserve">Ex.-PSC-FEIS, Table 11-56, Item </w:t>
            </w:r>
            <w:r w:rsidRPr="00DD4BB9">
              <w:rPr>
                <w:color w:val="000000"/>
                <w:sz w:val="24"/>
                <w:szCs w:val="24"/>
              </w:rPr>
              <w:t>44)</w:t>
            </w:r>
          </w:p>
          <w:p w14:paraId="37800E27" w14:textId="550D289B"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landowners at 1756 </w:t>
            </w:r>
            <w:r w:rsidR="007E2B88" w:rsidRPr="00DD4BB9">
              <w:rPr>
                <w:color w:val="000000"/>
                <w:sz w:val="24"/>
                <w:szCs w:val="24"/>
              </w:rPr>
              <w:t>USH</w:t>
            </w:r>
            <w:r w:rsidRPr="00DD4BB9">
              <w:rPr>
                <w:color w:val="000000"/>
                <w:sz w:val="24"/>
                <w:szCs w:val="24"/>
              </w:rPr>
              <w:t xml:space="preserve"> 18, Dodgeville, WI 53533 to determine additional compensation to mitigate impacts to residence, or offer to purchase the property at total appraised value.  (</w:t>
            </w:r>
            <w:r w:rsidR="0048115E" w:rsidRPr="00DD4BB9">
              <w:rPr>
                <w:color w:val="000000"/>
                <w:sz w:val="24"/>
                <w:szCs w:val="24"/>
              </w:rPr>
              <w:t xml:space="preserve">Ex.-PSC-FEIS, Table 11-56, Item </w:t>
            </w:r>
            <w:r w:rsidRPr="00DD4BB9">
              <w:rPr>
                <w:color w:val="000000"/>
                <w:sz w:val="24"/>
                <w:szCs w:val="24"/>
              </w:rPr>
              <w:t>45)</w:t>
            </w:r>
          </w:p>
          <w:p w14:paraId="34BB787F" w14:textId="63EF618B" w:rsidR="0048115E"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landowners at 277 </w:t>
            </w:r>
            <w:r w:rsidR="007E2B88" w:rsidRPr="00DD4BB9">
              <w:rPr>
                <w:color w:val="000000"/>
                <w:sz w:val="24"/>
                <w:szCs w:val="24"/>
              </w:rPr>
              <w:t>USH</w:t>
            </w:r>
            <w:r w:rsidRPr="00DD4BB9">
              <w:rPr>
                <w:color w:val="000000"/>
                <w:sz w:val="24"/>
                <w:szCs w:val="24"/>
              </w:rPr>
              <w:t xml:space="preserve"> 18, Montfort, WI 53569 to determine additional compensation to mitigate impacts to property, or offer to purchase the property at total appraised value.  (</w:t>
            </w:r>
            <w:r w:rsidR="0048115E" w:rsidRPr="00DD4BB9">
              <w:rPr>
                <w:color w:val="000000"/>
                <w:sz w:val="24"/>
                <w:szCs w:val="24"/>
              </w:rPr>
              <w:t xml:space="preserve">Ex.-PSC-FEIS, Table 11-56, Item </w:t>
            </w:r>
            <w:r w:rsidRPr="00DD4BB9">
              <w:rPr>
                <w:color w:val="000000"/>
                <w:sz w:val="24"/>
                <w:szCs w:val="24"/>
              </w:rPr>
              <w:t>46)</w:t>
            </w:r>
          </w:p>
          <w:p w14:paraId="46ABCBFA" w14:textId="0FCC2ED4"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If Eastern-South is approved, the applicants </w:t>
            </w:r>
            <w:r w:rsidR="005123C4" w:rsidRPr="00DD4BB9">
              <w:rPr>
                <w:color w:val="000000"/>
                <w:sz w:val="24"/>
                <w:szCs w:val="24"/>
              </w:rPr>
              <w:t>shall</w:t>
            </w:r>
            <w:r w:rsidRPr="00DD4BB9">
              <w:rPr>
                <w:color w:val="000000"/>
                <w:sz w:val="24"/>
                <w:szCs w:val="24"/>
              </w:rPr>
              <w:t xml:space="preserve"> work with the landowners at 4045 </w:t>
            </w:r>
            <w:r w:rsidR="007E2B88" w:rsidRPr="00DD4BB9">
              <w:rPr>
                <w:color w:val="000000"/>
                <w:sz w:val="24"/>
                <w:szCs w:val="24"/>
              </w:rPr>
              <w:t>USH</w:t>
            </w:r>
            <w:r w:rsidRPr="00DD4BB9">
              <w:rPr>
                <w:color w:val="000000"/>
                <w:sz w:val="24"/>
                <w:szCs w:val="24"/>
              </w:rPr>
              <w:t xml:space="preserve"> 18, Dodgeville, WI 53533 to determine additional compensation to mitigate impacts to residence, or offer to purchase the property at total appraised value.  (</w:t>
            </w:r>
            <w:r w:rsidR="0048115E" w:rsidRPr="00DD4BB9">
              <w:rPr>
                <w:color w:val="000000"/>
                <w:sz w:val="24"/>
                <w:szCs w:val="24"/>
              </w:rPr>
              <w:t xml:space="preserve">Ex.-PSC-FEIS, Table 11-56, Item  </w:t>
            </w:r>
            <w:r w:rsidRPr="00DD4BB9">
              <w:rPr>
                <w:color w:val="000000"/>
                <w:sz w:val="24"/>
                <w:szCs w:val="24"/>
              </w:rPr>
              <w:t>47)</w:t>
            </w:r>
          </w:p>
          <w:p w14:paraId="720C411D" w14:textId="604B69EC" w:rsidR="00F3285A" w:rsidRPr="00DD4BB9" w:rsidRDefault="00F3285A" w:rsidP="007E2B88">
            <w:pPr>
              <w:pStyle w:val="ListParagraph"/>
              <w:numPr>
                <w:ilvl w:val="1"/>
                <w:numId w:val="23"/>
              </w:numPr>
              <w:ind w:left="1044"/>
              <w:rPr>
                <w:sz w:val="24"/>
                <w:szCs w:val="24"/>
              </w:rPr>
            </w:pPr>
            <w:r w:rsidRPr="00DD4BB9">
              <w:rPr>
                <w:color w:val="000000"/>
                <w:sz w:val="24"/>
                <w:szCs w:val="24"/>
              </w:rPr>
              <w:lastRenderedPageBreak/>
              <w:t xml:space="preserve">The applicants </w:t>
            </w:r>
            <w:r w:rsidR="005123C4" w:rsidRPr="00DD4BB9">
              <w:rPr>
                <w:color w:val="000000"/>
                <w:sz w:val="24"/>
                <w:szCs w:val="24"/>
              </w:rPr>
              <w:t>shall</w:t>
            </w:r>
            <w:r w:rsidRPr="00DD4BB9">
              <w:rPr>
                <w:color w:val="000000"/>
                <w:sz w:val="24"/>
                <w:szCs w:val="24"/>
              </w:rPr>
              <w:t xml:space="preserve"> work with the landowners at 682 </w:t>
            </w:r>
            <w:r w:rsidR="007E2B88" w:rsidRPr="00DD4BB9">
              <w:rPr>
                <w:color w:val="000000"/>
                <w:sz w:val="24"/>
                <w:szCs w:val="24"/>
              </w:rPr>
              <w:t>USH</w:t>
            </w:r>
            <w:r w:rsidRPr="00DD4BB9">
              <w:rPr>
                <w:color w:val="000000"/>
                <w:sz w:val="24"/>
                <w:szCs w:val="24"/>
              </w:rPr>
              <w:t xml:space="preserve"> 18, Montfort, WI 53569 to determine additional compensation to mitigate impacts to residence, or offer to purchase the property at total appraised value.  (</w:t>
            </w:r>
            <w:r w:rsidR="0048115E" w:rsidRPr="00DD4BB9">
              <w:rPr>
                <w:color w:val="000000"/>
                <w:sz w:val="24"/>
                <w:szCs w:val="24"/>
              </w:rPr>
              <w:t xml:space="preserve">Ex.-PSC-FEIS, Table 11-56, Item </w:t>
            </w:r>
            <w:r w:rsidRPr="00DD4BB9">
              <w:rPr>
                <w:color w:val="000000"/>
                <w:sz w:val="24"/>
                <w:szCs w:val="24"/>
              </w:rPr>
              <w:t>48)</w:t>
            </w:r>
          </w:p>
          <w:p w14:paraId="5B2AE1F4" w14:textId="36789AD3"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landowners at 7453 </w:t>
            </w:r>
            <w:r w:rsidR="007E2B88" w:rsidRPr="00DD4BB9">
              <w:rPr>
                <w:color w:val="000000"/>
                <w:sz w:val="24"/>
                <w:szCs w:val="24"/>
              </w:rPr>
              <w:t>USH</w:t>
            </w:r>
            <w:r w:rsidRPr="00DD4BB9">
              <w:rPr>
                <w:color w:val="000000"/>
                <w:sz w:val="24"/>
                <w:szCs w:val="24"/>
              </w:rPr>
              <w:t xml:space="preserve"> 18, Barneveld, WI 53507 to determine additional compensation to mitigate impacts to residence, or offer to purchase the property at total appraised value.  (</w:t>
            </w:r>
            <w:r w:rsidR="0048115E" w:rsidRPr="00DD4BB9">
              <w:rPr>
                <w:color w:val="000000"/>
                <w:sz w:val="24"/>
                <w:szCs w:val="24"/>
              </w:rPr>
              <w:t xml:space="preserve">Ex.-PSC-FEIS, Table 11-56, Item </w:t>
            </w:r>
            <w:r w:rsidRPr="00DD4BB9">
              <w:rPr>
                <w:color w:val="000000"/>
                <w:sz w:val="24"/>
                <w:szCs w:val="24"/>
              </w:rPr>
              <w:t>49)</w:t>
            </w:r>
          </w:p>
          <w:p w14:paraId="172B478D" w14:textId="78D3EB53"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landowners at 7811 </w:t>
            </w:r>
            <w:r w:rsidR="007E2B88" w:rsidRPr="00DD4BB9">
              <w:rPr>
                <w:color w:val="000000"/>
                <w:sz w:val="24"/>
                <w:szCs w:val="24"/>
              </w:rPr>
              <w:t>USH</w:t>
            </w:r>
            <w:r w:rsidRPr="00DD4BB9">
              <w:rPr>
                <w:color w:val="000000"/>
                <w:sz w:val="24"/>
                <w:szCs w:val="24"/>
              </w:rPr>
              <w:t xml:space="preserve"> 18, Barneveld, WI 53507 in determining additional compensation to mitigate loss of screening vegetation.  (</w:t>
            </w:r>
            <w:r w:rsidR="0048115E" w:rsidRPr="00DD4BB9">
              <w:rPr>
                <w:color w:val="000000"/>
                <w:sz w:val="24"/>
                <w:szCs w:val="24"/>
              </w:rPr>
              <w:t xml:space="preserve">Ex.-PSC-FEIS, Table 11-56, Item </w:t>
            </w:r>
            <w:r w:rsidRPr="00DD4BB9">
              <w:rPr>
                <w:color w:val="000000"/>
                <w:sz w:val="24"/>
                <w:szCs w:val="24"/>
              </w:rPr>
              <w:t>50)</w:t>
            </w:r>
          </w:p>
          <w:p w14:paraId="7264B400" w14:textId="1FB62C50"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landowners at 826 </w:t>
            </w:r>
            <w:r w:rsidR="00FC2501" w:rsidRPr="00DD4BB9">
              <w:rPr>
                <w:color w:val="000000"/>
                <w:sz w:val="24"/>
                <w:szCs w:val="24"/>
              </w:rPr>
              <w:t>USH</w:t>
            </w:r>
            <w:r w:rsidRPr="00DD4BB9">
              <w:rPr>
                <w:color w:val="000000"/>
                <w:sz w:val="24"/>
                <w:szCs w:val="24"/>
              </w:rPr>
              <w:t xml:space="preserve"> 18, Montfort, WI 53569 in realigning Subsegment Q02 to minimize impacts to their residences and property, determine additional compensation to mitigate impacts to residence, or offer to purchase the property at total appraised value.  (</w:t>
            </w:r>
            <w:r w:rsidR="0048115E" w:rsidRPr="00DD4BB9">
              <w:rPr>
                <w:color w:val="000000"/>
                <w:sz w:val="24"/>
                <w:szCs w:val="24"/>
              </w:rPr>
              <w:t xml:space="preserve">Ex.-PSC-FEIS, Table 11-56, Item </w:t>
            </w:r>
            <w:r w:rsidRPr="00DD4BB9">
              <w:rPr>
                <w:color w:val="000000"/>
                <w:sz w:val="24"/>
                <w:szCs w:val="24"/>
              </w:rPr>
              <w:t>51)</w:t>
            </w:r>
          </w:p>
          <w:p w14:paraId="1C5A64A8" w14:textId="177F360E"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00FC2501" w:rsidRPr="00DD4BB9">
              <w:rPr>
                <w:color w:val="000000"/>
                <w:sz w:val="24"/>
                <w:szCs w:val="24"/>
              </w:rPr>
              <w:t xml:space="preserve"> work with the </w:t>
            </w:r>
            <w:proofErr w:type="spellStart"/>
            <w:r w:rsidR="00FC2501" w:rsidRPr="00DD4BB9">
              <w:rPr>
                <w:color w:val="000000"/>
                <w:sz w:val="24"/>
                <w:szCs w:val="24"/>
              </w:rPr>
              <w:t>Olson</w:t>
            </w:r>
            <w:r w:rsidRPr="00DD4BB9">
              <w:rPr>
                <w:color w:val="000000"/>
                <w:sz w:val="24"/>
                <w:szCs w:val="24"/>
              </w:rPr>
              <w:t>s</w:t>
            </w:r>
            <w:proofErr w:type="spellEnd"/>
            <w:r w:rsidRPr="00DD4BB9">
              <w:rPr>
                <w:color w:val="000000"/>
                <w:sz w:val="24"/>
                <w:szCs w:val="24"/>
              </w:rPr>
              <w:t xml:space="preserve"> at 4590 </w:t>
            </w:r>
            <w:r w:rsidR="00FC2501" w:rsidRPr="00DD4BB9">
              <w:rPr>
                <w:color w:val="000000"/>
                <w:sz w:val="24"/>
                <w:szCs w:val="24"/>
              </w:rPr>
              <w:t>CTH</w:t>
            </w:r>
            <w:r w:rsidRPr="00DD4BB9">
              <w:rPr>
                <w:color w:val="000000"/>
                <w:sz w:val="24"/>
                <w:szCs w:val="24"/>
              </w:rPr>
              <w:t xml:space="preserve"> J, Mt. </w:t>
            </w:r>
            <w:proofErr w:type="spellStart"/>
            <w:r w:rsidRPr="00DD4BB9">
              <w:rPr>
                <w:color w:val="000000"/>
                <w:sz w:val="24"/>
                <w:szCs w:val="24"/>
              </w:rPr>
              <w:t>Horeb</w:t>
            </w:r>
            <w:proofErr w:type="spellEnd"/>
            <w:r w:rsidRPr="00DD4BB9">
              <w:rPr>
                <w:color w:val="000000"/>
                <w:sz w:val="24"/>
                <w:szCs w:val="24"/>
              </w:rPr>
              <w:t xml:space="preserve">, WI 53572 in determining final structure placements on </w:t>
            </w:r>
            <w:proofErr w:type="gramStart"/>
            <w:r w:rsidRPr="00DD4BB9">
              <w:rPr>
                <w:color w:val="000000"/>
                <w:sz w:val="24"/>
                <w:szCs w:val="24"/>
              </w:rPr>
              <w:t>property,</w:t>
            </w:r>
            <w:proofErr w:type="gramEnd"/>
            <w:r w:rsidRPr="00DD4BB9">
              <w:rPr>
                <w:color w:val="000000"/>
                <w:sz w:val="24"/>
                <w:szCs w:val="24"/>
              </w:rPr>
              <w:t xml:space="preserve"> and in determining additional compensation to mitigate loss of screening vegetation.  (</w:t>
            </w:r>
            <w:r w:rsidR="0048115E" w:rsidRPr="00DD4BB9">
              <w:rPr>
                <w:color w:val="000000"/>
                <w:sz w:val="24"/>
                <w:szCs w:val="24"/>
              </w:rPr>
              <w:t xml:space="preserve">Ex.-PSC-FEIS, Table 11-56, Item </w:t>
            </w:r>
            <w:r w:rsidRPr="00DD4BB9">
              <w:rPr>
                <w:color w:val="000000"/>
                <w:sz w:val="24"/>
                <w:szCs w:val="24"/>
              </w:rPr>
              <w:t>52)</w:t>
            </w:r>
          </w:p>
          <w:p w14:paraId="52D42FDC" w14:textId="2CC006C6"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00FC2501" w:rsidRPr="00DD4BB9">
              <w:rPr>
                <w:color w:val="000000"/>
                <w:sz w:val="24"/>
                <w:szCs w:val="24"/>
              </w:rPr>
              <w:t xml:space="preserve"> work with the Phillips</w:t>
            </w:r>
            <w:r w:rsidRPr="00DD4BB9">
              <w:rPr>
                <w:color w:val="000000"/>
                <w:sz w:val="24"/>
                <w:szCs w:val="24"/>
              </w:rPr>
              <w:t xml:space="preserve"> at 2530 Commerce Street, Dodgeville, WI 53533 to determine additional compensation to mitigate impacts to residence.  (</w:t>
            </w:r>
            <w:r w:rsidR="0048115E" w:rsidRPr="00DD4BB9">
              <w:rPr>
                <w:color w:val="000000"/>
                <w:sz w:val="24"/>
                <w:szCs w:val="24"/>
              </w:rPr>
              <w:t xml:space="preserve">Ex.-PSC-FEIS, Table 11-56, Item </w:t>
            </w:r>
            <w:r w:rsidRPr="00DD4BB9">
              <w:rPr>
                <w:color w:val="000000"/>
                <w:sz w:val="24"/>
                <w:szCs w:val="24"/>
              </w:rPr>
              <w:t>53)</w:t>
            </w:r>
          </w:p>
          <w:p w14:paraId="313CF8EB" w14:textId="7037B214"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Steffen's at 2511 </w:t>
            </w:r>
            <w:r w:rsidR="00FC2501" w:rsidRPr="00DD4BB9">
              <w:rPr>
                <w:color w:val="000000"/>
                <w:sz w:val="24"/>
                <w:szCs w:val="24"/>
              </w:rPr>
              <w:t>CTH</w:t>
            </w:r>
            <w:r w:rsidRPr="00DD4BB9">
              <w:rPr>
                <w:color w:val="000000"/>
                <w:sz w:val="24"/>
                <w:szCs w:val="24"/>
              </w:rPr>
              <w:t xml:space="preserve"> JG, Mt. </w:t>
            </w:r>
            <w:proofErr w:type="spellStart"/>
            <w:r w:rsidRPr="00DD4BB9">
              <w:rPr>
                <w:color w:val="000000"/>
                <w:sz w:val="24"/>
                <w:szCs w:val="24"/>
              </w:rPr>
              <w:t>Horeb</w:t>
            </w:r>
            <w:proofErr w:type="spellEnd"/>
            <w:r w:rsidRPr="00DD4BB9">
              <w:rPr>
                <w:color w:val="000000"/>
                <w:sz w:val="24"/>
                <w:szCs w:val="24"/>
              </w:rPr>
              <w:t>, WI 53572 in determining final structure placements on property, and in determining additional compensation to mitigate loss of screening vegetation.  (</w:t>
            </w:r>
            <w:r w:rsidR="00FC2501" w:rsidRPr="00DD4BB9">
              <w:rPr>
                <w:color w:val="000000"/>
                <w:sz w:val="24"/>
                <w:szCs w:val="24"/>
              </w:rPr>
              <w:t>Ex.</w:t>
            </w:r>
            <w:r w:rsidR="00FC2501" w:rsidRPr="00DD4BB9">
              <w:rPr>
                <w:color w:val="000000"/>
                <w:sz w:val="24"/>
                <w:szCs w:val="24"/>
              </w:rPr>
              <w:noBreakHyphen/>
              <w:t>PSC</w:t>
            </w:r>
            <w:r w:rsidR="00FC2501" w:rsidRPr="00DD4BB9">
              <w:rPr>
                <w:color w:val="000000"/>
                <w:sz w:val="24"/>
                <w:szCs w:val="24"/>
              </w:rPr>
              <w:noBreakHyphen/>
            </w:r>
            <w:r w:rsidR="0048115E" w:rsidRPr="00DD4BB9">
              <w:rPr>
                <w:color w:val="000000"/>
                <w:sz w:val="24"/>
                <w:szCs w:val="24"/>
              </w:rPr>
              <w:t xml:space="preserve">FEIS, Table 11-56, Item </w:t>
            </w:r>
            <w:r w:rsidRPr="00DD4BB9">
              <w:rPr>
                <w:color w:val="000000"/>
                <w:sz w:val="24"/>
                <w:szCs w:val="24"/>
              </w:rPr>
              <w:t>54)</w:t>
            </w:r>
          </w:p>
          <w:p w14:paraId="0B261BBA" w14:textId="26DD260A" w:rsidR="00F3285A" w:rsidRPr="00DD4BB9" w:rsidRDefault="00F3285A" w:rsidP="007E2B88">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00FC2501" w:rsidRPr="00DD4BB9">
              <w:rPr>
                <w:color w:val="000000"/>
                <w:sz w:val="24"/>
                <w:szCs w:val="24"/>
              </w:rPr>
              <w:t xml:space="preserve"> work with the </w:t>
            </w:r>
            <w:proofErr w:type="spellStart"/>
            <w:r w:rsidR="00FC2501" w:rsidRPr="00DD4BB9">
              <w:rPr>
                <w:color w:val="000000"/>
                <w:sz w:val="24"/>
                <w:szCs w:val="24"/>
              </w:rPr>
              <w:t>Thomases</w:t>
            </w:r>
            <w:proofErr w:type="spellEnd"/>
            <w:r w:rsidRPr="00DD4BB9">
              <w:rPr>
                <w:color w:val="000000"/>
                <w:sz w:val="24"/>
                <w:szCs w:val="24"/>
              </w:rPr>
              <w:t xml:space="preserve"> at 2024 </w:t>
            </w:r>
            <w:r w:rsidR="00FC2501" w:rsidRPr="00DD4BB9">
              <w:rPr>
                <w:color w:val="000000"/>
                <w:sz w:val="24"/>
                <w:szCs w:val="24"/>
              </w:rPr>
              <w:t>USH</w:t>
            </w:r>
            <w:r w:rsidRPr="00DD4BB9">
              <w:rPr>
                <w:color w:val="000000"/>
                <w:sz w:val="24"/>
                <w:szCs w:val="24"/>
              </w:rPr>
              <w:t xml:space="preserve"> 18, Dodgeville, WI 53533 to determine additional compensation to mitigate impacts to residence.  (</w:t>
            </w:r>
            <w:r w:rsidR="0048115E" w:rsidRPr="00DD4BB9">
              <w:rPr>
                <w:color w:val="000000"/>
                <w:sz w:val="24"/>
                <w:szCs w:val="24"/>
              </w:rPr>
              <w:t xml:space="preserve">Ex.-PSC-FEIS, Table 11-56, Item </w:t>
            </w:r>
            <w:r w:rsidRPr="00DD4BB9">
              <w:rPr>
                <w:color w:val="000000"/>
                <w:sz w:val="24"/>
                <w:szCs w:val="24"/>
              </w:rPr>
              <w:t>55)</w:t>
            </w:r>
          </w:p>
          <w:p w14:paraId="50026591" w14:textId="1927EA43" w:rsidR="00F3285A" w:rsidRPr="00DD4BB9" w:rsidRDefault="00F3285A" w:rsidP="007741FD">
            <w:pPr>
              <w:pStyle w:val="ListParagraph"/>
              <w:numPr>
                <w:ilvl w:val="0"/>
                <w:numId w:val="23"/>
              </w:numPr>
              <w:rPr>
                <w:sz w:val="24"/>
                <w:szCs w:val="24"/>
              </w:rPr>
            </w:pPr>
            <w:r w:rsidRPr="00DD4BB9">
              <w:rPr>
                <w:color w:val="000000"/>
                <w:sz w:val="24"/>
                <w:szCs w:val="24"/>
              </w:rPr>
              <w:t xml:space="preserve">If </w:t>
            </w:r>
            <w:r w:rsidRPr="00DD4BB9">
              <w:rPr>
                <w:b/>
                <w:color w:val="000000"/>
                <w:sz w:val="24"/>
                <w:szCs w:val="24"/>
                <w:u w:val="single"/>
              </w:rPr>
              <w:t>Eastern-South: Dodgeville</w:t>
            </w:r>
            <w:r w:rsidRPr="00DD4BB9">
              <w:rPr>
                <w:color w:val="000000"/>
                <w:sz w:val="24"/>
                <w:szCs w:val="24"/>
              </w:rPr>
              <w:t xml:space="preserve"> is </w:t>
            </w:r>
            <w:r w:rsidR="00E40587" w:rsidRPr="00DD4BB9">
              <w:rPr>
                <w:color w:val="000000"/>
                <w:sz w:val="24"/>
                <w:szCs w:val="24"/>
              </w:rPr>
              <w:t>selected</w:t>
            </w:r>
            <w:r w:rsidR="00FC2501" w:rsidRPr="00DD4BB9">
              <w:rPr>
                <w:color w:val="000000"/>
                <w:sz w:val="24"/>
                <w:szCs w:val="24"/>
              </w:rPr>
              <w:t>:</w:t>
            </w:r>
          </w:p>
          <w:p w14:paraId="06FF51F5" w14:textId="0BD16950" w:rsidR="00F3285A" w:rsidRPr="00DD4BB9" w:rsidRDefault="00F3285A" w:rsidP="00FC2501">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Jones at 4873 Section Line Road, Dodgeville, WI 53533 to determine additional compensation to mitigate impacts to property, or offer to purchase the property at total appraised value.  (</w:t>
            </w:r>
            <w:r w:rsidR="00FC2501" w:rsidRPr="00DD4BB9">
              <w:rPr>
                <w:color w:val="000000"/>
                <w:sz w:val="24"/>
                <w:szCs w:val="24"/>
              </w:rPr>
              <w:t>Ex.</w:t>
            </w:r>
            <w:r w:rsidR="00FC2501" w:rsidRPr="00DD4BB9">
              <w:rPr>
                <w:color w:val="000000"/>
                <w:sz w:val="24"/>
                <w:szCs w:val="24"/>
              </w:rPr>
              <w:noBreakHyphen/>
              <w:t>PSC</w:t>
            </w:r>
            <w:r w:rsidR="00FC2501" w:rsidRPr="00DD4BB9">
              <w:rPr>
                <w:color w:val="000000"/>
                <w:sz w:val="24"/>
                <w:szCs w:val="24"/>
              </w:rPr>
              <w:noBreakHyphen/>
            </w:r>
            <w:r w:rsidR="0048115E" w:rsidRPr="00DD4BB9">
              <w:rPr>
                <w:color w:val="000000"/>
                <w:sz w:val="24"/>
                <w:szCs w:val="24"/>
              </w:rPr>
              <w:t xml:space="preserve">FEIS, Table 11-56, Item </w:t>
            </w:r>
            <w:r w:rsidRPr="00DD4BB9">
              <w:rPr>
                <w:color w:val="000000"/>
                <w:sz w:val="24"/>
                <w:szCs w:val="24"/>
              </w:rPr>
              <w:t>56)</w:t>
            </w:r>
          </w:p>
          <w:p w14:paraId="0BF7D529" w14:textId="12F8E112" w:rsidR="00F3285A" w:rsidRPr="00DD4BB9" w:rsidRDefault="00F3285A" w:rsidP="00FC2501">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w:t>
            </w:r>
            <w:r w:rsidR="00FC2501" w:rsidRPr="00DD4BB9">
              <w:rPr>
                <w:color w:val="000000"/>
                <w:sz w:val="24"/>
                <w:szCs w:val="24"/>
              </w:rPr>
              <w:t xml:space="preserve"> </w:t>
            </w:r>
            <w:proofErr w:type="spellStart"/>
            <w:r w:rsidR="00FC2501" w:rsidRPr="00DD4BB9">
              <w:rPr>
                <w:color w:val="000000"/>
                <w:sz w:val="24"/>
                <w:szCs w:val="24"/>
              </w:rPr>
              <w:t>Shaull</w:t>
            </w:r>
            <w:r w:rsidRPr="00DD4BB9">
              <w:rPr>
                <w:color w:val="000000"/>
                <w:sz w:val="24"/>
                <w:szCs w:val="24"/>
              </w:rPr>
              <w:t>s</w:t>
            </w:r>
            <w:proofErr w:type="spellEnd"/>
            <w:r w:rsidRPr="00DD4BB9">
              <w:rPr>
                <w:color w:val="000000"/>
                <w:sz w:val="24"/>
                <w:szCs w:val="24"/>
              </w:rPr>
              <w:t xml:space="preserve"> at 1289 County Road B, Cobb, WI 53526 to determine additional compensation to mitigate impacts to residence, or offer to purchase the proper</w:t>
            </w:r>
            <w:r w:rsidR="0048115E" w:rsidRPr="00DD4BB9">
              <w:rPr>
                <w:color w:val="000000"/>
                <w:sz w:val="24"/>
                <w:szCs w:val="24"/>
              </w:rPr>
              <w:t>ty at total appraised value.  (</w:t>
            </w:r>
            <w:r w:rsidR="00FC2501" w:rsidRPr="00DD4BB9">
              <w:rPr>
                <w:color w:val="000000"/>
                <w:sz w:val="24"/>
                <w:szCs w:val="24"/>
              </w:rPr>
              <w:t>Ex.</w:t>
            </w:r>
            <w:r w:rsidR="00FC2501" w:rsidRPr="00DD4BB9">
              <w:rPr>
                <w:color w:val="000000"/>
                <w:sz w:val="24"/>
                <w:szCs w:val="24"/>
              </w:rPr>
              <w:noBreakHyphen/>
              <w:t>PSC</w:t>
            </w:r>
            <w:r w:rsidR="00FC2501" w:rsidRPr="00DD4BB9">
              <w:rPr>
                <w:color w:val="000000"/>
                <w:sz w:val="24"/>
                <w:szCs w:val="24"/>
              </w:rPr>
              <w:noBreakHyphen/>
            </w:r>
            <w:r w:rsidR="0048115E" w:rsidRPr="00DD4BB9">
              <w:rPr>
                <w:color w:val="000000"/>
                <w:sz w:val="24"/>
                <w:szCs w:val="24"/>
              </w:rPr>
              <w:t xml:space="preserve">FEIS, Table 11-56, Item </w:t>
            </w:r>
            <w:r w:rsidRPr="00DD4BB9">
              <w:rPr>
                <w:color w:val="000000"/>
                <w:sz w:val="24"/>
                <w:szCs w:val="24"/>
              </w:rPr>
              <w:t>57)</w:t>
            </w:r>
          </w:p>
          <w:p w14:paraId="3DB93F5D" w14:textId="5E6D4BE8" w:rsidR="00F3285A" w:rsidRPr="00DD4BB9" w:rsidRDefault="00F3285A" w:rsidP="00FC2501">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w:t>
            </w:r>
            <w:proofErr w:type="spellStart"/>
            <w:r w:rsidRPr="00DD4BB9">
              <w:rPr>
                <w:color w:val="000000"/>
                <w:sz w:val="24"/>
                <w:szCs w:val="24"/>
              </w:rPr>
              <w:t>Ferrins</w:t>
            </w:r>
            <w:proofErr w:type="spellEnd"/>
            <w:r w:rsidRPr="00DD4BB9">
              <w:rPr>
                <w:color w:val="000000"/>
                <w:sz w:val="24"/>
                <w:szCs w:val="24"/>
              </w:rPr>
              <w:t xml:space="preserve"> at 244 Grove Street, Ridgeway, WI 53582 in determining final structure placements on property, and in determining additional compensation to mitigate loss of screening vegetation.  (</w:t>
            </w:r>
            <w:r w:rsidR="00FC2501" w:rsidRPr="00DD4BB9">
              <w:rPr>
                <w:color w:val="000000"/>
                <w:sz w:val="24"/>
                <w:szCs w:val="24"/>
              </w:rPr>
              <w:t>Ex.</w:t>
            </w:r>
            <w:r w:rsidR="00FC2501" w:rsidRPr="00DD4BB9">
              <w:rPr>
                <w:color w:val="000000"/>
                <w:sz w:val="24"/>
                <w:szCs w:val="24"/>
              </w:rPr>
              <w:noBreakHyphen/>
            </w:r>
            <w:r w:rsidR="0048115E" w:rsidRPr="00DD4BB9">
              <w:rPr>
                <w:color w:val="000000"/>
                <w:sz w:val="24"/>
                <w:szCs w:val="24"/>
              </w:rPr>
              <w:t xml:space="preserve">PSC-FEIS, Table 11-56, Item </w:t>
            </w:r>
            <w:r w:rsidRPr="00DD4BB9">
              <w:rPr>
                <w:color w:val="000000"/>
                <w:sz w:val="24"/>
                <w:szCs w:val="24"/>
              </w:rPr>
              <w:t>40)</w:t>
            </w:r>
          </w:p>
          <w:p w14:paraId="06C0B8D7" w14:textId="30FF46C5" w:rsidR="00F3285A" w:rsidRPr="00DD4BB9" w:rsidRDefault="00F3285A" w:rsidP="00FC2501">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landowners at 101-104 Pine Ridge Court, Barneveld, WI 53507 and the developers of </w:t>
            </w:r>
            <w:r w:rsidRPr="00DD4BB9">
              <w:rPr>
                <w:color w:val="000000"/>
                <w:sz w:val="24"/>
                <w:szCs w:val="24"/>
              </w:rPr>
              <w:lastRenderedPageBreak/>
              <w:t>that area to determine additional compensation to mitigate impacts to residences, or offer to purchase the property at total appraised value.  (</w:t>
            </w:r>
            <w:r w:rsidR="0048115E" w:rsidRPr="00DD4BB9">
              <w:rPr>
                <w:color w:val="000000"/>
                <w:sz w:val="24"/>
                <w:szCs w:val="24"/>
              </w:rPr>
              <w:t xml:space="preserve">Ex.-PSC-FEIS, Table 11-56, Item </w:t>
            </w:r>
            <w:r w:rsidRPr="00DD4BB9">
              <w:rPr>
                <w:color w:val="000000"/>
                <w:sz w:val="24"/>
                <w:szCs w:val="24"/>
              </w:rPr>
              <w:t>42)</w:t>
            </w:r>
          </w:p>
          <w:p w14:paraId="2A7FD2B8" w14:textId="782F4E98" w:rsidR="00F3285A" w:rsidRPr="00DD4BB9" w:rsidRDefault="00F3285A" w:rsidP="00FC2501">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landowners at 7453 </w:t>
            </w:r>
            <w:r w:rsidR="00FC2501" w:rsidRPr="00DD4BB9">
              <w:rPr>
                <w:color w:val="000000"/>
                <w:sz w:val="24"/>
                <w:szCs w:val="24"/>
              </w:rPr>
              <w:t>USH</w:t>
            </w:r>
            <w:r w:rsidRPr="00DD4BB9">
              <w:rPr>
                <w:color w:val="000000"/>
                <w:sz w:val="24"/>
                <w:szCs w:val="24"/>
              </w:rPr>
              <w:t xml:space="preserve"> 18, Barneveld, WI 53507 to determine additional compensation to mitigate impacts to residence, or offer to purchase the proper</w:t>
            </w:r>
            <w:r w:rsidR="0048115E" w:rsidRPr="00DD4BB9">
              <w:rPr>
                <w:color w:val="000000"/>
                <w:sz w:val="24"/>
                <w:szCs w:val="24"/>
              </w:rPr>
              <w:t>ty at total appraised value.  (</w:t>
            </w:r>
            <w:r w:rsidR="00FC2501" w:rsidRPr="00DD4BB9">
              <w:rPr>
                <w:color w:val="000000"/>
                <w:sz w:val="24"/>
                <w:szCs w:val="24"/>
              </w:rPr>
              <w:t>Ex.</w:t>
            </w:r>
            <w:r w:rsidR="00FC2501" w:rsidRPr="00DD4BB9">
              <w:rPr>
                <w:color w:val="000000"/>
                <w:sz w:val="24"/>
                <w:szCs w:val="24"/>
              </w:rPr>
              <w:noBreakHyphen/>
              <w:t>PSC</w:t>
            </w:r>
            <w:r w:rsidR="00FC2501" w:rsidRPr="00DD4BB9">
              <w:rPr>
                <w:color w:val="000000"/>
                <w:sz w:val="24"/>
                <w:szCs w:val="24"/>
              </w:rPr>
              <w:noBreakHyphen/>
            </w:r>
            <w:r w:rsidR="0048115E" w:rsidRPr="00DD4BB9">
              <w:rPr>
                <w:color w:val="000000"/>
                <w:sz w:val="24"/>
                <w:szCs w:val="24"/>
              </w:rPr>
              <w:t xml:space="preserve">FEIS, Table 11-56, Item </w:t>
            </w:r>
            <w:r w:rsidRPr="00DD4BB9">
              <w:rPr>
                <w:color w:val="000000"/>
                <w:sz w:val="24"/>
                <w:szCs w:val="24"/>
              </w:rPr>
              <w:t>49)</w:t>
            </w:r>
          </w:p>
          <w:p w14:paraId="04C3A2AE" w14:textId="36555BF1" w:rsidR="00F3285A" w:rsidRPr="00DD4BB9" w:rsidRDefault="00F3285A" w:rsidP="00FC2501">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landowners at 7811 </w:t>
            </w:r>
            <w:r w:rsidR="00FC2501" w:rsidRPr="00DD4BB9">
              <w:rPr>
                <w:color w:val="000000"/>
                <w:sz w:val="24"/>
                <w:szCs w:val="24"/>
              </w:rPr>
              <w:t>USH</w:t>
            </w:r>
            <w:r w:rsidRPr="00DD4BB9">
              <w:rPr>
                <w:color w:val="000000"/>
                <w:sz w:val="24"/>
                <w:szCs w:val="24"/>
              </w:rPr>
              <w:t xml:space="preserve"> 18, Barneveld, WI 53507 in determining additional compensation to mitigate loss of screening vegetation.  (#50, Table 11-56, Ex.-PSC-FEIS)</w:t>
            </w:r>
          </w:p>
          <w:p w14:paraId="6044ABC6" w14:textId="046B54B3" w:rsidR="00F3285A" w:rsidRPr="00DD4BB9" w:rsidRDefault="00F3285A" w:rsidP="00FC2501">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w:t>
            </w:r>
            <w:proofErr w:type="spellStart"/>
            <w:r w:rsidRPr="00DD4BB9">
              <w:rPr>
                <w:color w:val="000000"/>
                <w:sz w:val="24"/>
                <w:szCs w:val="24"/>
              </w:rPr>
              <w:t>Ols</w:t>
            </w:r>
            <w:r w:rsidR="00FC2501" w:rsidRPr="00DD4BB9">
              <w:rPr>
                <w:color w:val="000000"/>
                <w:sz w:val="24"/>
                <w:szCs w:val="24"/>
              </w:rPr>
              <w:t>on</w:t>
            </w:r>
            <w:r w:rsidRPr="00DD4BB9">
              <w:rPr>
                <w:color w:val="000000"/>
                <w:sz w:val="24"/>
                <w:szCs w:val="24"/>
              </w:rPr>
              <w:t>s</w:t>
            </w:r>
            <w:proofErr w:type="spellEnd"/>
            <w:r w:rsidRPr="00DD4BB9">
              <w:rPr>
                <w:color w:val="000000"/>
                <w:sz w:val="24"/>
                <w:szCs w:val="24"/>
              </w:rPr>
              <w:t xml:space="preserve"> at 4590 </w:t>
            </w:r>
            <w:r w:rsidR="00FC2501" w:rsidRPr="00DD4BB9">
              <w:rPr>
                <w:color w:val="000000"/>
                <w:sz w:val="24"/>
                <w:szCs w:val="24"/>
              </w:rPr>
              <w:t>CTH</w:t>
            </w:r>
            <w:r w:rsidRPr="00DD4BB9">
              <w:rPr>
                <w:color w:val="000000"/>
                <w:sz w:val="24"/>
                <w:szCs w:val="24"/>
              </w:rPr>
              <w:t xml:space="preserve"> J, Mt. </w:t>
            </w:r>
            <w:proofErr w:type="spellStart"/>
            <w:r w:rsidRPr="00DD4BB9">
              <w:rPr>
                <w:color w:val="000000"/>
                <w:sz w:val="24"/>
                <w:szCs w:val="24"/>
              </w:rPr>
              <w:t>Horeb</w:t>
            </w:r>
            <w:proofErr w:type="spellEnd"/>
            <w:r w:rsidRPr="00DD4BB9">
              <w:rPr>
                <w:color w:val="000000"/>
                <w:sz w:val="24"/>
                <w:szCs w:val="24"/>
              </w:rPr>
              <w:t xml:space="preserve">, WI 53572 in determining final structure placements on </w:t>
            </w:r>
            <w:proofErr w:type="gramStart"/>
            <w:r w:rsidRPr="00DD4BB9">
              <w:rPr>
                <w:color w:val="000000"/>
                <w:sz w:val="24"/>
                <w:szCs w:val="24"/>
              </w:rPr>
              <w:t>property,</w:t>
            </w:r>
            <w:proofErr w:type="gramEnd"/>
            <w:r w:rsidRPr="00DD4BB9">
              <w:rPr>
                <w:color w:val="000000"/>
                <w:sz w:val="24"/>
                <w:szCs w:val="24"/>
              </w:rPr>
              <w:t xml:space="preserve"> and in determining additional compensation to mitigate loss of screening vegetation.  (</w:t>
            </w:r>
            <w:r w:rsidR="0048115E" w:rsidRPr="00DD4BB9">
              <w:rPr>
                <w:color w:val="000000"/>
                <w:sz w:val="24"/>
                <w:szCs w:val="24"/>
              </w:rPr>
              <w:t xml:space="preserve">Ex.-PSC-FEIS, Table 11-56, Item </w:t>
            </w:r>
            <w:r w:rsidRPr="00DD4BB9">
              <w:rPr>
                <w:color w:val="000000"/>
                <w:sz w:val="24"/>
                <w:szCs w:val="24"/>
              </w:rPr>
              <w:t>52)</w:t>
            </w:r>
          </w:p>
          <w:p w14:paraId="457EBE78" w14:textId="4EB0842C" w:rsidR="00F3285A" w:rsidRPr="00DD4BB9" w:rsidRDefault="00F3285A" w:rsidP="00FC2501">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w:t>
            </w:r>
            <w:r w:rsidR="00FC2501" w:rsidRPr="00DD4BB9">
              <w:rPr>
                <w:color w:val="000000"/>
                <w:sz w:val="24"/>
                <w:szCs w:val="24"/>
              </w:rPr>
              <w:t>ith the Steffen</w:t>
            </w:r>
            <w:r w:rsidRPr="00DD4BB9">
              <w:rPr>
                <w:color w:val="000000"/>
                <w:sz w:val="24"/>
                <w:szCs w:val="24"/>
              </w:rPr>
              <w:t xml:space="preserve">s at 2511 </w:t>
            </w:r>
            <w:r w:rsidR="00FC2501" w:rsidRPr="00DD4BB9">
              <w:rPr>
                <w:color w:val="000000"/>
                <w:sz w:val="24"/>
                <w:szCs w:val="24"/>
              </w:rPr>
              <w:t>CTH</w:t>
            </w:r>
            <w:r w:rsidRPr="00DD4BB9">
              <w:rPr>
                <w:color w:val="000000"/>
                <w:sz w:val="24"/>
                <w:szCs w:val="24"/>
              </w:rPr>
              <w:t xml:space="preserve"> JG, Mt. </w:t>
            </w:r>
            <w:proofErr w:type="spellStart"/>
            <w:r w:rsidRPr="00DD4BB9">
              <w:rPr>
                <w:color w:val="000000"/>
                <w:sz w:val="24"/>
                <w:szCs w:val="24"/>
              </w:rPr>
              <w:t>Horeb</w:t>
            </w:r>
            <w:proofErr w:type="spellEnd"/>
            <w:r w:rsidRPr="00DD4BB9">
              <w:rPr>
                <w:color w:val="000000"/>
                <w:sz w:val="24"/>
                <w:szCs w:val="24"/>
              </w:rPr>
              <w:t>, WI 53572 in determining final structure placements on property, and in determining additional compensation to mitigate loss of screening vegetation.  (</w:t>
            </w:r>
            <w:r w:rsidR="00FC2501" w:rsidRPr="00DD4BB9">
              <w:rPr>
                <w:color w:val="000000"/>
                <w:sz w:val="24"/>
                <w:szCs w:val="24"/>
              </w:rPr>
              <w:t>Ex.</w:t>
            </w:r>
            <w:r w:rsidR="00FC2501" w:rsidRPr="00DD4BB9">
              <w:rPr>
                <w:color w:val="000000"/>
                <w:sz w:val="24"/>
                <w:szCs w:val="24"/>
              </w:rPr>
              <w:noBreakHyphen/>
              <w:t>PSC</w:t>
            </w:r>
            <w:r w:rsidR="00FC2501" w:rsidRPr="00DD4BB9">
              <w:rPr>
                <w:color w:val="000000"/>
                <w:sz w:val="24"/>
                <w:szCs w:val="24"/>
              </w:rPr>
              <w:noBreakHyphen/>
            </w:r>
            <w:r w:rsidR="0048115E" w:rsidRPr="00DD4BB9">
              <w:rPr>
                <w:color w:val="000000"/>
                <w:sz w:val="24"/>
                <w:szCs w:val="24"/>
              </w:rPr>
              <w:t xml:space="preserve">FEIS, Table 11-56, Item </w:t>
            </w:r>
            <w:r w:rsidRPr="00DD4BB9">
              <w:rPr>
                <w:color w:val="000000"/>
                <w:sz w:val="24"/>
                <w:szCs w:val="24"/>
              </w:rPr>
              <w:t>54)</w:t>
            </w:r>
          </w:p>
          <w:p w14:paraId="2A5DDEE2" w14:textId="506B4547" w:rsidR="00F3285A" w:rsidRPr="00DD4BB9" w:rsidRDefault="00F3285A" w:rsidP="007741FD">
            <w:pPr>
              <w:pStyle w:val="ListParagraph"/>
              <w:numPr>
                <w:ilvl w:val="0"/>
                <w:numId w:val="23"/>
              </w:numPr>
              <w:rPr>
                <w:sz w:val="24"/>
                <w:szCs w:val="24"/>
              </w:rPr>
            </w:pPr>
            <w:r w:rsidRPr="00DD4BB9">
              <w:rPr>
                <w:color w:val="000000"/>
                <w:sz w:val="24"/>
                <w:szCs w:val="24"/>
              </w:rPr>
              <w:t xml:space="preserve">If </w:t>
            </w:r>
            <w:r w:rsidRPr="00DD4BB9">
              <w:rPr>
                <w:b/>
                <w:color w:val="000000"/>
                <w:sz w:val="24"/>
                <w:szCs w:val="24"/>
                <w:u w:val="single"/>
              </w:rPr>
              <w:t>Black Earth Creek-South</w:t>
            </w:r>
            <w:r w:rsidRPr="00DD4BB9">
              <w:rPr>
                <w:color w:val="000000"/>
                <w:sz w:val="24"/>
                <w:szCs w:val="24"/>
              </w:rPr>
              <w:t xml:space="preserve"> is </w:t>
            </w:r>
            <w:r w:rsidR="00E40587" w:rsidRPr="00DD4BB9">
              <w:rPr>
                <w:color w:val="000000"/>
                <w:sz w:val="24"/>
                <w:szCs w:val="24"/>
              </w:rPr>
              <w:t>selected</w:t>
            </w:r>
            <w:r w:rsidR="00BE0CCC">
              <w:rPr>
                <w:color w:val="000000"/>
                <w:sz w:val="24"/>
                <w:szCs w:val="24"/>
              </w:rPr>
              <w:t>:</w:t>
            </w:r>
          </w:p>
          <w:p w14:paraId="48CE819C" w14:textId="6C324181" w:rsidR="00F3285A" w:rsidRPr="00DD4BB9" w:rsidRDefault="00F3285A" w:rsidP="00FC2501">
            <w:pPr>
              <w:pStyle w:val="ListParagraph"/>
              <w:numPr>
                <w:ilvl w:val="1"/>
                <w:numId w:val="23"/>
              </w:numPr>
              <w:ind w:left="1044"/>
              <w:rPr>
                <w:sz w:val="24"/>
                <w:szCs w:val="24"/>
              </w:rPr>
            </w:pPr>
            <w:r w:rsidRPr="00DD4BB9">
              <w:rPr>
                <w:color w:val="000000"/>
                <w:sz w:val="24"/>
                <w:szCs w:val="24"/>
              </w:rPr>
              <w:t xml:space="preserve">The applicants </w:t>
            </w:r>
            <w:r w:rsidR="005123C4" w:rsidRPr="00DD4BB9">
              <w:rPr>
                <w:color w:val="000000"/>
                <w:sz w:val="24"/>
                <w:szCs w:val="24"/>
              </w:rPr>
              <w:t>shall</w:t>
            </w:r>
            <w:r w:rsidRPr="00DD4BB9">
              <w:rPr>
                <w:color w:val="000000"/>
                <w:sz w:val="24"/>
                <w:szCs w:val="24"/>
              </w:rPr>
              <w:t xml:space="preserve"> work with the landowners at 4344 Twin Valley Road, Middleton, WI 53562 in determining final structure placements on property, and in determining additional compensation to mitigate loss of screening vegetation.  (</w:t>
            </w:r>
            <w:r w:rsidR="0048115E" w:rsidRPr="00DD4BB9">
              <w:rPr>
                <w:color w:val="000000"/>
                <w:sz w:val="24"/>
                <w:szCs w:val="24"/>
              </w:rPr>
              <w:t xml:space="preserve">Ex.-PSC-FEIS, Table 11-56, Item </w:t>
            </w:r>
            <w:r w:rsidRPr="00DD4BB9">
              <w:rPr>
                <w:color w:val="000000"/>
                <w:sz w:val="24"/>
                <w:szCs w:val="24"/>
              </w:rPr>
              <w:t>38)</w:t>
            </w:r>
          </w:p>
          <w:p w14:paraId="730D7FBC" w14:textId="3E49E9AB" w:rsidR="00F861F3" w:rsidRPr="00DD4BB9" w:rsidRDefault="00BA79E0" w:rsidP="00FC2501">
            <w:pPr>
              <w:pStyle w:val="ListParagraph"/>
              <w:numPr>
                <w:ilvl w:val="0"/>
                <w:numId w:val="23"/>
              </w:numPr>
              <w:rPr>
                <w:sz w:val="24"/>
                <w:szCs w:val="24"/>
              </w:rPr>
            </w:pPr>
            <w:r w:rsidRPr="00DD4BB9">
              <w:rPr>
                <w:sz w:val="24"/>
                <w:szCs w:val="24"/>
              </w:rPr>
              <w:t>Conditions</w:t>
            </w:r>
            <w:r w:rsidR="00554C6D" w:rsidRPr="00DD4BB9">
              <w:rPr>
                <w:sz w:val="24"/>
                <w:szCs w:val="24"/>
              </w:rPr>
              <w:t>, modifications,</w:t>
            </w:r>
            <w:r w:rsidRPr="00DD4BB9">
              <w:rPr>
                <w:sz w:val="24"/>
                <w:szCs w:val="24"/>
              </w:rPr>
              <w:t xml:space="preserve"> </w:t>
            </w:r>
            <w:r w:rsidR="008F6CA4" w:rsidRPr="00DD4BB9">
              <w:rPr>
                <w:sz w:val="24"/>
                <w:szCs w:val="24"/>
              </w:rPr>
              <w:t xml:space="preserve">or objections to conditions </w:t>
            </w:r>
            <w:r w:rsidRPr="00DD4BB9">
              <w:rPr>
                <w:sz w:val="24"/>
                <w:szCs w:val="24"/>
              </w:rPr>
              <w:t>described in party positions below that were identified in the record and are supported by citations to the record.</w:t>
            </w:r>
          </w:p>
        </w:tc>
      </w:tr>
      <w:tr w:rsidR="00231E74" w:rsidRPr="00F058EC" w14:paraId="6857B946" w14:textId="77777777" w:rsidTr="0089646B">
        <w:tc>
          <w:tcPr>
            <w:tcW w:w="7447" w:type="dxa"/>
            <w:shd w:val="clear" w:color="auto" w:fill="D9D9D9" w:themeFill="background1" w:themeFillShade="D9"/>
          </w:tcPr>
          <w:p w14:paraId="1FEDB639" w14:textId="77777777" w:rsidR="00231E74" w:rsidRPr="00F058EC" w:rsidRDefault="00231E74" w:rsidP="00DD4BB9">
            <w:pPr>
              <w:keepNext/>
              <w:rPr>
                <w:b/>
                <w:sz w:val="24"/>
                <w:szCs w:val="24"/>
              </w:rPr>
            </w:pPr>
            <w:r w:rsidRPr="00F058EC">
              <w:rPr>
                <w:b/>
                <w:sz w:val="24"/>
                <w:szCs w:val="24"/>
              </w:rPr>
              <w:lastRenderedPageBreak/>
              <w:t>PARTY POSITIONS</w:t>
            </w:r>
          </w:p>
        </w:tc>
        <w:tc>
          <w:tcPr>
            <w:tcW w:w="1710" w:type="dxa"/>
            <w:shd w:val="clear" w:color="auto" w:fill="D9D9D9" w:themeFill="background1" w:themeFillShade="D9"/>
          </w:tcPr>
          <w:p w14:paraId="7D746000" w14:textId="77777777" w:rsidR="00231E74" w:rsidRPr="00F058EC" w:rsidRDefault="00231E74" w:rsidP="0089646B">
            <w:pPr>
              <w:rPr>
                <w:b/>
                <w:sz w:val="24"/>
                <w:szCs w:val="24"/>
              </w:rPr>
            </w:pPr>
            <w:r>
              <w:rPr>
                <w:b/>
                <w:sz w:val="24"/>
                <w:szCs w:val="24"/>
              </w:rPr>
              <w:t>AMOUNT*</w:t>
            </w:r>
          </w:p>
        </w:tc>
        <w:tc>
          <w:tcPr>
            <w:tcW w:w="3865" w:type="dxa"/>
            <w:shd w:val="clear" w:color="auto" w:fill="D9D9D9" w:themeFill="background1" w:themeFillShade="D9"/>
          </w:tcPr>
          <w:p w14:paraId="7493E226" w14:textId="77777777" w:rsidR="00231E74" w:rsidRPr="00F058EC" w:rsidRDefault="00231E74" w:rsidP="0089646B">
            <w:pPr>
              <w:rPr>
                <w:b/>
                <w:sz w:val="24"/>
                <w:szCs w:val="24"/>
              </w:rPr>
            </w:pPr>
            <w:r w:rsidRPr="00F058EC">
              <w:rPr>
                <w:b/>
                <w:sz w:val="24"/>
                <w:szCs w:val="24"/>
              </w:rPr>
              <w:t>TRANSCRIPT REFERENCES</w:t>
            </w:r>
          </w:p>
        </w:tc>
      </w:tr>
      <w:tr w:rsidR="00231E74" w14:paraId="5E90A848" w14:textId="77777777" w:rsidTr="0089646B">
        <w:tc>
          <w:tcPr>
            <w:tcW w:w="7447" w:type="dxa"/>
          </w:tcPr>
          <w:p w14:paraId="086B9ACF" w14:textId="77777777" w:rsidR="00231E74" w:rsidRDefault="00231E74" w:rsidP="0089646B">
            <w:pPr>
              <w:rPr>
                <w:sz w:val="24"/>
                <w:szCs w:val="24"/>
              </w:rPr>
            </w:pPr>
          </w:p>
        </w:tc>
        <w:tc>
          <w:tcPr>
            <w:tcW w:w="1710" w:type="dxa"/>
            <w:vMerge w:val="restart"/>
          </w:tcPr>
          <w:p w14:paraId="231EABA7" w14:textId="77777777" w:rsidR="00231E74" w:rsidRDefault="00231E74" w:rsidP="0089646B">
            <w:pPr>
              <w:rPr>
                <w:sz w:val="24"/>
                <w:szCs w:val="24"/>
              </w:rPr>
            </w:pPr>
          </w:p>
        </w:tc>
        <w:tc>
          <w:tcPr>
            <w:tcW w:w="3865" w:type="dxa"/>
          </w:tcPr>
          <w:p w14:paraId="6AABDED6" w14:textId="77777777" w:rsidR="00231E74" w:rsidRDefault="00231E74" w:rsidP="0089646B">
            <w:pPr>
              <w:rPr>
                <w:sz w:val="24"/>
                <w:szCs w:val="24"/>
              </w:rPr>
            </w:pPr>
          </w:p>
        </w:tc>
      </w:tr>
      <w:tr w:rsidR="00231E74" w14:paraId="4C6D0526" w14:textId="77777777" w:rsidTr="0089646B">
        <w:tc>
          <w:tcPr>
            <w:tcW w:w="7447" w:type="dxa"/>
            <w:tcBorders>
              <w:bottom w:val="single" w:sz="4" w:space="0" w:color="auto"/>
            </w:tcBorders>
          </w:tcPr>
          <w:p w14:paraId="6E94CB9D" w14:textId="7D3A4007" w:rsidR="00231E74" w:rsidRPr="00761652" w:rsidRDefault="00761652">
            <w:pPr>
              <w:rPr>
                <w:b/>
                <w:sz w:val="24"/>
                <w:szCs w:val="24"/>
              </w:rPr>
            </w:pPr>
            <w:r w:rsidRPr="00761652">
              <w:rPr>
                <w:b/>
                <w:sz w:val="24"/>
                <w:szCs w:val="24"/>
              </w:rPr>
              <w:t xml:space="preserve">Commission Staff: </w:t>
            </w:r>
            <w:r w:rsidR="00A12841">
              <w:rPr>
                <w:b/>
                <w:sz w:val="24"/>
                <w:szCs w:val="24"/>
              </w:rPr>
              <w:t xml:space="preserve"> </w:t>
            </w:r>
            <w:r w:rsidR="00E40587" w:rsidRPr="00E40587">
              <w:rPr>
                <w:sz w:val="24"/>
                <w:szCs w:val="24"/>
              </w:rPr>
              <w:t>Supports 25a</w:t>
            </w:r>
            <w:r w:rsidR="008F6CA4">
              <w:rPr>
                <w:sz w:val="24"/>
                <w:szCs w:val="24"/>
              </w:rPr>
              <w:t xml:space="preserve">. through </w:t>
            </w:r>
            <w:r w:rsidR="00AC6857">
              <w:rPr>
                <w:sz w:val="24"/>
                <w:szCs w:val="24"/>
              </w:rPr>
              <w:t>h</w:t>
            </w:r>
            <w:r w:rsidR="00A12841">
              <w:rPr>
                <w:sz w:val="24"/>
                <w:szCs w:val="24"/>
              </w:rPr>
              <w:t>.</w:t>
            </w:r>
          </w:p>
        </w:tc>
        <w:tc>
          <w:tcPr>
            <w:tcW w:w="1710" w:type="dxa"/>
            <w:vMerge/>
            <w:tcBorders>
              <w:bottom w:val="single" w:sz="4" w:space="0" w:color="auto"/>
            </w:tcBorders>
          </w:tcPr>
          <w:p w14:paraId="5D5430BB" w14:textId="77777777" w:rsidR="00231E74" w:rsidRDefault="00231E74" w:rsidP="0089646B">
            <w:pPr>
              <w:keepNext/>
              <w:rPr>
                <w:sz w:val="24"/>
                <w:szCs w:val="24"/>
              </w:rPr>
            </w:pPr>
          </w:p>
        </w:tc>
        <w:tc>
          <w:tcPr>
            <w:tcW w:w="3865" w:type="dxa"/>
            <w:tcBorders>
              <w:bottom w:val="single" w:sz="4" w:space="0" w:color="auto"/>
            </w:tcBorders>
          </w:tcPr>
          <w:p w14:paraId="01DE68F4" w14:textId="2410D47B" w:rsidR="00231E74" w:rsidRDefault="00761652" w:rsidP="0089646B">
            <w:pPr>
              <w:keepNext/>
              <w:rPr>
                <w:sz w:val="24"/>
                <w:szCs w:val="24"/>
              </w:rPr>
            </w:pPr>
            <w:r>
              <w:rPr>
                <w:sz w:val="24"/>
                <w:szCs w:val="24"/>
              </w:rPr>
              <w:t>Ex.-PSC-FEIS, Direct-PSC-</w:t>
            </w:r>
            <w:proofErr w:type="spellStart"/>
            <w:r>
              <w:rPr>
                <w:sz w:val="24"/>
                <w:szCs w:val="24"/>
              </w:rPr>
              <w:t>Tomaszewski</w:t>
            </w:r>
            <w:proofErr w:type="spellEnd"/>
            <w:r>
              <w:rPr>
                <w:sz w:val="24"/>
                <w:szCs w:val="24"/>
              </w:rPr>
              <w:t>; Direct-PSC-</w:t>
            </w:r>
            <w:proofErr w:type="spellStart"/>
            <w:r>
              <w:rPr>
                <w:sz w:val="24"/>
                <w:szCs w:val="24"/>
              </w:rPr>
              <w:t>Burtley</w:t>
            </w:r>
            <w:proofErr w:type="spellEnd"/>
            <w:r>
              <w:rPr>
                <w:sz w:val="24"/>
                <w:szCs w:val="24"/>
              </w:rPr>
              <w:t>, Surrebuttal-PSC-</w:t>
            </w:r>
            <w:proofErr w:type="spellStart"/>
            <w:r>
              <w:rPr>
                <w:sz w:val="24"/>
                <w:szCs w:val="24"/>
              </w:rPr>
              <w:t>Burtley</w:t>
            </w:r>
            <w:proofErr w:type="spellEnd"/>
          </w:p>
        </w:tc>
      </w:tr>
      <w:tr w:rsidR="00231E74" w:rsidRPr="00F058EC" w14:paraId="6A32D599" w14:textId="77777777" w:rsidTr="0089646B">
        <w:tc>
          <w:tcPr>
            <w:tcW w:w="13022" w:type="dxa"/>
            <w:gridSpan w:val="3"/>
            <w:shd w:val="clear" w:color="auto" w:fill="D9D9D9" w:themeFill="background1" w:themeFillShade="D9"/>
          </w:tcPr>
          <w:p w14:paraId="0D6B589A" w14:textId="77777777" w:rsidR="00231E74" w:rsidRPr="00F058EC" w:rsidRDefault="00231E74" w:rsidP="00FF15ED">
            <w:pPr>
              <w:keepNext/>
              <w:rPr>
                <w:b/>
                <w:sz w:val="24"/>
                <w:szCs w:val="24"/>
              </w:rPr>
            </w:pPr>
            <w:r w:rsidRPr="00F058EC">
              <w:rPr>
                <w:b/>
                <w:sz w:val="24"/>
                <w:szCs w:val="24"/>
              </w:rPr>
              <w:t>COMMISSION ALTERNATIVES</w:t>
            </w:r>
          </w:p>
        </w:tc>
      </w:tr>
      <w:tr w:rsidR="00231E74" w14:paraId="1DFE044F" w14:textId="77777777" w:rsidTr="0089646B">
        <w:tc>
          <w:tcPr>
            <w:tcW w:w="13022" w:type="dxa"/>
            <w:gridSpan w:val="3"/>
          </w:tcPr>
          <w:p w14:paraId="3B393DA0" w14:textId="77777777" w:rsidR="00231E74" w:rsidRDefault="00231E74" w:rsidP="0089646B">
            <w:pPr>
              <w:rPr>
                <w:sz w:val="24"/>
                <w:szCs w:val="24"/>
              </w:rPr>
            </w:pPr>
            <w:r w:rsidRPr="00417BBC">
              <w:rPr>
                <w:b/>
                <w:sz w:val="24"/>
                <w:szCs w:val="24"/>
              </w:rPr>
              <w:t>Alternative One:</w:t>
            </w:r>
            <w:r w:rsidRPr="00417BBC">
              <w:rPr>
                <w:sz w:val="24"/>
                <w:szCs w:val="24"/>
              </w:rPr>
              <w:t xml:space="preserve">  None.</w:t>
            </w:r>
          </w:p>
        </w:tc>
      </w:tr>
      <w:tr w:rsidR="00231E74" w14:paraId="2C400F18" w14:textId="77777777" w:rsidTr="0089646B">
        <w:tc>
          <w:tcPr>
            <w:tcW w:w="13022" w:type="dxa"/>
            <w:gridSpan w:val="3"/>
          </w:tcPr>
          <w:p w14:paraId="34F814BB" w14:textId="67426E0C" w:rsidR="00231E74" w:rsidRDefault="00231E74" w:rsidP="00E40587">
            <w:pPr>
              <w:rPr>
                <w:sz w:val="24"/>
                <w:szCs w:val="24"/>
              </w:rPr>
            </w:pPr>
            <w:r w:rsidRPr="00417BBC">
              <w:rPr>
                <w:b/>
                <w:sz w:val="24"/>
                <w:szCs w:val="24"/>
              </w:rPr>
              <w:t>Alternative Two:</w:t>
            </w:r>
            <w:r w:rsidRPr="00417BBC">
              <w:rPr>
                <w:sz w:val="24"/>
                <w:szCs w:val="24"/>
              </w:rPr>
              <w:t xml:space="preserve">  Any of the conditions listed </w:t>
            </w:r>
            <w:r>
              <w:rPr>
                <w:sz w:val="24"/>
                <w:szCs w:val="24"/>
              </w:rPr>
              <w:t>above</w:t>
            </w:r>
            <w:r w:rsidRPr="00417BBC">
              <w:rPr>
                <w:sz w:val="24"/>
                <w:szCs w:val="24"/>
              </w:rPr>
              <w:t xml:space="preserve"> are necessary for approval of the proposed project, as the Commission deems appropriate.</w:t>
            </w:r>
          </w:p>
        </w:tc>
      </w:tr>
      <w:tr w:rsidR="00231E74" w14:paraId="17FD5309" w14:textId="77777777" w:rsidTr="0089646B">
        <w:tc>
          <w:tcPr>
            <w:tcW w:w="13022" w:type="dxa"/>
            <w:gridSpan w:val="3"/>
          </w:tcPr>
          <w:p w14:paraId="7256C7F2" w14:textId="4A1AAAA5" w:rsidR="00231E74" w:rsidRDefault="00171E4D" w:rsidP="0089646B">
            <w:pPr>
              <w:rPr>
                <w:sz w:val="24"/>
                <w:szCs w:val="24"/>
              </w:rPr>
            </w:pPr>
            <w:r>
              <w:rPr>
                <w:b/>
                <w:sz w:val="24"/>
                <w:szCs w:val="24"/>
              </w:rPr>
              <w:t>Commissioner Notes</w:t>
            </w:r>
            <w:r w:rsidR="00231E74" w:rsidRPr="0070215C">
              <w:rPr>
                <w:b/>
                <w:sz w:val="24"/>
                <w:szCs w:val="24"/>
              </w:rPr>
              <w:t>:</w:t>
            </w:r>
            <w:r w:rsidR="00231E74" w:rsidRPr="0070215C">
              <w:rPr>
                <w:sz w:val="24"/>
                <w:szCs w:val="24"/>
              </w:rPr>
              <w:t xml:space="preserve">  </w:t>
            </w:r>
          </w:p>
          <w:p w14:paraId="7C11496A" w14:textId="68F250BC" w:rsidR="00BE0CCC" w:rsidRDefault="00BE0CCC" w:rsidP="0089646B">
            <w:pPr>
              <w:rPr>
                <w:sz w:val="24"/>
                <w:szCs w:val="24"/>
              </w:rPr>
            </w:pPr>
          </w:p>
          <w:p w14:paraId="331026FF" w14:textId="54280E0E" w:rsidR="00BE0CCC" w:rsidRDefault="00BE0CCC" w:rsidP="0089646B">
            <w:pPr>
              <w:rPr>
                <w:sz w:val="24"/>
                <w:szCs w:val="24"/>
              </w:rPr>
            </w:pPr>
          </w:p>
          <w:p w14:paraId="1FB0130B" w14:textId="33DD24D3" w:rsidR="00BE0CCC" w:rsidRDefault="00BE0CCC" w:rsidP="0089646B">
            <w:pPr>
              <w:rPr>
                <w:sz w:val="24"/>
                <w:szCs w:val="24"/>
              </w:rPr>
            </w:pPr>
          </w:p>
          <w:p w14:paraId="45DA8EF7" w14:textId="4FD4DE0D" w:rsidR="00BE0CCC" w:rsidRDefault="00BE0CCC" w:rsidP="0089646B">
            <w:pPr>
              <w:rPr>
                <w:sz w:val="24"/>
                <w:szCs w:val="24"/>
              </w:rPr>
            </w:pPr>
          </w:p>
          <w:p w14:paraId="34578A77" w14:textId="667C1231" w:rsidR="00BE0CCC" w:rsidRDefault="00BE0CCC" w:rsidP="0089646B">
            <w:pPr>
              <w:rPr>
                <w:sz w:val="24"/>
                <w:szCs w:val="24"/>
              </w:rPr>
            </w:pPr>
          </w:p>
          <w:p w14:paraId="40D2C083" w14:textId="77777777" w:rsidR="00BE0CCC" w:rsidRDefault="00BE0CCC" w:rsidP="0089646B">
            <w:pPr>
              <w:rPr>
                <w:sz w:val="24"/>
                <w:szCs w:val="24"/>
              </w:rPr>
            </w:pPr>
          </w:p>
          <w:p w14:paraId="0641739F" w14:textId="77777777" w:rsidR="00231E74" w:rsidRPr="0070215C" w:rsidRDefault="00231E74" w:rsidP="0089646B">
            <w:pPr>
              <w:rPr>
                <w:b/>
                <w:sz w:val="24"/>
                <w:szCs w:val="24"/>
              </w:rPr>
            </w:pPr>
          </w:p>
        </w:tc>
      </w:tr>
    </w:tbl>
    <w:p w14:paraId="6321CDC9" w14:textId="77777777" w:rsidR="001836E6" w:rsidRDefault="001836E6">
      <w:pPr>
        <w:overflowPunct/>
        <w:autoSpaceDE/>
        <w:autoSpaceDN/>
        <w:adjustRightInd/>
        <w:spacing w:after="160" w:line="259" w:lineRule="auto"/>
        <w:textAlignment w:val="auto"/>
      </w:pPr>
      <w:r>
        <w:lastRenderedPageBreak/>
        <w:br w:type="page"/>
      </w:r>
    </w:p>
    <w:tbl>
      <w:tblPr>
        <w:tblStyle w:val="TableGrid"/>
        <w:tblW w:w="0" w:type="auto"/>
        <w:tblInd w:w="-72" w:type="dxa"/>
        <w:tblLook w:val="04A0" w:firstRow="1" w:lastRow="0" w:firstColumn="1" w:lastColumn="0" w:noHBand="0" w:noVBand="1"/>
      </w:tblPr>
      <w:tblGrid>
        <w:gridCol w:w="7447"/>
        <w:gridCol w:w="1710"/>
        <w:gridCol w:w="3865"/>
      </w:tblGrid>
      <w:tr w:rsidR="00231E74" w:rsidRPr="00392F4B" w14:paraId="64086E31" w14:textId="77777777" w:rsidTr="0089646B">
        <w:tc>
          <w:tcPr>
            <w:tcW w:w="13022" w:type="dxa"/>
            <w:gridSpan w:val="3"/>
            <w:shd w:val="clear" w:color="auto" w:fill="000000" w:themeFill="text1"/>
          </w:tcPr>
          <w:p w14:paraId="31E2C766" w14:textId="5BAD4CC6" w:rsidR="00231E74" w:rsidRPr="00392F4B" w:rsidRDefault="00231E74" w:rsidP="00372AB0">
            <w:pPr>
              <w:pStyle w:val="Heading1"/>
              <w:outlineLvl w:val="0"/>
            </w:pPr>
            <w:r>
              <w:lastRenderedPageBreak/>
              <w:br w:type="page"/>
            </w:r>
            <w:r>
              <w:br w:type="page"/>
            </w:r>
            <w:r w:rsidRPr="00392F4B">
              <w:t xml:space="preserve">Issue </w:t>
            </w:r>
            <w:r w:rsidR="005123C4">
              <w:t>26</w:t>
            </w:r>
            <w:r w:rsidRPr="00392F4B">
              <w:t>:</w:t>
            </w:r>
            <w:r w:rsidRPr="00392F4B">
              <w:tab/>
            </w:r>
            <w:r w:rsidRPr="00673566">
              <w:t xml:space="preserve">What </w:t>
            </w:r>
            <w:r>
              <w:t>additional</w:t>
            </w:r>
            <w:r w:rsidRPr="00673566">
              <w:t xml:space="preserve"> conditions</w:t>
            </w:r>
            <w:r>
              <w:t xml:space="preserve"> related to </w:t>
            </w:r>
            <w:r w:rsidR="00C01E40">
              <w:t xml:space="preserve">the </w:t>
            </w:r>
            <w:r w:rsidR="00C01E40" w:rsidRPr="005A6029">
              <w:t xml:space="preserve">seed mixes </w:t>
            </w:r>
            <w:r w:rsidR="00665D36">
              <w:t xml:space="preserve">should </w:t>
            </w:r>
            <w:proofErr w:type="gramStart"/>
            <w:r w:rsidR="00C01E40" w:rsidRPr="005A6029">
              <w:t>implemented</w:t>
            </w:r>
            <w:proofErr w:type="gramEnd"/>
            <w:r w:rsidR="00C01E40" w:rsidRPr="005A6029">
              <w:t xml:space="preserve"> </w:t>
            </w:r>
            <w:r w:rsidR="00C01E40">
              <w:t xml:space="preserve">within an approved ROW </w:t>
            </w:r>
            <w:r w:rsidRPr="00673566">
              <w:t>should be attached to construction of the proposed project to meet the requirements of Commission approval?</w:t>
            </w:r>
          </w:p>
        </w:tc>
      </w:tr>
      <w:tr w:rsidR="00231E74" w14:paraId="71108721" w14:textId="77777777" w:rsidTr="0089646B">
        <w:tc>
          <w:tcPr>
            <w:tcW w:w="13022" w:type="dxa"/>
            <w:gridSpan w:val="3"/>
          </w:tcPr>
          <w:p w14:paraId="3F3BCDF5" w14:textId="3A3281F6" w:rsidR="00704C66" w:rsidRPr="007A0DEC" w:rsidRDefault="00231E74" w:rsidP="00704C66">
            <w:pPr>
              <w:rPr>
                <w:sz w:val="24"/>
                <w:szCs w:val="24"/>
              </w:rPr>
            </w:pPr>
            <w:r>
              <w:rPr>
                <w:b/>
                <w:sz w:val="24"/>
                <w:szCs w:val="24"/>
              </w:rPr>
              <w:t>Issue Scope</w:t>
            </w:r>
            <w:r w:rsidRPr="00392F4B">
              <w:rPr>
                <w:b/>
                <w:sz w:val="24"/>
                <w:szCs w:val="24"/>
              </w:rPr>
              <w:t>:</w:t>
            </w:r>
            <w:r>
              <w:rPr>
                <w:sz w:val="24"/>
                <w:szCs w:val="24"/>
              </w:rPr>
              <w:t xml:space="preserve">  </w:t>
            </w:r>
            <w:r w:rsidR="00704C66">
              <w:rPr>
                <w:sz w:val="24"/>
                <w:szCs w:val="24"/>
              </w:rPr>
              <w:t xml:space="preserve">The proposed project occurs in a unique part of the state where some of the last tallgrass prairie remnant communities remain.  </w:t>
            </w:r>
            <w:r w:rsidR="001111E7" w:rsidRPr="001111E7">
              <w:rPr>
                <w:sz w:val="24"/>
                <w:szCs w:val="24"/>
              </w:rPr>
              <w:t xml:space="preserve">If </w:t>
            </w:r>
            <w:r w:rsidR="00926999">
              <w:rPr>
                <w:sz w:val="24"/>
                <w:szCs w:val="24"/>
              </w:rPr>
              <w:t xml:space="preserve">the project is approved, </w:t>
            </w:r>
            <w:r w:rsidR="00AC6857">
              <w:rPr>
                <w:sz w:val="24"/>
                <w:szCs w:val="24"/>
              </w:rPr>
              <w:t>enhancing the</w:t>
            </w:r>
            <w:r w:rsidR="00926999">
              <w:rPr>
                <w:sz w:val="24"/>
                <w:szCs w:val="24"/>
              </w:rPr>
              <w:t xml:space="preserve"> </w:t>
            </w:r>
            <w:r w:rsidR="001111E7" w:rsidRPr="001111E7">
              <w:rPr>
                <w:sz w:val="24"/>
                <w:szCs w:val="24"/>
              </w:rPr>
              <w:t xml:space="preserve">ROW for pollinators (e.g. utilization of native flora that blooms throughout the growing season), could have a positive effect on native and rare pollinators </w:t>
            </w:r>
            <w:r w:rsidR="00926999">
              <w:rPr>
                <w:sz w:val="24"/>
                <w:szCs w:val="24"/>
              </w:rPr>
              <w:t>within and adjacent to the ROW</w:t>
            </w:r>
            <w:r w:rsidR="001111E7" w:rsidRPr="001111E7">
              <w:rPr>
                <w:sz w:val="24"/>
                <w:szCs w:val="24"/>
              </w:rPr>
              <w:t xml:space="preserve">.  The applicants have provided examples of pollinator-enhanced seed mixes that could be utilized for the proposed project and state that the costs of implementing pollinator-enhanced seed mixes for the </w:t>
            </w:r>
            <w:r w:rsidR="008F6CA4">
              <w:rPr>
                <w:sz w:val="24"/>
                <w:szCs w:val="24"/>
              </w:rPr>
              <w:t>proposed</w:t>
            </w:r>
            <w:r w:rsidR="001111E7" w:rsidRPr="001111E7">
              <w:rPr>
                <w:sz w:val="24"/>
                <w:szCs w:val="24"/>
              </w:rPr>
              <w:t xml:space="preserve"> project have been accounted for i</w:t>
            </w:r>
            <w:r w:rsidR="008F6CA4">
              <w:rPr>
                <w:sz w:val="24"/>
                <w:szCs w:val="24"/>
              </w:rPr>
              <w:t>n</w:t>
            </w:r>
            <w:r w:rsidR="001111E7" w:rsidRPr="001111E7">
              <w:rPr>
                <w:sz w:val="24"/>
                <w:szCs w:val="24"/>
              </w:rPr>
              <w:t xml:space="preserve"> its estimated project cost.  </w:t>
            </w:r>
            <w:r w:rsidR="007A0DEC" w:rsidRPr="001111E7">
              <w:rPr>
                <w:sz w:val="24"/>
                <w:szCs w:val="24"/>
              </w:rPr>
              <w:t xml:space="preserve">  </w:t>
            </w:r>
          </w:p>
          <w:p w14:paraId="7458FBD4" w14:textId="77777777" w:rsidR="00704C66" w:rsidRDefault="00704C66" w:rsidP="00704C66">
            <w:pPr>
              <w:rPr>
                <w:sz w:val="24"/>
                <w:szCs w:val="24"/>
              </w:rPr>
            </w:pPr>
          </w:p>
          <w:p w14:paraId="6EBA65FC" w14:textId="74AF7434" w:rsidR="00704C66" w:rsidRPr="00673566" w:rsidRDefault="00704C66" w:rsidP="00704C66">
            <w:pPr>
              <w:rPr>
                <w:sz w:val="24"/>
                <w:szCs w:val="24"/>
              </w:rPr>
            </w:pPr>
            <w:r w:rsidRPr="00CF7621">
              <w:rPr>
                <w:sz w:val="24"/>
                <w:szCs w:val="24"/>
              </w:rPr>
              <w:t xml:space="preserve">The Commission’s Final Order for the </w:t>
            </w:r>
            <w:r w:rsidR="008F6CA4">
              <w:rPr>
                <w:sz w:val="24"/>
                <w:szCs w:val="24"/>
              </w:rPr>
              <w:t>proposed</w:t>
            </w:r>
            <w:r w:rsidRPr="00CF7621">
              <w:rPr>
                <w:sz w:val="24"/>
                <w:szCs w:val="24"/>
              </w:rPr>
              <w:t xml:space="preserve"> project could include the following additional conditions that could mitigate some </w:t>
            </w:r>
            <w:r w:rsidR="007A0DEC">
              <w:rPr>
                <w:sz w:val="24"/>
                <w:szCs w:val="24"/>
              </w:rPr>
              <w:t xml:space="preserve">of the ecological </w:t>
            </w:r>
            <w:r w:rsidR="00926999">
              <w:rPr>
                <w:sz w:val="24"/>
                <w:szCs w:val="24"/>
              </w:rPr>
              <w:t>impacts that c</w:t>
            </w:r>
            <w:r w:rsidRPr="00CF7621">
              <w:rPr>
                <w:sz w:val="24"/>
                <w:szCs w:val="24"/>
              </w:rPr>
              <w:t>ould occur as a result of the restoration practices implemented by the applicants within</w:t>
            </w:r>
            <w:r w:rsidR="001111E7">
              <w:rPr>
                <w:sz w:val="24"/>
                <w:szCs w:val="24"/>
              </w:rPr>
              <w:t xml:space="preserve"> and adjacent to</w:t>
            </w:r>
            <w:r w:rsidRPr="00CF7621">
              <w:rPr>
                <w:sz w:val="24"/>
                <w:szCs w:val="24"/>
              </w:rPr>
              <w:t xml:space="preserve"> an approved ROW during the construction and maintenance phases</w:t>
            </w:r>
            <w:r w:rsidR="00372AB0">
              <w:rPr>
                <w:sz w:val="24"/>
                <w:szCs w:val="24"/>
              </w:rPr>
              <w:t xml:space="preserve"> of the </w:t>
            </w:r>
            <w:r w:rsidR="00D70C04">
              <w:rPr>
                <w:sz w:val="24"/>
                <w:szCs w:val="24"/>
              </w:rPr>
              <w:t>proposed</w:t>
            </w:r>
            <w:r w:rsidR="00372AB0">
              <w:rPr>
                <w:sz w:val="24"/>
                <w:szCs w:val="24"/>
              </w:rPr>
              <w:t xml:space="preserve"> p</w:t>
            </w:r>
            <w:r w:rsidRPr="00CF7621">
              <w:rPr>
                <w:sz w:val="24"/>
                <w:szCs w:val="24"/>
              </w:rPr>
              <w:t xml:space="preserve">roject:  </w:t>
            </w:r>
          </w:p>
          <w:p w14:paraId="7FE776C5" w14:textId="0A09EEB9" w:rsidR="00704C66" w:rsidRPr="007A0DEC" w:rsidRDefault="00704C66" w:rsidP="007741FD">
            <w:pPr>
              <w:pStyle w:val="ListParagraph"/>
              <w:numPr>
                <w:ilvl w:val="0"/>
                <w:numId w:val="16"/>
              </w:numPr>
              <w:rPr>
                <w:sz w:val="24"/>
                <w:szCs w:val="24"/>
              </w:rPr>
            </w:pPr>
            <w:r w:rsidRPr="007A0DEC">
              <w:rPr>
                <w:color w:val="000000"/>
                <w:sz w:val="24"/>
                <w:szCs w:val="24"/>
              </w:rPr>
              <w:t>The applicants s</w:t>
            </w:r>
            <w:r w:rsidR="008F6CA4">
              <w:rPr>
                <w:color w:val="000000"/>
                <w:sz w:val="24"/>
                <w:szCs w:val="24"/>
              </w:rPr>
              <w:t>hall</w:t>
            </w:r>
            <w:r w:rsidRPr="007A0DEC">
              <w:rPr>
                <w:color w:val="000000"/>
                <w:sz w:val="24"/>
                <w:szCs w:val="24"/>
              </w:rPr>
              <w:t xml:space="preserve"> implement pollinator-enhanced seed mixes in grassland areas to the greatest extent practicable.  The applicants should work with DNR and Commission staff when determining where and when to use these seed mixes, and the contents of the mixes.  (</w:t>
            </w:r>
            <w:r w:rsidR="005123C4" w:rsidRPr="007A0DEC">
              <w:rPr>
                <w:color w:val="000000"/>
                <w:sz w:val="24"/>
                <w:szCs w:val="24"/>
              </w:rPr>
              <w:t>Ex.-PSC-FEIS</w:t>
            </w:r>
            <w:r w:rsidRPr="007A0DEC">
              <w:rPr>
                <w:color w:val="000000"/>
                <w:sz w:val="24"/>
                <w:szCs w:val="24"/>
              </w:rPr>
              <w:t xml:space="preserve">, Table 11-56, </w:t>
            </w:r>
            <w:r w:rsidR="005123C4">
              <w:rPr>
                <w:color w:val="000000"/>
                <w:sz w:val="24"/>
                <w:szCs w:val="24"/>
              </w:rPr>
              <w:t>Item 36</w:t>
            </w:r>
            <w:r w:rsidRPr="007A0DEC">
              <w:rPr>
                <w:color w:val="000000"/>
                <w:sz w:val="24"/>
                <w:szCs w:val="24"/>
              </w:rPr>
              <w:t>)</w:t>
            </w:r>
          </w:p>
          <w:p w14:paraId="6DC45814" w14:textId="1FD76D64" w:rsidR="00704C66" w:rsidRPr="007A0DEC" w:rsidRDefault="00704C66" w:rsidP="007741FD">
            <w:pPr>
              <w:pStyle w:val="ListParagraph"/>
              <w:numPr>
                <w:ilvl w:val="0"/>
                <w:numId w:val="16"/>
              </w:numPr>
              <w:rPr>
                <w:sz w:val="24"/>
                <w:szCs w:val="24"/>
              </w:rPr>
            </w:pPr>
            <w:r w:rsidRPr="007A0DEC">
              <w:rPr>
                <w:color w:val="000000"/>
                <w:sz w:val="24"/>
                <w:szCs w:val="24"/>
              </w:rPr>
              <w:t xml:space="preserve">In upland areas that are not agricultural crops, or road ROW, the applicants shall use a seed mix comprised of native grasses and forbs to minimize the spread of non-native plants and maintain species diversity.   Pollinator-enhanced seed mixes should be considered in these areas.  The applicants should work with DNR and Commission staff when determining where and when to use these seed mixes, and the contents of the mixes. </w:t>
            </w:r>
            <w:r w:rsidR="00372AB0">
              <w:rPr>
                <w:color w:val="000000"/>
                <w:sz w:val="24"/>
                <w:szCs w:val="24"/>
              </w:rPr>
              <w:t xml:space="preserve"> </w:t>
            </w:r>
            <w:r w:rsidRPr="007A0DEC">
              <w:rPr>
                <w:color w:val="000000"/>
                <w:sz w:val="24"/>
                <w:szCs w:val="24"/>
              </w:rPr>
              <w:t>(</w:t>
            </w:r>
            <w:r w:rsidR="005123C4" w:rsidRPr="007A0DEC">
              <w:rPr>
                <w:color w:val="000000"/>
                <w:sz w:val="24"/>
                <w:szCs w:val="24"/>
              </w:rPr>
              <w:t xml:space="preserve">Ex.-PSC-FEIS, Table 11-56, </w:t>
            </w:r>
            <w:r w:rsidR="005123C4">
              <w:rPr>
                <w:color w:val="000000"/>
                <w:sz w:val="24"/>
                <w:szCs w:val="24"/>
              </w:rPr>
              <w:t xml:space="preserve">Item </w:t>
            </w:r>
            <w:r w:rsidRPr="007A0DEC">
              <w:rPr>
                <w:color w:val="000000"/>
                <w:sz w:val="24"/>
                <w:szCs w:val="24"/>
              </w:rPr>
              <w:t>37)</w:t>
            </w:r>
          </w:p>
          <w:p w14:paraId="2073E27E" w14:textId="17003F3E" w:rsidR="00704C66" w:rsidRPr="007A0DEC" w:rsidRDefault="00704C66" w:rsidP="007741FD">
            <w:pPr>
              <w:pStyle w:val="ListParagraph"/>
              <w:numPr>
                <w:ilvl w:val="0"/>
                <w:numId w:val="16"/>
              </w:numPr>
              <w:rPr>
                <w:sz w:val="24"/>
                <w:szCs w:val="24"/>
              </w:rPr>
            </w:pPr>
            <w:r w:rsidRPr="007A0DEC">
              <w:rPr>
                <w:color w:val="000000"/>
                <w:sz w:val="24"/>
                <w:szCs w:val="24"/>
              </w:rPr>
              <w:t xml:space="preserve">In areas subject to DNR permitting, the applicants shall </w:t>
            </w:r>
            <w:r w:rsidR="005123C4">
              <w:rPr>
                <w:color w:val="000000"/>
                <w:sz w:val="24"/>
                <w:szCs w:val="24"/>
              </w:rPr>
              <w:t>use a DNR approved seed mix.  (</w:t>
            </w:r>
            <w:r w:rsidR="005123C4" w:rsidRPr="007A0DEC">
              <w:rPr>
                <w:color w:val="000000"/>
                <w:sz w:val="24"/>
                <w:szCs w:val="24"/>
              </w:rPr>
              <w:t xml:space="preserve">Ex.-PSC-FEIS, Table 11-56, </w:t>
            </w:r>
            <w:r w:rsidR="00372AB0">
              <w:rPr>
                <w:color w:val="000000"/>
                <w:sz w:val="24"/>
                <w:szCs w:val="24"/>
              </w:rPr>
              <w:t>Item </w:t>
            </w:r>
            <w:r w:rsidRPr="007A0DEC">
              <w:rPr>
                <w:color w:val="000000"/>
                <w:sz w:val="24"/>
                <w:szCs w:val="24"/>
              </w:rPr>
              <w:t>72)</w:t>
            </w:r>
          </w:p>
          <w:p w14:paraId="18C4AC8E" w14:textId="6B441AC9" w:rsidR="00704C66" w:rsidRPr="007A0DEC" w:rsidRDefault="00704C66" w:rsidP="007741FD">
            <w:pPr>
              <w:pStyle w:val="ListParagraph"/>
              <w:numPr>
                <w:ilvl w:val="0"/>
                <w:numId w:val="16"/>
              </w:numPr>
              <w:rPr>
                <w:sz w:val="24"/>
                <w:szCs w:val="24"/>
              </w:rPr>
            </w:pPr>
            <w:r w:rsidRPr="007A0DEC">
              <w:rPr>
                <w:color w:val="000000"/>
                <w:sz w:val="24"/>
                <w:szCs w:val="24"/>
              </w:rPr>
              <w:t>Revegetate ROW with appropriate seed mixes, include native species to the greatest extent practicable, and select plant species with season-long sources of pollen and/or nectar to ROWs for declining pollinator species.  (</w:t>
            </w:r>
            <w:r w:rsidR="005123C4" w:rsidRPr="007A0DEC">
              <w:rPr>
                <w:color w:val="000000"/>
                <w:sz w:val="24"/>
                <w:szCs w:val="24"/>
              </w:rPr>
              <w:t xml:space="preserve">Ex.-PSC-FEIS, Table 11-56, </w:t>
            </w:r>
            <w:r w:rsidR="005123C4">
              <w:rPr>
                <w:color w:val="000000"/>
                <w:sz w:val="24"/>
                <w:szCs w:val="24"/>
              </w:rPr>
              <w:t xml:space="preserve">Item </w:t>
            </w:r>
            <w:r w:rsidRPr="007A0DEC">
              <w:rPr>
                <w:color w:val="000000"/>
                <w:sz w:val="24"/>
                <w:szCs w:val="24"/>
              </w:rPr>
              <w:t>74)</w:t>
            </w:r>
          </w:p>
          <w:p w14:paraId="0CE16873" w14:textId="3A17DE30" w:rsidR="007A0DEC" w:rsidRPr="007A0DEC" w:rsidRDefault="007A0DEC" w:rsidP="007741FD">
            <w:pPr>
              <w:pStyle w:val="ListParagraph"/>
              <w:numPr>
                <w:ilvl w:val="0"/>
                <w:numId w:val="16"/>
              </w:numPr>
              <w:rPr>
                <w:sz w:val="24"/>
                <w:szCs w:val="24"/>
              </w:rPr>
            </w:pPr>
            <w:r w:rsidRPr="007A0DEC">
              <w:rPr>
                <w:sz w:val="24"/>
                <w:szCs w:val="24"/>
              </w:rPr>
              <w:t>The applicants sh</w:t>
            </w:r>
            <w:r w:rsidR="008F6CA4">
              <w:rPr>
                <w:sz w:val="24"/>
                <w:szCs w:val="24"/>
              </w:rPr>
              <w:t>all</w:t>
            </w:r>
            <w:r w:rsidRPr="007A0DEC">
              <w:rPr>
                <w:sz w:val="24"/>
                <w:szCs w:val="24"/>
              </w:rPr>
              <w:t xml:space="preserve"> develop and implement a management plan for when native </w:t>
            </w:r>
            <w:r>
              <w:rPr>
                <w:sz w:val="24"/>
                <w:szCs w:val="24"/>
              </w:rPr>
              <w:t xml:space="preserve">plant </w:t>
            </w:r>
            <w:r w:rsidRPr="007A0DEC">
              <w:rPr>
                <w:sz w:val="24"/>
                <w:szCs w:val="24"/>
              </w:rPr>
              <w:t xml:space="preserve">seed mixes are used.  This should include </w:t>
            </w:r>
            <w:r>
              <w:rPr>
                <w:sz w:val="24"/>
                <w:szCs w:val="24"/>
              </w:rPr>
              <w:t xml:space="preserve">at least </w:t>
            </w:r>
            <w:r w:rsidRPr="007A0DEC">
              <w:rPr>
                <w:sz w:val="24"/>
                <w:szCs w:val="24"/>
              </w:rPr>
              <w:t>2-3 visits per year to move and/or spot herbicide invasives and woody vegetation for 2-3 years.</w:t>
            </w:r>
          </w:p>
          <w:p w14:paraId="3D2289E2" w14:textId="661794DA" w:rsidR="00231E74" w:rsidRPr="00DD4BB9" w:rsidRDefault="00BA79E0" w:rsidP="00372AB0">
            <w:pPr>
              <w:pStyle w:val="ListParagraph"/>
              <w:numPr>
                <w:ilvl w:val="0"/>
                <w:numId w:val="16"/>
              </w:numPr>
              <w:rPr>
                <w:b/>
                <w:sz w:val="24"/>
                <w:szCs w:val="24"/>
              </w:rPr>
            </w:pPr>
            <w:r w:rsidRPr="00DD4BB9">
              <w:rPr>
                <w:sz w:val="24"/>
                <w:szCs w:val="24"/>
              </w:rPr>
              <w:t>Conditions</w:t>
            </w:r>
            <w:r w:rsidR="00D70C04">
              <w:rPr>
                <w:sz w:val="24"/>
                <w:szCs w:val="24"/>
              </w:rPr>
              <w:t>, modifications,</w:t>
            </w:r>
            <w:r w:rsidR="008F6CA4" w:rsidRPr="00DD4BB9">
              <w:rPr>
                <w:sz w:val="24"/>
                <w:szCs w:val="24"/>
              </w:rPr>
              <w:t xml:space="preserve"> or objections to conditions</w:t>
            </w:r>
            <w:r w:rsidRPr="00DD4BB9">
              <w:rPr>
                <w:sz w:val="24"/>
                <w:szCs w:val="24"/>
              </w:rPr>
              <w:t xml:space="preserve"> described in party positions below that were identified in the record and are supported by citations to the record.</w:t>
            </w:r>
          </w:p>
        </w:tc>
      </w:tr>
      <w:tr w:rsidR="00231E74" w:rsidRPr="00F058EC" w14:paraId="21AE846B" w14:textId="77777777" w:rsidTr="0089646B">
        <w:tc>
          <w:tcPr>
            <w:tcW w:w="7447" w:type="dxa"/>
            <w:shd w:val="clear" w:color="auto" w:fill="D9D9D9" w:themeFill="background1" w:themeFillShade="D9"/>
          </w:tcPr>
          <w:p w14:paraId="221CE9A3" w14:textId="77777777" w:rsidR="00231E74" w:rsidRPr="00F058EC" w:rsidRDefault="00231E74" w:rsidP="00DD4BB9">
            <w:pPr>
              <w:keepNext/>
              <w:rPr>
                <w:b/>
                <w:sz w:val="24"/>
                <w:szCs w:val="24"/>
              </w:rPr>
            </w:pPr>
            <w:r w:rsidRPr="00F058EC">
              <w:rPr>
                <w:b/>
                <w:sz w:val="24"/>
                <w:szCs w:val="24"/>
              </w:rPr>
              <w:t>PARTY POSITIONS</w:t>
            </w:r>
          </w:p>
        </w:tc>
        <w:tc>
          <w:tcPr>
            <w:tcW w:w="1710" w:type="dxa"/>
            <w:shd w:val="clear" w:color="auto" w:fill="D9D9D9" w:themeFill="background1" w:themeFillShade="D9"/>
          </w:tcPr>
          <w:p w14:paraId="4A3BD460" w14:textId="77777777" w:rsidR="00231E74" w:rsidRPr="00F058EC" w:rsidRDefault="00231E74" w:rsidP="0089646B">
            <w:pPr>
              <w:rPr>
                <w:b/>
                <w:sz w:val="24"/>
                <w:szCs w:val="24"/>
              </w:rPr>
            </w:pPr>
            <w:r>
              <w:rPr>
                <w:b/>
                <w:sz w:val="24"/>
                <w:szCs w:val="24"/>
              </w:rPr>
              <w:t>AMOUNT*</w:t>
            </w:r>
          </w:p>
        </w:tc>
        <w:tc>
          <w:tcPr>
            <w:tcW w:w="3865" w:type="dxa"/>
            <w:shd w:val="clear" w:color="auto" w:fill="D9D9D9" w:themeFill="background1" w:themeFillShade="D9"/>
          </w:tcPr>
          <w:p w14:paraId="744F4F9F" w14:textId="77777777" w:rsidR="00231E74" w:rsidRPr="00F058EC" w:rsidRDefault="00231E74" w:rsidP="0089646B">
            <w:pPr>
              <w:rPr>
                <w:b/>
                <w:sz w:val="24"/>
                <w:szCs w:val="24"/>
              </w:rPr>
            </w:pPr>
            <w:r w:rsidRPr="00F058EC">
              <w:rPr>
                <w:b/>
                <w:sz w:val="24"/>
                <w:szCs w:val="24"/>
              </w:rPr>
              <w:t>TRANSCRIPT REFERENCES</w:t>
            </w:r>
          </w:p>
        </w:tc>
      </w:tr>
      <w:tr w:rsidR="00231E74" w14:paraId="7C6D9501" w14:textId="77777777" w:rsidTr="0089646B">
        <w:tc>
          <w:tcPr>
            <w:tcW w:w="7447" w:type="dxa"/>
          </w:tcPr>
          <w:p w14:paraId="3F1AC7E0" w14:textId="2C35537B" w:rsidR="00231E74" w:rsidRDefault="00231E74" w:rsidP="0089646B">
            <w:pPr>
              <w:rPr>
                <w:sz w:val="24"/>
                <w:szCs w:val="24"/>
              </w:rPr>
            </w:pPr>
          </w:p>
        </w:tc>
        <w:tc>
          <w:tcPr>
            <w:tcW w:w="1710" w:type="dxa"/>
            <w:vMerge w:val="restart"/>
          </w:tcPr>
          <w:p w14:paraId="0172AF66" w14:textId="77777777" w:rsidR="00231E74" w:rsidRDefault="00231E74" w:rsidP="0089646B">
            <w:pPr>
              <w:rPr>
                <w:sz w:val="24"/>
                <w:szCs w:val="24"/>
              </w:rPr>
            </w:pPr>
          </w:p>
        </w:tc>
        <w:tc>
          <w:tcPr>
            <w:tcW w:w="3865" w:type="dxa"/>
          </w:tcPr>
          <w:p w14:paraId="27BF996C" w14:textId="77777777" w:rsidR="00231E74" w:rsidRDefault="00231E74" w:rsidP="0089646B">
            <w:pPr>
              <w:rPr>
                <w:sz w:val="24"/>
                <w:szCs w:val="24"/>
              </w:rPr>
            </w:pPr>
          </w:p>
        </w:tc>
      </w:tr>
      <w:tr w:rsidR="007A0DEC" w14:paraId="442DC34B" w14:textId="77777777" w:rsidTr="0089646B">
        <w:tc>
          <w:tcPr>
            <w:tcW w:w="7447" w:type="dxa"/>
            <w:tcBorders>
              <w:bottom w:val="single" w:sz="4" w:space="0" w:color="auto"/>
            </w:tcBorders>
          </w:tcPr>
          <w:p w14:paraId="7BFA3DE5" w14:textId="5CD86E7C" w:rsidR="007A0DEC" w:rsidRPr="00D82476" w:rsidRDefault="007A0DEC" w:rsidP="00372AB0">
            <w:pPr>
              <w:rPr>
                <w:b/>
                <w:sz w:val="24"/>
                <w:szCs w:val="24"/>
              </w:rPr>
            </w:pPr>
            <w:r>
              <w:rPr>
                <w:b/>
                <w:sz w:val="24"/>
                <w:szCs w:val="24"/>
              </w:rPr>
              <w:t>DNR:</w:t>
            </w:r>
          </w:p>
        </w:tc>
        <w:tc>
          <w:tcPr>
            <w:tcW w:w="1710" w:type="dxa"/>
            <w:vMerge/>
            <w:tcBorders>
              <w:bottom w:val="single" w:sz="4" w:space="0" w:color="auto"/>
            </w:tcBorders>
          </w:tcPr>
          <w:p w14:paraId="4A257200" w14:textId="77777777" w:rsidR="007A0DEC" w:rsidRDefault="007A0DEC" w:rsidP="0089646B">
            <w:pPr>
              <w:keepNext/>
              <w:rPr>
                <w:sz w:val="24"/>
                <w:szCs w:val="24"/>
              </w:rPr>
            </w:pPr>
          </w:p>
        </w:tc>
        <w:tc>
          <w:tcPr>
            <w:tcW w:w="3865" w:type="dxa"/>
            <w:tcBorders>
              <w:bottom w:val="single" w:sz="4" w:space="0" w:color="auto"/>
            </w:tcBorders>
          </w:tcPr>
          <w:p w14:paraId="199354ED" w14:textId="5FDDC44E" w:rsidR="007A0DEC" w:rsidRDefault="00926999" w:rsidP="0089646B">
            <w:pPr>
              <w:keepNext/>
              <w:rPr>
                <w:sz w:val="24"/>
                <w:szCs w:val="24"/>
              </w:rPr>
            </w:pPr>
            <w:r>
              <w:rPr>
                <w:sz w:val="24"/>
                <w:szCs w:val="24"/>
              </w:rPr>
              <w:t>Direct-DNR-Rowe</w:t>
            </w:r>
          </w:p>
        </w:tc>
      </w:tr>
      <w:tr w:rsidR="00231E74" w14:paraId="21F1EB86" w14:textId="77777777" w:rsidTr="0089646B">
        <w:tc>
          <w:tcPr>
            <w:tcW w:w="7447" w:type="dxa"/>
            <w:tcBorders>
              <w:bottom w:val="single" w:sz="4" w:space="0" w:color="auto"/>
            </w:tcBorders>
          </w:tcPr>
          <w:p w14:paraId="12FA4BBA" w14:textId="2ACFE42A" w:rsidR="00231E74" w:rsidRPr="00D82476" w:rsidRDefault="00D82476">
            <w:pPr>
              <w:rPr>
                <w:b/>
                <w:sz w:val="24"/>
                <w:szCs w:val="24"/>
              </w:rPr>
            </w:pPr>
            <w:r w:rsidRPr="00D82476">
              <w:rPr>
                <w:b/>
                <w:sz w:val="24"/>
                <w:szCs w:val="24"/>
              </w:rPr>
              <w:t xml:space="preserve">Commission Staff: </w:t>
            </w:r>
            <w:r>
              <w:rPr>
                <w:b/>
                <w:sz w:val="24"/>
                <w:szCs w:val="24"/>
              </w:rPr>
              <w:t xml:space="preserve"> </w:t>
            </w:r>
            <w:r w:rsidRPr="00926999">
              <w:rPr>
                <w:sz w:val="24"/>
                <w:szCs w:val="24"/>
              </w:rPr>
              <w:t xml:space="preserve">Supports </w:t>
            </w:r>
            <w:r w:rsidR="00E40587">
              <w:rPr>
                <w:sz w:val="24"/>
                <w:szCs w:val="24"/>
              </w:rPr>
              <w:t>26</w:t>
            </w:r>
            <w:r w:rsidR="007A0DEC" w:rsidRPr="00926999">
              <w:rPr>
                <w:sz w:val="24"/>
                <w:szCs w:val="24"/>
              </w:rPr>
              <w:t>a-e</w:t>
            </w:r>
            <w:r w:rsidR="00926999" w:rsidRPr="00926999">
              <w:rPr>
                <w:sz w:val="24"/>
                <w:szCs w:val="24"/>
              </w:rPr>
              <w:t xml:space="preserve">, with emphasis to include </w:t>
            </w:r>
            <w:r w:rsidR="00926999" w:rsidRPr="00926999">
              <w:rPr>
                <w:sz w:val="24"/>
                <w:szCs w:val="24"/>
              </w:rPr>
              <w:lastRenderedPageBreak/>
              <w:t xml:space="preserve">“Commission staff” on any order conditions.  </w:t>
            </w:r>
            <w:r w:rsidR="00AC6857" w:rsidRPr="001111E7">
              <w:rPr>
                <w:sz w:val="24"/>
                <w:szCs w:val="24"/>
              </w:rPr>
              <w:t xml:space="preserve">The applicants do not state with certainty </w:t>
            </w:r>
            <w:r w:rsidR="00AC6857">
              <w:rPr>
                <w:sz w:val="24"/>
                <w:szCs w:val="24"/>
              </w:rPr>
              <w:t>where/</w:t>
            </w:r>
            <w:r w:rsidR="00AC6857" w:rsidRPr="001111E7">
              <w:rPr>
                <w:sz w:val="24"/>
                <w:szCs w:val="24"/>
              </w:rPr>
              <w:t>how they would implement a se</w:t>
            </w:r>
            <w:r w:rsidR="00AC6857">
              <w:rPr>
                <w:sz w:val="24"/>
                <w:szCs w:val="24"/>
              </w:rPr>
              <w:t xml:space="preserve">ed mix enhanced for pollinators or the actual </w:t>
            </w:r>
            <w:r w:rsidR="00AC6857" w:rsidRPr="001111E7">
              <w:rPr>
                <w:sz w:val="24"/>
                <w:szCs w:val="24"/>
              </w:rPr>
              <w:t>content of those seed mixes</w:t>
            </w:r>
            <w:r w:rsidR="00AC6857">
              <w:rPr>
                <w:sz w:val="24"/>
                <w:szCs w:val="24"/>
              </w:rPr>
              <w:t>.</w:t>
            </w:r>
            <w:r w:rsidR="00AC6857" w:rsidRPr="001111E7">
              <w:rPr>
                <w:sz w:val="24"/>
                <w:szCs w:val="24"/>
              </w:rPr>
              <w:t xml:space="preserve"> </w:t>
            </w:r>
            <w:r w:rsidR="00AC6857">
              <w:rPr>
                <w:sz w:val="24"/>
                <w:szCs w:val="24"/>
              </w:rPr>
              <w:t xml:space="preserve"> Establishing</w:t>
            </w:r>
            <w:r w:rsidR="00AC6857" w:rsidRPr="007A0DEC">
              <w:rPr>
                <w:sz w:val="24"/>
                <w:szCs w:val="24"/>
              </w:rPr>
              <w:t xml:space="preserve"> native prairie seed can be difficult and in order to be successful</w:t>
            </w:r>
            <w:r w:rsidR="00AC6857" w:rsidRPr="001111E7">
              <w:rPr>
                <w:sz w:val="24"/>
                <w:szCs w:val="24"/>
              </w:rPr>
              <w:t>, the applicants could manage these areas for the first few years to reduce the invasion of invasive and non-native plant species.</w:t>
            </w:r>
          </w:p>
        </w:tc>
        <w:tc>
          <w:tcPr>
            <w:tcW w:w="1710" w:type="dxa"/>
            <w:vMerge/>
            <w:tcBorders>
              <w:bottom w:val="single" w:sz="4" w:space="0" w:color="auto"/>
            </w:tcBorders>
          </w:tcPr>
          <w:p w14:paraId="2737E049" w14:textId="77777777" w:rsidR="00231E74" w:rsidRDefault="00231E74" w:rsidP="0089646B">
            <w:pPr>
              <w:keepNext/>
              <w:rPr>
                <w:sz w:val="24"/>
                <w:szCs w:val="24"/>
              </w:rPr>
            </w:pPr>
          </w:p>
        </w:tc>
        <w:tc>
          <w:tcPr>
            <w:tcW w:w="3865" w:type="dxa"/>
            <w:tcBorders>
              <w:bottom w:val="single" w:sz="4" w:space="0" w:color="auto"/>
            </w:tcBorders>
          </w:tcPr>
          <w:p w14:paraId="25A40F76" w14:textId="2563A808" w:rsidR="00231E74" w:rsidRDefault="00D82476" w:rsidP="00926999">
            <w:pPr>
              <w:keepNext/>
              <w:rPr>
                <w:sz w:val="24"/>
                <w:szCs w:val="24"/>
              </w:rPr>
            </w:pPr>
            <w:r>
              <w:rPr>
                <w:sz w:val="24"/>
                <w:szCs w:val="24"/>
              </w:rPr>
              <w:t>Ex.-PSC-FEIS; Direct-PSC-Burtley-</w:t>
            </w:r>
            <w:r>
              <w:rPr>
                <w:sz w:val="24"/>
                <w:szCs w:val="24"/>
              </w:rPr>
              <w:lastRenderedPageBreak/>
              <w:t>10-11</w:t>
            </w:r>
          </w:p>
        </w:tc>
      </w:tr>
      <w:tr w:rsidR="00231E74" w:rsidRPr="00F058EC" w14:paraId="6D49769A" w14:textId="77777777" w:rsidTr="0089646B">
        <w:tc>
          <w:tcPr>
            <w:tcW w:w="13022" w:type="dxa"/>
            <w:gridSpan w:val="3"/>
            <w:shd w:val="clear" w:color="auto" w:fill="D9D9D9" w:themeFill="background1" w:themeFillShade="D9"/>
          </w:tcPr>
          <w:p w14:paraId="58E53C5C" w14:textId="77777777" w:rsidR="00231E74" w:rsidRPr="00F058EC" w:rsidRDefault="00231E74" w:rsidP="00FF15ED">
            <w:pPr>
              <w:keepNext/>
              <w:rPr>
                <w:b/>
                <w:sz w:val="24"/>
                <w:szCs w:val="24"/>
              </w:rPr>
            </w:pPr>
            <w:r w:rsidRPr="00F058EC">
              <w:rPr>
                <w:b/>
                <w:sz w:val="24"/>
                <w:szCs w:val="24"/>
              </w:rPr>
              <w:lastRenderedPageBreak/>
              <w:t>COMMISSION ALTERNATIVES</w:t>
            </w:r>
          </w:p>
        </w:tc>
      </w:tr>
      <w:tr w:rsidR="00231E74" w14:paraId="6492E8C3" w14:textId="77777777" w:rsidTr="0089646B">
        <w:tc>
          <w:tcPr>
            <w:tcW w:w="13022" w:type="dxa"/>
            <w:gridSpan w:val="3"/>
          </w:tcPr>
          <w:p w14:paraId="3657E257" w14:textId="77777777" w:rsidR="00231E74" w:rsidRDefault="00231E74" w:rsidP="0089646B">
            <w:pPr>
              <w:rPr>
                <w:sz w:val="24"/>
                <w:szCs w:val="24"/>
              </w:rPr>
            </w:pPr>
            <w:r w:rsidRPr="00417BBC">
              <w:rPr>
                <w:b/>
                <w:sz w:val="24"/>
                <w:szCs w:val="24"/>
              </w:rPr>
              <w:t>Alternative One:</w:t>
            </w:r>
            <w:r w:rsidRPr="00417BBC">
              <w:rPr>
                <w:sz w:val="24"/>
                <w:szCs w:val="24"/>
              </w:rPr>
              <w:t xml:space="preserve">  None.</w:t>
            </w:r>
          </w:p>
        </w:tc>
      </w:tr>
      <w:tr w:rsidR="00231E74" w14:paraId="407E8B8F" w14:textId="77777777" w:rsidTr="0089646B">
        <w:tc>
          <w:tcPr>
            <w:tcW w:w="13022" w:type="dxa"/>
            <w:gridSpan w:val="3"/>
          </w:tcPr>
          <w:p w14:paraId="72F873C7" w14:textId="1EA4A0E5" w:rsidR="00231E74" w:rsidRDefault="00231E74" w:rsidP="00704C66">
            <w:pPr>
              <w:rPr>
                <w:sz w:val="24"/>
                <w:szCs w:val="24"/>
              </w:rPr>
            </w:pPr>
            <w:r w:rsidRPr="00417BBC">
              <w:rPr>
                <w:b/>
                <w:sz w:val="24"/>
                <w:szCs w:val="24"/>
              </w:rPr>
              <w:t>Alternative Two:</w:t>
            </w:r>
            <w:r w:rsidRPr="00417BBC">
              <w:rPr>
                <w:sz w:val="24"/>
                <w:szCs w:val="24"/>
              </w:rPr>
              <w:t xml:space="preserve">  Any of the conditions listed </w:t>
            </w:r>
            <w:r>
              <w:rPr>
                <w:sz w:val="24"/>
                <w:szCs w:val="24"/>
              </w:rPr>
              <w:t>above</w:t>
            </w:r>
            <w:r w:rsidRPr="00417BBC">
              <w:rPr>
                <w:sz w:val="24"/>
                <w:szCs w:val="24"/>
              </w:rPr>
              <w:t xml:space="preserve"> are necessary for approval of the proposed project, as the Commission deems appropriate.</w:t>
            </w:r>
          </w:p>
        </w:tc>
      </w:tr>
      <w:tr w:rsidR="00231E74" w14:paraId="590DF415" w14:textId="77777777" w:rsidTr="0089646B">
        <w:tc>
          <w:tcPr>
            <w:tcW w:w="13022" w:type="dxa"/>
            <w:gridSpan w:val="3"/>
          </w:tcPr>
          <w:p w14:paraId="6B9420E0" w14:textId="77777777" w:rsidR="00231E74" w:rsidRDefault="00171E4D" w:rsidP="004A1EB5">
            <w:pPr>
              <w:rPr>
                <w:sz w:val="24"/>
                <w:szCs w:val="24"/>
              </w:rPr>
            </w:pPr>
            <w:r>
              <w:rPr>
                <w:b/>
                <w:sz w:val="24"/>
                <w:szCs w:val="24"/>
              </w:rPr>
              <w:t>Commissioner Notes</w:t>
            </w:r>
            <w:r w:rsidR="00231E74" w:rsidRPr="0070215C">
              <w:rPr>
                <w:b/>
                <w:sz w:val="24"/>
                <w:szCs w:val="24"/>
              </w:rPr>
              <w:t>:</w:t>
            </w:r>
            <w:r w:rsidR="00231E74" w:rsidRPr="0070215C">
              <w:rPr>
                <w:sz w:val="24"/>
                <w:szCs w:val="24"/>
              </w:rPr>
              <w:t xml:space="preserve">  </w:t>
            </w:r>
          </w:p>
          <w:p w14:paraId="381C8C9F" w14:textId="77777777" w:rsidR="00372AB0" w:rsidRDefault="00372AB0" w:rsidP="004A1EB5">
            <w:pPr>
              <w:rPr>
                <w:sz w:val="24"/>
                <w:szCs w:val="24"/>
              </w:rPr>
            </w:pPr>
          </w:p>
          <w:p w14:paraId="6E61E013" w14:textId="77777777" w:rsidR="00372AB0" w:rsidRDefault="00372AB0" w:rsidP="004A1EB5">
            <w:pPr>
              <w:rPr>
                <w:sz w:val="24"/>
                <w:szCs w:val="24"/>
              </w:rPr>
            </w:pPr>
          </w:p>
          <w:p w14:paraId="494610D6" w14:textId="77777777" w:rsidR="00372AB0" w:rsidRDefault="00372AB0" w:rsidP="004A1EB5">
            <w:pPr>
              <w:rPr>
                <w:sz w:val="24"/>
                <w:szCs w:val="24"/>
              </w:rPr>
            </w:pPr>
          </w:p>
          <w:p w14:paraId="4E8C3FEA" w14:textId="77777777" w:rsidR="00372AB0" w:rsidRDefault="00372AB0" w:rsidP="004A1EB5">
            <w:pPr>
              <w:rPr>
                <w:sz w:val="24"/>
                <w:szCs w:val="24"/>
              </w:rPr>
            </w:pPr>
          </w:p>
          <w:p w14:paraId="2ED12630" w14:textId="77777777" w:rsidR="00372AB0" w:rsidRDefault="00372AB0" w:rsidP="004A1EB5">
            <w:pPr>
              <w:rPr>
                <w:sz w:val="24"/>
                <w:szCs w:val="24"/>
              </w:rPr>
            </w:pPr>
          </w:p>
          <w:p w14:paraId="09054B92" w14:textId="77777777" w:rsidR="00372AB0" w:rsidRDefault="00372AB0" w:rsidP="004A1EB5">
            <w:pPr>
              <w:rPr>
                <w:sz w:val="24"/>
                <w:szCs w:val="24"/>
              </w:rPr>
            </w:pPr>
          </w:p>
          <w:p w14:paraId="0CF97519" w14:textId="772CB414" w:rsidR="00372AB0" w:rsidRPr="0070215C" w:rsidRDefault="00372AB0" w:rsidP="004A1EB5">
            <w:pPr>
              <w:rPr>
                <w:b/>
                <w:sz w:val="24"/>
                <w:szCs w:val="24"/>
              </w:rPr>
            </w:pPr>
          </w:p>
        </w:tc>
      </w:tr>
    </w:tbl>
    <w:p w14:paraId="35A7C438" w14:textId="77777777" w:rsidR="00926999" w:rsidRDefault="00926999">
      <w:pPr>
        <w:overflowPunct/>
        <w:autoSpaceDE/>
        <w:autoSpaceDN/>
        <w:adjustRightInd/>
        <w:spacing w:after="160" w:line="259" w:lineRule="auto"/>
        <w:textAlignment w:val="auto"/>
      </w:pPr>
      <w:r>
        <w:br w:type="page"/>
      </w:r>
    </w:p>
    <w:tbl>
      <w:tblPr>
        <w:tblStyle w:val="TableGrid"/>
        <w:tblW w:w="0" w:type="auto"/>
        <w:tblInd w:w="-72" w:type="dxa"/>
        <w:tblLook w:val="04A0" w:firstRow="1" w:lastRow="0" w:firstColumn="1" w:lastColumn="0" w:noHBand="0" w:noVBand="1"/>
      </w:tblPr>
      <w:tblGrid>
        <w:gridCol w:w="7447"/>
        <w:gridCol w:w="1710"/>
        <w:gridCol w:w="3865"/>
      </w:tblGrid>
      <w:tr w:rsidR="00231E74" w:rsidRPr="00392F4B" w14:paraId="391DE560" w14:textId="77777777" w:rsidTr="0089646B">
        <w:tc>
          <w:tcPr>
            <w:tcW w:w="13022" w:type="dxa"/>
            <w:gridSpan w:val="3"/>
            <w:shd w:val="clear" w:color="auto" w:fill="000000" w:themeFill="text1"/>
          </w:tcPr>
          <w:p w14:paraId="618EAA08" w14:textId="6AB68B8F" w:rsidR="00231E74" w:rsidRPr="00392F4B" w:rsidRDefault="006116A0" w:rsidP="00372AB0">
            <w:pPr>
              <w:pStyle w:val="Heading1"/>
              <w:outlineLvl w:val="0"/>
            </w:pPr>
            <w:r>
              <w:lastRenderedPageBreak/>
              <w:br w:type="page"/>
            </w:r>
            <w:r w:rsidR="00231E74">
              <w:br w:type="page"/>
            </w:r>
            <w:r w:rsidR="00231E74">
              <w:br w:type="page"/>
            </w:r>
            <w:r w:rsidR="00231E74" w:rsidRPr="00392F4B">
              <w:t xml:space="preserve">Issue </w:t>
            </w:r>
            <w:r w:rsidR="00EF4747">
              <w:t>2</w:t>
            </w:r>
            <w:r w:rsidR="005123C4">
              <w:t>7</w:t>
            </w:r>
            <w:r w:rsidR="00231E74" w:rsidRPr="00392F4B">
              <w:t>:</w:t>
            </w:r>
            <w:r w:rsidR="00231E74" w:rsidRPr="00392F4B">
              <w:tab/>
            </w:r>
            <w:r w:rsidR="00231E74" w:rsidRPr="00673566">
              <w:t xml:space="preserve">What </w:t>
            </w:r>
            <w:r w:rsidR="00231E74">
              <w:t>additional</w:t>
            </w:r>
            <w:r w:rsidR="00231E74" w:rsidRPr="00673566">
              <w:t xml:space="preserve"> conditions</w:t>
            </w:r>
            <w:r w:rsidR="00231E74">
              <w:t xml:space="preserve"> re</w:t>
            </w:r>
            <w:r w:rsidR="00231E74" w:rsidRPr="005A6029">
              <w:t xml:space="preserve">lated to </w:t>
            </w:r>
            <w:r w:rsidR="00C01E40" w:rsidRPr="005A6029">
              <w:t xml:space="preserve">the vegetation management practices implemented during the construction and maintenance phases of the </w:t>
            </w:r>
            <w:r w:rsidR="00231E74" w:rsidRPr="005A6029">
              <w:t xml:space="preserve">proposed </w:t>
            </w:r>
            <w:r w:rsidR="00231E74" w:rsidRPr="00673566">
              <w:t>project to meet the requirements of Commission approval?</w:t>
            </w:r>
          </w:p>
        </w:tc>
      </w:tr>
      <w:tr w:rsidR="00231E74" w14:paraId="30F70312" w14:textId="77777777" w:rsidTr="0089646B">
        <w:tc>
          <w:tcPr>
            <w:tcW w:w="13022" w:type="dxa"/>
            <w:gridSpan w:val="3"/>
          </w:tcPr>
          <w:p w14:paraId="78B22D77" w14:textId="724BEA53" w:rsidR="00970E41" w:rsidRDefault="00231E74" w:rsidP="00A026E6">
            <w:pPr>
              <w:rPr>
                <w:sz w:val="24"/>
                <w:szCs w:val="24"/>
              </w:rPr>
            </w:pPr>
            <w:r w:rsidRPr="00985C75">
              <w:rPr>
                <w:b/>
                <w:sz w:val="24"/>
                <w:szCs w:val="24"/>
              </w:rPr>
              <w:t>Issue Scope:</w:t>
            </w:r>
            <w:r w:rsidRPr="00985C75">
              <w:rPr>
                <w:sz w:val="24"/>
                <w:szCs w:val="24"/>
              </w:rPr>
              <w:t xml:space="preserve">  </w:t>
            </w:r>
            <w:r w:rsidR="00985C75" w:rsidRPr="00985C75">
              <w:rPr>
                <w:sz w:val="24"/>
                <w:szCs w:val="24"/>
              </w:rPr>
              <w:t xml:space="preserve">Utility vegetation management practices were discussed </w:t>
            </w:r>
            <w:r w:rsidR="00C62CDA">
              <w:rPr>
                <w:sz w:val="24"/>
                <w:szCs w:val="24"/>
              </w:rPr>
              <w:t>in detail, and v</w:t>
            </w:r>
            <w:r w:rsidR="00985C75" w:rsidRPr="00985C75">
              <w:rPr>
                <w:sz w:val="24"/>
                <w:szCs w:val="24"/>
              </w:rPr>
              <w:t xml:space="preserve">egetation management within utility ROWs </w:t>
            </w:r>
            <w:r w:rsidR="00C62CDA">
              <w:rPr>
                <w:sz w:val="24"/>
                <w:szCs w:val="24"/>
              </w:rPr>
              <w:t>was</w:t>
            </w:r>
            <w:r w:rsidR="00985C75" w:rsidRPr="00985C75">
              <w:rPr>
                <w:sz w:val="24"/>
                <w:szCs w:val="24"/>
              </w:rPr>
              <w:t xml:space="preserve"> a major source of concern for landowner</w:t>
            </w:r>
            <w:r w:rsidR="00C62CDA">
              <w:rPr>
                <w:sz w:val="24"/>
                <w:szCs w:val="24"/>
              </w:rPr>
              <w:t xml:space="preserve"> parties</w:t>
            </w:r>
            <w:r w:rsidR="00985C75" w:rsidRPr="00985C75">
              <w:rPr>
                <w:sz w:val="24"/>
                <w:szCs w:val="24"/>
              </w:rPr>
              <w:t xml:space="preserve">. The ecological and socioeconomic impacts of vegetation management varies by the region, landscape, and methods implemented by each easement owner.  </w:t>
            </w:r>
            <w:r w:rsidR="00BA09BF" w:rsidRPr="00985C75">
              <w:rPr>
                <w:sz w:val="24"/>
                <w:szCs w:val="24"/>
              </w:rPr>
              <w:t>Vegetation management</w:t>
            </w:r>
            <w:r w:rsidR="00237C8D" w:rsidRPr="00985C75">
              <w:rPr>
                <w:sz w:val="24"/>
                <w:szCs w:val="24"/>
              </w:rPr>
              <w:t xml:space="preserve"> </w:t>
            </w:r>
            <w:r w:rsidR="00C62CDA">
              <w:rPr>
                <w:sz w:val="24"/>
                <w:szCs w:val="24"/>
              </w:rPr>
              <w:t>includes</w:t>
            </w:r>
            <w:r w:rsidR="00BA09BF" w:rsidRPr="00985C75">
              <w:rPr>
                <w:sz w:val="24"/>
                <w:szCs w:val="24"/>
              </w:rPr>
              <w:t xml:space="preserve"> management of vegetation in a</w:t>
            </w:r>
            <w:r w:rsidR="00237C8D" w:rsidRPr="00985C75">
              <w:rPr>
                <w:sz w:val="24"/>
                <w:szCs w:val="24"/>
              </w:rPr>
              <w:t>n approved</w:t>
            </w:r>
            <w:r w:rsidR="00BA09BF" w:rsidRPr="00985C75">
              <w:rPr>
                <w:sz w:val="24"/>
                <w:szCs w:val="24"/>
              </w:rPr>
              <w:t xml:space="preserve"> ROW </w:t>
            </w:r>
            <w:r w:rsidR="00C62CDA">
              <w:rPr>
                <w:sz w:val="24"/>
                <w:szCs w:val="24"/>
              </w:rPr>
              <w:t>for</w:t>
            </w:r>
            <w:r w:rsidR="00BA09BF" w:rsidRPr="00985C75">
              <w:rPr>
                <w:sz w:val="24"/>
                <w:szCs w:val="24"/>
              </w:rPr>
              <w:t xml:space="preserve"> construction and maintenance</w:t>
            </w:r>
            <w:r w:rsidR="00C62CDA">
              <w:rPr>
                <w:sz w:val="24"/>
                <w:szCs w:val="24"/>
              </w:rPr>
              <w:t>, including the</w:t>
            </w:r>
            <w:r w:rsidR="00BA09BF" w:rsidRPr="00985C75">
              <w:rPr>
                <w:sz w:val="24"/>
                <w:szCs w:val="24"/>
              </w:rPr>
              <w:t xml:space="preserve"> process of preventing vegetation from interfering with the safe operation of transmission facilities.  </w:t>
            </w:r>
            <w:r w:rsidR="00237C8D" w:rsidRPr="00985C75">
              <w:rPr>
                <w:sz w:val="24"/>
                <w:szCs w:val="24"/>
              </w:rPr>
              <w:t xml:space="preserve"> </w:t>
            </w:r>
            <w:r w:rsidR="0072752B">
              <w:rPr>
                <w:sz w:val="24"/>
                <w:szCs w:val="24"/>
              </w:rPr>
              <w:t>T</w:t>
            </w:r>
            <w:r w:rsidR="0072752B" w:rsidRPr="00985C75">
              <w:rPr>
                <w:sz w:val="24"/>
                <w:szCs w:val="24"/>
              </w:rPr>
              <w:t xml:space="preserve">he impacts of vegetation management practices implemented within utility ROWs occur throughout the life of constructed facilities.  It is up to each transmission owner/utility to choose how it manages vegetation within its ROWs.  The </w:t>
            </w:r>
            <w:proofErr w:type="gramStart"/>
            <w:r w:rsidR="0072752B" w:rsidRPr="00985C75">
              <w:rPr>
                <w:sz w:val="24"/>
                <w:szCs w:val="24"/>
              </w:rPr>
              <w:t>transmission owner’s/utility’s right to manage vegetation within its ROWs are</w:t>
            </w:r>
            <w:proofErr w:type="gramEnd"/>
            <w:r w:rsidR="0072752B" w:rsidRPr="00985C75">
              <w:rPr>
                <w:sz w:val="24"/>
                <w:szCs w:val="24"/>
              </w:rPr>
              <w:t xml:space="preserve"> written into easement agreements with landowners.  </w:t>
            </w:r>
          </w:p>
          <w:p w14:paraId="57A85600" w14:textId="77777777" w:rsidR="00970E41" w:rsidRDefault="00970E41" w:rsidP="00A026E6">
            <w:pPr>
              <w:rPr>
                <w:sz w:val="24"/>
                <w:szCs w:val="24"/>
              </w:rPr>
            </w:pPr>
          </w:p>
          <w:p w14:paraId="63B23164" w14:textId="1654117E" w:rsidR="00A026E6" w:rsidRPr="00985C75" w:rsidRDefault="00F36EA1" w:rsidP="00A026E6">
            <w:pPr>
              <w:rPr>
                <w:sz w:val="24"/>
                <w:szCs w:val="24"/>
              </w:rPr>
            </w:pPr>
            <w:r w:rsidRPr="00985C75">
              <w:rPr>
                <w:sz w:val="24"/>
                <w:szCs w:val="24"/>
              </w:rPr>
              <w:t xml:space="preserve">For the </w:t>
            </w:r>
            <w:r w:rsidR="008F6CA4">
              <w:rPr>
                <w:sz w:val="24"/>
                <w:szCs w:val="24"/>
              </w:rPr>
              <w:t>proposed</w:t>
            </w:r>
            <w:r w:rsidRPr="00985C75">
              <w:rPr>
                <w:sz w:val="24"/>
                <w:szCs w:val="24"/>
              </w:rPr>
              <w:t xml:space="preserve"> project, ITC and DPC would own, operate, maintain, and acquire </w:t>
            </w:r>
            <w:r w:rsidR="00237C8D" w:rsidRPr="00985C75">
              <w:rPr>
                <w:sz w:val="24"/>
                <w:szCs w:val="24"/>
              </w:rPr>
              <w:t>easements for</w:t>
            </w:r>
            <w:r w:rsidRPr="00985C75">
              <w:rPr>
                <w:sz w:val="24"/>
                <w:szCs w:val="24"/>
              </w:rPr>
              <w:t xml:space="preserve"> an approved route in the Mississippi River and Western Routing Areas; ATC and DPC would own, operate, maintain, and acquire </w:t>
            </w:r>
            <w:r w:rsidR="00237C8D" w:rsidRPr="00985C75">
              <w:rPr>
                <w:sz w:val="24"/>
                <w:szCs w:val="24"/>
              </w:rPr>
              <w:t xml:space="preserve">easements for an </w:t>
            </w:r>
            <w:r w:rsidRPr="00985C75">
              <w:rPr>
                <w:sz w:val="24"/>
                <w:szCs w:val="24"/>
              </w:rPr>
              <w:t xml:space="preserve">approved route in the Eastern and Dane County Routing Areas.  </w:t>
            </w:r>
            <w:r w:rsidR="00970E41">
              <w:rPr>
                <w:sz w:val="24"/>
                <w:szCs w:val="24"/>
              </w:rPr>
              <w:t xml:space="preserve">Therefore, the types of vegetation management practices that would be implemented within an approved ROW for the </w:t>
            </w:r>
            <w:r w:rsidR="008F6CA4">
              <w:rPr>
                <w:sz w:val="24"/>
                <w:szCs w:val="24"/>
              </w:rPr>
              <w:t>proposed</w:t>
            </w:r>
            <w:r w:rsidR="00970E41">
              <w:rPr>
                <w:sz w:val="24"/>
                <w:szCs w:val="24"/>
              </w:rPr>
              <w:t xml:space="preserve"> project may differ depending who maintains that portion of the ROW.  ATC and ITC submitted information regarding their vegetation management practices confidentially and have not disclosed their policies or programs to each other.  </w:t>
            </w:r>
          </w:p>
          <w:p w14:paraId="53E30506" w14:textId="77777777" w:rsidR="00A026E6" w:rsidRPr="00985C75" w:rsidRDefault="00A026E6" w:rsidP="00A026E6">
            <w:pPr>
              <w:rPr>
                <w:sz w:val="24"/>
                <w:szCs w:val="24"/>
              </w:rPr>
            </w:pPr>
          </w:p>
          <w:p w14:paraId="24A87B87" w14:textId="0F156026" w:rsidR="00A026E6" w:rsidRPr="00240CB9" w:rsidRDefault="00A026E6" w:rsidP="00A026E6">
            <w:pPr>
              <w:rPr>
                <w:sz w:val="24"/>
                <w:szCs w:val="24"/>
              </w:rPr>
            </w:pPr>
            <w:r w:rsidRPr="00240CB9">
              <w:rPr>
                <w:sz w:val="24"/>
                <w:szCs w:val="24"/>
              </w:rPr>
              <w:t xml:space="preserve">The Commission’s Final Order for the </w:t>
            </w:r>
            <w:r w:rsidR="008F6CA4">
              <w:rPr>
                <w:sz w:val="24"/>
                <w:szCs w:val="24"/>
              </w:rPr>
              <w:t>propo</w:t>
            </w:r>
            <w:r w:rsidR="0072752B">
              <w:rPr>
                <w:sz w:val="24"/>
                <w:szCs w:val="24"/>
              </w:rPr>
              <w:t>s</w:t>
            </w:r>
            <w:r w:rsidR="008F6CA4">
              <w:rPr>
                <w:sz w:val="24"/>
                <w:szCs w:val="24"/>
              </w:rPr>
              <w:t>ed</w:t>
            </w:r>
            <w:r w:rsidRPr="00240CB9">
              <w:rPr>
                <w:sz w:val="24"/>
                <w:szCs w:val="24"/>
              </w:rPr>
              <w:t xml:space="preserve"> project could include the following additional conditions that could mitigate </w:t>
            </w:r>
            <w:r w:rsidR="00985C75" w:rsidRPr="00240CB9">
              <w:rPr>
                <w:sz w:val="24"/>
                <w:szCs w:val="24"/>
              </w:rPr>
              <w:t xml:space="preserve">some </w:t>
            </w:r>
            <w:r w:rsidRPr="00240CB9">
              <w:rPr>
                <w:sz w:val="24"/>
                <w:szCs w:val="24"/>
              </w:rPr>
              <w:t xml:space="preserve">impacts </w:t>
            </w:r>
            <w:r w:rsidR="00985C75" w:rsidRPr="00240CB9">
              <w:rPr>
                <w:sz w:val="24"/>
                <w:szCs w:val="24"/>
              </w:rPr>
              <w:t xml:space="preserve">that </w:t>
            </w:r>
            <w:r w:rsidR="00CF4C60">
              <w:rPr>
                <w:sz w:val="24"/>
                <w:szCs w:val="24"/>
              </w:rPr>
              <w:t>may</w:t>
            </w:r>
            <w:r w:rsidR="00CF4C60" w:rsidRPr="00240CB9">
              <w:rPr>
                <w:sz w:val="24"/>
                <w:szCs w:val="24"/>
              </w:rPr>
              <w:t xml:space="preserve"> </w:t>
            </w:r>
            <w:r w:rsidR="00985C75" w:rsidRPr="00240CB9">
              <w:rPr>
                <w:sz w:val="24"/>
                <w:szCs w:val="24"/>
              </w:rPr>
              <w:t xml:space="preserve">occur as a result of the </w:t>
            </w:r>
            <w:r w:rsidRPr="00240CB9">
              <w:rPr>
                <w:sz w:val="24"/>
                <w:szCs w:val="24"/>
              </w:rPr>
              <w:t xml:space="preserve">utility vegetation management practices implemented </w:t>
            </w:r>
            <w:r w:rsidR="00985C75" w:rsidRPr="00240CB9">
              <w:rPr>
                <w:sz w:val="24"/>
                <w:szCs w:val="24"/>
              </w:rPr>
              <w:t xml:space="preserve">by the applicants </w:t>
            </w:r>
            <w:r w:rsidR="00237C8D" w:rsidRPr="00240CB9">
              <w:rPr>
                <w:sz w:val="24"/>
                <w:szCs w:val="24"/>
              </w:rPr>
              <w:t>wi</w:t>
            </w:r>
            <w:r w:rsidRPr="00240CB9">
              <w:rPr>
                <w:sz w:val="24"/>
                <w:szCs w:val="24"/>
              </w:rPr>
              <w:t>thin an approved ROW during the construction and mai</w:t>
            </w:r>
            <w:r w:rsidR="00372AB0">
              <w:rPr>
                <w:sz w:val="24"/>
                <w:szCs w:val="24"/>
              </w:rPr>
              <w:t xml:space="preserve">ntenance phases of the </w:t>
            </w:r>
            <w:r w:rsidR="008F6CA4">
              <w:rPr>
                <w:sz w:val="24"/>
                <w:szCs w:val="24"/>
              </w:rPr>
              <w:t>proposed</w:t>
            </w:r>
            <w:r w:rsidR="00372AB0">
              <w:rPr>
                <w:sz w:val="24"/>
                <w:szCs w:val="24"/>
              </w:rPr>
              <w:t xml:space="preserve"> p</w:t>
            </w:r>
            <w:r w:rsidR="00985C75" w:rsidRPr="00240CB9">
              <w:rPr>
                <w:sz w:val="24"/>
                <w:szCs w:val="24"/>
              </w:rPr>
              <w:t>roject</w:t>
            </w:r>
            <w:r w:rsidR="00CF4C60">
              <w:rPr>
                <w:sz w:val="24"/>
                <w:szCs w:val="24"/>
              </w:rPr>
              <w:t xml:space="preserve"> consistent with the FEIS</w:t>
            </w:r>
            <w:r w:rsidR="00985C75" w:rsidRPr="00240CB9">
              <w:rPr>
                <w:sz w:val="24"/>
                <w:szCs w:val="24"/>
              </w:rPr>
              <w:t>:</w:t>
            </w:r>
            <w:r w:rsidRPr="00240CB9">
              <w:rPr>
                <w:sz w:val="24"/>
                <w:szCs w:val="24"/>
              </w:rPr>
              <w:t xml:space="preserve">  </w:t>
            </w:r>
          </w:p>
          <w:p w14:paraId="4270CED2" w14:textId="2B61A9AA" w:rsidR="00231E74" w:rsidRPr="00985C75" w:rsidRDefault="005A6029" w:rsidP="007741FD">
            <w:pPr>
              <w:pStyle w:val="ListParagraph"/>
              <w:numPr>
                <w:ilvl w:val="0"/>
                <w:numId w:val="7"/>
              </w:numPr>
              <w:rPr>
                <w:sz w:val="24"/>
                <w:szCs w:val="24"/>
              </w:rPr>
            </w:pPr>
            <w:r w:rsidRPr="00240CB9">
              <w:rPr>
                <w:color w:val="000000"/>
                <w:sz w:val="24"/>
                <w:szCs w:val="24"/>
              </w:rPr>
              <w:t>Allow compatible</w:t>
            </w:r>
            <w:r w:rsidRPr="00985C75">
              <w:rPr>
                <w:color w:val="000000"/>
                <w:sz w:val="24"/>
                <w:szCs w:val="24"/>
              </w:rPr>
              <w:t xml:space="preserve"> tree and shrub species to grow within an approved ROW, particularly along the edge of existing forests or natural areas.  The applicants should work with Commission staff on creating a list of compatible spec</w:t>
            </w:r>
            <w:r w:rsidR="00C81414">
              <w:rPr>
                <w:color w:val="000000"/>
                <w:sz w:val="24"/>
                <w:szCs w:val="24"/>
              </w:rPr>
              <w:t>ies within the proposed ROW.  (</w:t>
            </w:r>
            <w:r w:rsidR="00C81414" w:rsidRPr="007A0DEC">
              <w:rPr>
                <w:color w:val="000000"/>
                <w:sz w:val="24"/>
                <w:szCs w:val="24"/>
              </w:rPr>
              <w:t xml:space="preserve">Ex.-PSC-FEIS, Table 11-56, </w:t>
            </w:r>
            <w:r w:rsidR="00C81414">
              <w:rPr>
                <w:color w:val="000000"/>
                <w:sz w:val="24"/>
                <w:szCs w:val="24"/>
              </w:rPr>
              <w:t xml:space="preserve">Item </w:t>
            </w:r>
            <w:r w:rsidRPr="00985C75">
              <w:rPr>
                <w:color w:val="000000"/>
                <w:sz w:val="24"/>
                <w:szCs w:val="24"/>
              </w:rPr>
              <w:t>68)</w:t>
            </w:r>
          </w:p>
          <w:p w14:paraId="72CF8817" w14:textId="071F06F3" w:rsidR="0030535C" w:rsidRPr="0067155E" w:rsidRDefault="005A6029" w:rsidP="007741FD">
            <w:pPr>
              <w:pStyle w:val="ListParagraph"/>
              <w:numPr>
                <w:ilvl w:val="0"/>
                <w:numId w:val="7"/>
              </w:numPr>
              <w:rPr>
                <w:sz w:val="24"/>
                <w:szCs w:val="24"/>
              </w:rPr>
            </w:pPr>
            <w:r w:rsidRPr="00985C75">
              <w:rPr>
                <w:color w:val="000000"/>
                <w:sz w:val="24"/>
                <w:szCs w:val="24"/>
              </w:rPr>
              <w:t>Implementation of an integrated vegetation management (IVM) program within the proposed ROW that could be accredited by the ROW Stewardship Council during vegetation maintenance cycles.  (</w:t>
            </w:r>
            <w:r w:rsidR="00C81414" w:rsidRPr="007A0DEC">
              <w:rPr>
                <w:color w:val="000000"/>
                <w:sz w:val="24"/>
                <w:szCs w:val="24"/>
              </w:rPr>
              <w:t xml:space="preserve">Ex.-PSC-FEIS, Table 11-56, </w:t>
            </w:r>
            <w:r w:rsidR="00C81414">
              <w:rPr>
                <w:color w:val="000000"/>
                <w:sz w:val="24"/>
                <w:szCs w:val="24"/>
              </w:rPr>
              <w:t xml:space="preserve">Item </w:t>
            </w:r>
            <w:r w:rsidRPr="00985C75">
              <w:rPr>
                <w:color w:val="000000"/>
                <w:sz w:val="24"/>
                <w:szCs w:val="24"/>
              </w:rPr>
              <w:t>73)</w:t>
            </w:r>
          </w:p>
          <w:p w14:paraId="7CBB1A90" w14:textId="3EAB6D31" w:rsidR="00231E74" w:rsidRDefault="0072752B" w:rsidP="00DC2998">
            <w:pPr>
              <w:pStyle w:val="ListParagraph"/>
              <w:numPr>
                <w:ilvl w:val="0"/>
                <w:numId w:val="7"/>
              </w:numPr>
              <w:rPr>
                <w:b/>
              </w:rPr>
            </w:pPr>
            <w:r>
              <w:rPr>
                <w:color w:val="000000"/>
                <w:sz w:val="24"/>
                <w:szCs w:val="24"/>
              </w:rPr>
              <w:t xml:space="preserve">Other parties identified additional conditions relevant to this issue </w:t>
            </w:r>
            <w:r w:rsidR="00D70C04">
              <w:rPr>
                <w:color w:val="000000"/>
                <w:sz w:val="24"/>
                <w:szCs w:val="24"/>
              </w:rPr>
              <w:t>as described in party positions below that were identified in the record and are supported by citations to the record</w:t>
            </w:r>
            <w:r>
              <w:rPr>
                <w:color w:val="000000"/>
                <w:sz w:val="24"/>
                <w:szCs w:val="24"/>
              </w:rPr>
              <w:t>.</w:t>
            </w:r>
          </w:p>
        </w:tc>
      </w:tr>
      <w:tr w:rsidR="00231E74" w:rsidRPr="00F058EC" w14:paraId="428559B1" w14:textId="77777777" w:rsidTr="0089646B">
        <w:tc>
          <w:tcPr>
            <w:tcW w:w="7447" w:type="dxa"/>
            <w:shd w:val="clear" w:color="auto" w:fill="D9D9D9" w:themeFill="background1" w:themeFillShade="D9"/>
          </w:tcPr>
          <w:p w14:paraId="0F3D8DA7" w14:textId="306ECD48" w:rsidR="00231E74" w:rsidRPr="00F058EC" w:rsidRDefault="00231E74" w:rsidP="00DD4BB9">
            <w:pPr>
              <w:keepNext/>
              <w:rPr>
                <w:b/>
                <w:sz w:val="24"/>
                <w:szCs w:val="24"/>
              </w:rPr>
            </w:pPr>
            <w:r w:rsidRPr="00F058EC">
              <w:rPr>
                <w:b/>
                <w:sz w:val="24"/>
                <w:szCs w:val="24"/>
              </w:rPr>
              <w:t>PARTY POSITIONS</w:t>
            </w:r>
          </w:p>
        </w:tc>
        <w:tc>
          <w:tcPr>
            <w:tcW w:w="1710" w:type="dxa"/>
            <w:shd w:val="clear" w:color="auto" w:fill="D9D9D9" w:themeFill="background1" w:themeFillShade="D9"/>
          </w:tcPr>
          <w:p w14:paraId="476FF76A" w14:textId="77777777" w:rsidR="00231E74" w:rsidRPr="00F058EC" w:rsidRDefault="00231E74" w:rsidP="0089646B">
            <w:pPr>
              <w:rPr>
                <w:b/>
                <w:sz w:val="24"/>
                <w:szCs w:val="24"/>
              </w:rPr>
            </w:pPr>
            <w:r>
              <w:rPr>
                <w:b/>
                <w:sz w:val="24"/>
                <w:szCs w:val="24"/>
              </w:rPr>
              <w:t>AMOUNT*</w:t>
            </w:r>
          </w:p>
        </w:tc>
        <w:tc>
          <w:tcPr>
            <w:tcW w:w="3865" w:type="dxa"/>
            <w:shd w:val="clear" w:color="auto" w:fill="D9D9D9" w:themeFill="background1" w:themeFillShade="D9"/>
          </w:tcPr>
          <w:p w14:paraId="2D737CBE" w14:textId="77777777" w:rsidR="00231E74" w:rsidRPr="00F058EC" w:rsidRDefault="00231E74" w:rsidP="0089646B">
            <w:pPr>
              <w:rPr>
                <w:b/>
                <w:sz w:val="24"/>
                <w:szCs w:val="24"/>
              </w:rPr>
            </w:pPr>
            <w:r w:rsidRPr="00F058EC">
              <w:rPr>
                <w:b/>
                <w:sz w:val="24"/>
                <w:szCs w:val="24"/>
              </w:rPr>
              <w:t>TRANSCRIPT REFERENCES</w:t>
            </w:r>
          </w:p>
        </w:tc>
      </w:tr>
      <w:tr w:rsidR="00231E74" w14:paraId="51279FAA" w14:textId="77777777" w:rsidTr="0089646B">
        <w:tc>
          <w:tcPr>
            <w:tcW w:w="7447" w:type="dxa"/>
          </w:tcPr>
          <w:p w14:paraId="10CEBEE2" w14:textId="77777777" w:rsidR="00231E74" w:rsidRDefault="00231E74" w:rsidP="0089646B">
            <w:pPr>
              <w:rPr>
                <w:sz w:val="24"/>
                <w:szCs w:val="24"/>
              </w:rPr>
            </w:pPr>
          </w:p>
        </w:tc>
        <w:tc>
          <w:tcPr>
            <w:tcW w:w="1710" w:type="dxa"/>
          </w:tcPr>
          <w:p w14:paraId="667DA6F0" w14:textId="77777777" w:rsidR="00231E74" w:rsidRDefault="00231E74" w:rsidP="0089646B">
            <w:pPr>
              <w:rPr>
                <w:sz w:val="24"/>
                <w:szCs w:val="24"/>
              </w:rPr>
            </w:pPr>
          </w:p>
        </w:tc>
        <w:tc>
          <w:tcPr>
            <w:tcW w:w="3865" w:type="dxa"/>
          </w:tcPr>
          <w:p w14:paraId="7D7A1FEC" w14:textId="77777777" w:rsidR="00231E74" w:rsidRDefault="00231E74" w:rsidP="0089646B">
            <w:pPr>
              <w:rPr>
                <w:sz w:val="24"/>
                <w:szCs w:val="24"/>
              </w:rPr>
            </w:pPr>
          </w:p>
        </w:tc>
      </w:tr>
      <w:tr w:rsidR="00735B11" w14:paraId="2D8DA065" w14:textId="77777777" w:rsidTr="0089646B">
        <w:tc>
          <w:tcPr>
            <w:tcW w:w="7447" w:type="dxa"/>
            <w:tcBorders>
              <w:bottom w:val="single" w:sz="4" w:space="0" w:color="auto"/>
            </w:tcBorders>
          </w:tcPr>
          <w:p w14:paraId="235DF604" w14:textId="07ECA617" w:rsidR="00735B11" w:rsidRDefault="00735B11">
            <w:pPr>
              <w:rPr>
                <w:b/>
                <w:sz w:val="24"/>
                <w:szCs w:val="24"/>
              </w:rPr>
            </w:pPr>
            <w:r>
              <w:rPr>
                <w:b/>
                <w:sz w:val="24"/>
                <w:szCs w:val="24"/>
              </w:rPr>
              <w:t xml:space="preserve">Commission </w:t>
            </w:r>
            <w:r w:rsidRPr="00620733">
              <w:rPr>
                <w:b/>
                <w:sz w:val="24"/>
                <w:szCs w:val="24"/>
              </w:rPr>
              <w:t xml:space="preserve">Staff: </w:t>
            </w:r>
            <w:r>
              <w:rPr>
                <w:b/>
                <w:sz w:val="24"/>
                <w:szCs w:val="24"/>
              </w:rPr>
              <w:t xml:space="preserve"> </w:t>
            </w:r>
            <w:r>
              <w:rPr>
                <w:sz w:val="24"/>
                <w:szCs w:val="24"/>
              </w:rPr>
              <w:t>Supports</w:t>
            </w:r>
            <w:r w:rsidRPr="00620733">
              <w:rPr>
                <w:sz w:val="24"/>
                <w:szCs w:val="24"/>
              </w:rPr>
              <w:t xml:space="preserve"> </w:t>
            </w:r>
            <w:proofErr w:type="gramStart"/>
            <w:r>
              <w:rPr>
                <w:sz w:val="24"/>
                <w:szCs w:val="24"/>
              </w:rPr>
              <w:t>27a-</w:t>
            </w:r>
            <w:r w:rsidR="007514E1">
              <w:rPr>
                <w:sz w:val="24"/>
                <w:szCs w:val="24"/>
              </w:rPr>
              <w:t>b,</w:t>
            </w:r>
            <w:proofErr w:type="gramEnd"/>
            <w:r w:rsidR="007514E1">
              <w:rPr>
                <w:sz w:val="24"/>
                <w:szCs w:val="24"/>
              </w:rPr>
              <w:t xml:space="preserve"> and additional conditions as follows:</w:t>
            </w:r>
            <w:r w:rsidR="0072752B">
              <w:rPr>
                <w:sz w:val="24"/>
                <w:szCs w:val="24"/>
              </w:rPr>
              <w:t xml:space="preserve"> </w:t>
            </w:r>
            <w:r w:rsidR="0072752B" w:rsidRPr="0072752B">
              <w:rPr>
                <w:sz w:val="24"/>
                <w:szCs w:val="24"/>
              </w:rPr>
              <w:lastRenderedPageBreak/>
              <w:t xml:space="preserve">Require the applicants to individually submit their </w:t>
            </w:r>
            <w:r w:rsidR="0072752B">
              <w:rPr>
                <w:sz w:val="24"/>
                <w:szCs w:val="24"/>
              </w:rPr>
              <w:t>VM</w:t>
            </w:r>
            <w:r w:rsidR="0072752B" w:rsidRPr="0072752B">
              <w:rPr>
                <w:sz w:val="24"/>
                <w:szCs w:val="24"/>
              </w:rPr>
              <w:t xml:space="preserve"> plans for the Cardinal-Hickory Creek project to DNR and Commission staff.  </w:t>
            </w:r>
            <w:r w:rsidR="0072752B">
              <w:rPr>
                <w:sz w:val="24"/>
                <w:szCs w:val="24"/>
              </w:rPr>
              <w:t>P</w:t>
            </w:r>
            <w:r w:rsidR="0072752B" w:rsidRPr="0072752B">
              <w:rPr>
                <w:sz w:val="24"/>
                <w:szCs w:val="24"/>
              </w:rPr>
              <w:t xml:space="preserve">lans </w:t>
            </w:r>
            <w:r w:rsidR="0072752B">
              <w:rPr>
                <w:sz w:val="24"/>
                <w:szCs w:val="24"/>
              </w:rPr>
              <w:t>must</w:t>
            </w:r>
            <w:r w:rsidR="0072752B" w:rsidRPr="0072752B">
              <w:rPr>
                <w:sz w:val="24"/>
                <w:szCs w:val="24"/>
              </w:rPr>
              <w:t xml:space="preserve"> include any </w:t>
            </w:r>
            <w:r w:rsidR="0072752B">
              <w:rPr>
                <w:sz w:val="24"/>
                <w:szCs w:val="24"/>
              </w:rPr>
              <w:t xml:space="preserve">VM </w:t>
            </w:r>
            <w:r w:rsidR="0072752B" w:rsidRPr="0072752B">
              <w:rPr>
                <w:sz w:val="24"/>
                <w:szCs w:val="24"/>
              </w:rPr>
              <w:t>related order conditions linked to practices and/or landowner rights.  Each company should work with Commission staff to determine whether the plan is most useful as a stand-alone document or as a component of its CMP.  The submission process for vegetation management plans would follow the CMP process identified in Issue 19.</w:t>
            </w:r>
          </w:p>
        </w:tc>
        <w:tc>
          <w:tcPr>
            <w:tcW w:w="1710" w:type="dxa"/>
            <w:tcBorders>
              <w:bottom w:val="single" w:sz="4" w:space="0" w:color="auto"/>
            </w:tcBorders>
          </w:tcPr>
          <w:p w14:paraId="66B3C1C8" w14:textId="77777777" w:rsidR="00735B11" w:rsidRDefault="00735B11" w:rsidP="00735B11">
            <w:pPr>
              <w:keepNext/>
              <w:rPr>
                <w:sz w:val="24"/>
                <w:szCs w:val="24"/>
              </w:rPr>
            </w:pPr>
          </w:p>
        </w:tc>
        <w:tc>
          <w:tcPr>
            <w:tcW w:w="3865" w:type="dxa"/>
            <w:tcBorders>
              <w:bottom w:val="single" w:sz="4" w:space="0" w:color="auto"/>
            </w:tcBorders>
          </w:tcPr>
          <w:p w14:paraId="191DF6B1" w14:textId="094D1C34" w:rsidR="00735B11" w:rsidRDefault="00735B11" w:rsidP="00735B11">
            <w:pPr>
              <w:keepNext/>
              <w:rPr>
                <w:sz w:val="24"/>
                <w:szCs w:val="24"/>
              </w:rPr>
            </w:pPr>
            <w:r>
              <w:rPr>
                <w:sz w:val="24"/>
                <w:szCs w:val="24"/>
              </w:rPr>
              <w:t>Ex.-PSC-FEIS, Direct-PSC-</w:t>
            </w:r>
            <w:proofErr w:type="spellStart"/>
            <w:r>
              <w:rPr>
                <w:sz w:val="24"/>
                <w:szCs w:val="24"/>
              </w:rPr>
              <w:t>Burtley</w:t>
            </w:r>
            <w:proofErr w:type="spellEnd"/>
            <w:r>
              <w:rPr>
                <w:sz w:val="24"/>
                <w:szCs w:val="24"/>
              </w:rPr>
              <w:t xml:space="preserve">, </w:t>
            </w:r>
            <w:r>
              <w:rPr>
                <w:sz w:val="24"/>
                <w:szCs w:val="24"/>
              </w:rPr>
              <w:lastRenderedPageBreak/>
              <w:t>Surrebuttal-PSC-Burtley-11 through 13</w:t>
            </w:r>
          </w:p>
        </w:tc>
      </w:tr>
      <w:tr w:rsidR="00735B11" w:rsidRPr="00F058EC" w14:paraId="132EE318" w14:textId="77777777" w:rsidTr="0089646B">
        <w:tc>
          <w:tcPr>
            <w:tcW w:w="13022" w:type="dxa"/>
            <w:gridSpan w:val="3"/>
            <w:shd w:val="clear" w:color="auto" w:fill="D9D9D9" w:themeFill="background1" w:themeFillShade="D9"/>
          </w:tcPr>
          <w:p w14:paraId="07604475" w14:textId="77777777" w:rsidR="00735B11" w:rsidRPr="00F058EC" w:rsidRDefault="00735B11" w:rsidP="00FF15ED">
            <w:pPr>
              <w:keepNext/>
              <w:rPr>
                <w:b/>
                <w:sz w:val="24"/>
                <w:szCs w:val="24"/>
              </w:rPr>
            </w:pPr>
            <w:r w:rsidRPr="00F058EC">
              <w:rPr>
                <w:b/>
                <w:sz w:val="24"/>
                <w:szCs w:val="24"/>
              </w:rPr>
              <w:lastRenderedPageBreak/>
              <w:t>COMMISSION ALTERNATIVES</w:t>
            </w:r>
          </w:p>
        </w:tc>
      </w:tr>
      <w:tr w:rsidR="00735B11" w14:paraId="68D122C0" w14:textId="77777777" w:rsidTr="0089646B">
        <w:tc>
          <w:tcPr>
            <w:tcW w:w="13022" w:type="dxa"/>
            <w:gridSpan w:val="3"/>
          </w:tcPr>
          <w:p w14:paraId="08CAD81A" w14:textId="77777777" w:rsidR="00735B11" w:rsidRDefault="00735B11" w:rsidP="00735B11">
            <w:pPr>
              <w:rPr>
                <w:sz w:val="24"/>
                <w:szCs w:val="24"/>
              </w:rPr>
            </w:pPr>
            <w:r w:rsidRPr="00417BBC">
              <w:rPr>
                <w:b/>
                <w:sz w:val="24"/>
                <w:szCs w:val="24"/>
              </w:rPr>
              <w:t>Alternative One:</w:t>
            </w:r>
            <w:r w:rsidRPr="00417BBC">
              <w:rPr>
                <w:sz w:val="24"/>
                <w:szCs w:val="24"/>
              </w:rPr>
              <w:t xml:space="preserve">  None.</w:t>
            </w:r>
          </w:p>
        </w:tc>
      </w:tr>
      <w:tr w:rsidR="00735B11" w14:paraId="3D038426" w14:textId="77777777" w:rsidTr="0089646B">
        <w:tc>
          <w:tcPr>
            <w:tcW w:w="13022" w:type="dxa"/>
            <w:gridSpan w:val="3"/>
          </w:tcPr>
          <w:p w14:paraId="3A2F20A1" w14:textId="422D1475" w:rsidR="00735B11" w:rsidRDefault="00735B11" w:rsidP="00735B11">
            <w:pPr>
              <w:rPr>
                <w:sz w:val="24"/>
                <w:szCs w:val="24"/>
              </w:rPr>
            </w:pPr>
            <w:r w:rsidRPr="00417BBC">
              <w:rPr>
                <w:b/>
                <w:sz w:val="24"/>
                <w:szCs w:val="24"/>
              </w:rPr>
              <w:t>Alternative Two:</w:t>
            </w:r>
            <w:r w:rsidRPr="00417BBC">
              <w:rPr>
                <w:sz w:val="24"/>
                <w:szCs w:val="24"/>
              </w:rPr>
              <w:t xml:space="preserve">  Any of the conditions listed </w:t>
            </w:r>
            <w:r>
              <w:rPr>
                <w:sz w:val="24"/>
                <w:szCs w:val="24"/>
              </w:rPr>
              <w:t>above</w:t>
            </w:r>
            <w:r w:rsidRPr="00417BBC">
              <w:rPr>
                <w:sz w:val="24"/>
                <w:szCs w:val="24"/>
              </w:rPr>
              <w:t xml:space="preserve"> are necessary for approval of the proposed project, as the Commission deems appropriate.</w:t>
            </w:r>
          </w:p>
        </w:tc>
      </w:tr>
      <w:tr w:rsidR="00735B11" w14:paraId="3E6C9B44" w14:textId="77777777" w:rsidTr="0089646B">
        <w:tc>
          <w:tcPr>
            <w:tcW w:w="13022" w:type="dxa"/>
            <w:gridSpan w:val="3"/>
          </w:tcPr>
          <w:p w14:paraId="4AF18078" w14:textId="6E223CE2" w:rsidR="00735B11" w:rsidRPr="0070215C" w:rsidRDefault="00735B11" w:rsidP="00735B11">
            <w:pPr>
              <w:rPr>
                <w:sz w:val="24"/>
                <w:szCs w:val="24"/>
              </w:rPr>
            </w:pPr>
            <w:r>
              <w:rPr>
                <w:b/>
                <w:sz w:val="24"/>
                <w:szCs w:val="24"/>
              </w:rPr>
              <w:t>Commissioner Notes</w:t>
            </w:r>
            <w:r w:rsidRPr="0070215C">
              <w:rPr>
                <w:b/>
                <w:sz w:val="24"/>
                <w:szCs w:val="24"/>
              </w:rPr>
              <w:t>:</w:t>
            </w:r>
            <w:r w:rsidRPr="0070215C">
              <w:rPr>
                <w:sz w:val="24"/>
                <w:szCs w:val="24"/>
              </w:rPr>
              <w:t xml:space="preserve">  </w:t>
            </w:r>
          </w:p>
          <w:p w14:paraId="2DDA4D31" w14:textId="77777777" w:rsidR="00735B11" w:rsidRDefault="00735B11" w:rsidP="00735B11">
            <w:pPr>
              <w:rPr>
                <w:sz w:val="24"/>
                <w:szCs w:val="24"/>
              </w:rPr>
            </w:pPr>
          </w:p>
          <w:p w14:paraId="2AD02339" w14:textId="77777777" w:rsidR="00735B11" w:rsidRDefault="00735B11" w:rsidP="00735B11">
            <w:pPr>
              <w:rPr>
                <w:sz w:val="24"/>
                <w:szCs w:val="24"/>
              </w:rPr>
            </w:pPr>
          </w:p>
          <w:p w14:paraId="0DE4140E" w14:textId="77777777" w:rsidR="00735B11" w:rsidRDefault="00735B11" w:rsidP="00735B11">
            <w:pPr>
              <w:rPr>
                <w:sz w:val="24"/>
                <w:szCs w:val="24"/>
              </w:rPr>
            </w:pPr>
          </w:p>
          <w:p w14:paraId="01E22878" w14:textId="77777777" w:rsidR="00735B11" w:rsidRDefault="00735B11" w:rsidP="00735B11">
            <w:pPr>
              <w:rPr>
                <w:sz w:val="24"/>
                <w:szCs w:val="24"/>
              </w:rPr>
            </w:pPr>
          </w:p>
          <w:p w14:paraId="5C372CBA" w14:textId="77777777" w:rsidR="00735B11" w:rsidRDefault="00735B11" w:rsidP="00735B11">
            <w:pPr>
              <w:rPr>
                <w:sz w:val="24"/>
                <w:szCs w:val="24"/>
              </w:rPr>
            </w:pPr>
          </w:p>
          <w:p w14:paraId="4BBBD10F" w14:textId="77777777" w:rsidR="00735B11" w:rsidRDefault="00735B11" w:rsidP="00735B11">
            <w:pPr>
              <w:rPr>
                <w:sz w:val="24"/>
                <w:szCs w:val="24"/>
              </w:rPr>
            </w:pPr>
          </w:p>
          <w:p w14:paraId="7F501618" w14:textId="77777777" w:rsidR="00735B11" w:rsidRPr="0070215C" w:rsidRDefault="00735B11" w:rsidP="00735B11">
            <w:pPr>
              <w:rPr>
                <w:b/>
                <w:sz w:val="24"/>
                <w:szCs w:val="24"/>
              </w:rPr>
            </w:pPr>
          </w:p>
        </w:tc>
      </w:tr>
    </w:tbl>
    <w:p w14:paraId="25F75A55" w14:textId="77777777" w:rsidR="006116A0" w:rsidRDefault="006116A0">
      <w:pPr>
        <w:overflowPunct/>
        <w:autoSpaceDE/>
        <w:autoSpaceDN/>
        <w:adjustRightInd/>
        <w:spacing w:after="160" w:line="259" w:lineRule="auto"/>
        <w:textAlignment w:val="auto"/>
      </w:pPr>
      <w:r>
        <w:br w:type="page"/>
      </w:r>
    </w:p>
    <w:tbl>
      <w:tblPr>
        <w:tblStyle w:val="TableGrid"/>
        <w:tblW w:w="0" w:type="auto"/>
        <w:tblInd w:w="-72" w:type="dxa"/>
        <w:tblLook w:val="04A0" w:firstRow="1" w:lastRow="0" w:firstColumn="1" w:lastColumn="0" w:noHBand="0" w:noVBand="1"/>
      </w:tblPr>
      <w:tblGrid>
        <w:gridCol w:w="7447"/>
        <w:gridCol w:w="1710"/>
        <w:gridCol w:w="3865"/>
      </w:tblGrid>
      <w:tr w:rsidR="00AD1CA8" w:rsidRPr="00B7360A" w14:paraId="5F4DF505" w14:textId="77777777" w:rsidTr="00AD1CA8">
        <w:tc>
          <w:tcPr>
            <w:tcW w:w="13022" w:type="dxa"/>
            <w:gridSpan w:val="3"/>
            <w:shd w:val="clear" w:color="auto" w:fill="000000" w:themeFill="text1"/>
          </w:tcPr>
          <w:p w14:paraId="22923D7F" w14:textId="0FE494E2" w:rsidR="00AD1CA8" w:rsidRPr="00B7360A" w:rsidRDefault="00AD1CA8" w:rsidP="00735B11">
            <w:pPr>
              <w:pStyle w:val="Heading1"/>
              <w:outlineLvl w:val="0"/>
            </w:pPr>
            <w:r>
              <w:lastRenderedPageBreak/>
              <w:br w:type="page"/>
            </w:r>
            <w:r w:rsidRPr="00B7360A">
              <w:br w:type="page"/>
            </w:r>
            <w:r w:rsidRPr="00B7360A">
              <w:br w:type="page"/>
            </w:r>
            <w:r w:rsidRPr="00B7360A">
              <w:br w:type="page"/>
            </w:r>
            <w:r w:rsidRPr="00B7360A">
              <w:br w:type="page"/>
            </w:r>
            <w:r w:rsidRPr="00846013">
              <w:t>Issue 2</w:t>
            </w:r>
            <w:r w:rsidR="00C81414">
              <w:t>8</w:t>
            </w:r>
            <w:r w:rsidRPr="00846013">
              <w:t>:</w:t>
            </w:r>
            <w:r w:rsidRPr="00B7360A">
              <w:tab/>
            </w:r>
            <w:r w:rsidR="00D82476">
              <w:t xml:space="preserve">Should the Commission allow the applicants to utilize eminent domain authority to acquire </w:t>
            </w:r>
            <w:r w:rsidR="00CE46A6">
              <w:t xml:space="preserve">hazard tree easements for properties that are not encumbered by a standard transmission line easement? </w:t>
            </w:r>
          </w:p>
        </w:tc>
      </w:tr>
      <w:tr w:rsidR="00AD1CA8" w:rsidRPr="00B7360A" w14:paraId="24248B33" w14:textId="77777777" w:rsidTr="00AD1CA8">
        <w:tc>
          <w:tcPr>
            <w:tcW w:w="13022" w:type="dxa"/>
            <w:gridSpan w:val="3"/>
          </w:tcPr>
          <w:p w14:paraId="010E9E7C" w14:textId="02F87B7B" w:rsidR="00D7599E" w:rsidRDefault="00AD1CA8" w:rsidP="00D7599E">
            <w:pPr>
              <w:rPr>
                <w:sz w:val="24"/>
                <w:szCs w:val="24"/>
              </w:rPr>
            </w:pPr>
            <w:r w:rsidRPr="00B7360A">
              <w:rPr>
                <w:b/>
                <w:sz w:val="24"/>
                <w:szCs w:val="24"/>
              </w:rPr>
              <w:t>Issue Scope:</w:t>
            </w:r>
            <w:r w:rsidRPr="00B7360A">
              <w:rPr>
                <w:sz w:val="24"/>
                <w:szCs w:val="24"/>
              </w:rPr>
              <w:t xml:space="preserve">  </w:t>
            </w:r>
            <w:r w:rsidR="00D7599E" w:rsidRPr="007A1AEA">
              <w:rPr>
                <w:sz w:val="24"/>
                <w:szCs w:val="24"/>
              </w:rPr>
              <w:t xml:space="preserve">Most </w:t>
            </w:r>
            <w:r w:rsidR="00D7599E">
              <w:rPr>
                <w:sz w:val="24"/>
                <w:szCs w:val="24"/>
              </w:rPr>
              <w:t xml:space="preserve">transmission line </w:t>
            </w:r>
            <w:r w:rsidR="00D7599E" w:rsidRPr="007A1AEA">
              <w:rPr>
                <w:sz w:val="24"/>
                <w:szCs w:val="24"/>
              </w:rPr>
              <w:t xml:space="preserve">easements contain language that specifically grants the utility the right to remove hazard trees outside of the easement, along with the permission to enter off-ROW areas in a reasonable manner in order to conduct </w:t>
            </w:r>
            <w:r w:rsidR="00D7599E">
              <w:rPr>
                <w:sz w:val="24"/>
                <w:szCs w:val="24"/>
              </w:rPr>
              <w:t xml:space="preserve">tree </w:t>
            </w:r>
            <w:r w:rsidR="00D7599E" w:rsidRPr="007A1AEA">
              <w:rPr>
                <w:sz w:val="24"/>
                <w:szCs w:val="24"/>
              </w:rPr>
              <w:t xml:space="preserve">removal activities. </w:t>
            </w:r>
            <w:r w:rsidR="00D7599E">
              <w:rPr>
                <w:sz w:val="24"/>
                <w:szCs w:val="24"/>
              </w:rPr>
              <w:t xml:space="preserve"> The applicants </w:t>
            </w:r>
            <w:r w:rsidR="00D7599E" w:rsidRPr="007A1AEA">
              <w:rPr>
                <w:sz w:val="24"/>
                <w:szCs w:val="24"/>
              </w:rPr>
              <w:t>ha</w:t>
            </w:r>
            <w:r w:rsidR="00D7599E">
              <w:rPr>
                <w:sz w:val="24"/>
                <w:szCs w:val="24"/>
              </w:rPr>
              <w:t>ve</w:t>
            </w:r>
            <w:r w:rsidR="00D7599E" w:rsidRPr="007A1AEA">
              <w:rPr>
                <w:sz w:val="24"/>
                <w:szCs w:val="24"/>
              </w:rPr>
              <w:t xml:space="preserve"> stated that </w:t>
            </w:r>
            <w:r w:rsidR="00D7599E">
              <w:rPr>
                <w:sz w:val="24"/>
                <w:szCs w:val="24"/>
              </w:rPr>
              <w:t>such language</w:t>
            </w:r>
            <w:r w:rsidR="00D7599E" w:rsidRPr="007A1AEA">
              <w:rPr>
                <w:sz w:val="24"/>
                <w:szCs w:val="24"/>
              </w:rPr>
              <w:t xml:space="preserve"> is standard in their easement contracts.</w:t>
            </w:r>
            <w:r w:rsidR="00D7599E">
              <w:rPr>
                <w:sz w:val="24"/>
                <w:szCs w:val="24"/>
              </w:rPr>
              <w:t xml:space="preserve"> </w:t>
            </w:r>
            <w:r w:rsidR="00D7599E" w:rsidRPr="007A1AEA">
              <w:rPr>
                <w:sz w:val="24"/>
                <w:szCs w:val="24"/>
              </w:rPr>
              <w:t xml:space="preserve"> </w:t>
            </w:r>
            <w:r w:rsidR="008E2C45">
              <w:rPr>
                <w:sz w:val="24"/>
                <w:szCs w:val="24"/>
              </w:rPr>
              <w:t>U</w:t>
            </w:r>
            <w:r w:rsidR="00D7599E" w:rsidRPr="007A1AEA">
              <w:rPr>
                <w:sz w:val="24"/>
                <w:szCs w:val="24"/>
              </w:rPr>
              <w:t xml:space="preserve">tilities can identify and respond to potential power line natural hazards under </w:t>
            </w:r>
            <w:r w:rsidR="00735B11">
              <w:rPr>
                <w:sz w:val="24"/>
                <w:szCs w:val="24"/>
              </w:rPr>
              <w:t>Wis. Admin. Code § PSC </w:t>
            </w:r>
            <w:r w:rsidR="00D7599E" w:rsidRPr="007A1AEA">
              <w:rPr>
                <w:sz w:val="24"/>
                <w:szCs w:val="24"/>
              </w:rPr>
              <w:t>113.0512(3).</w:t>
            </w:r>
            <w:r w:rsidR="00D7599E">
              <w:rPr>
                <w:sz w:val="24"/>
                <w:szCs w:val="24"/>
              </w:rPr>
              <w:t xml:space="preserve"> </w:t>
            </w:r>
            <w:r w:rsidR="00D7599E" w:rsidRPr="007A1AEA">
              <w:rPr>
                <w:sz w:val="24"/>
                <w:szCs w:val="24"/>
              </w:rPr>
              <w:t xml:space="preserve"> </w:t>
            </w:r>
          </w:p>
          <w:p w14:paraId="28E29BF1" w14:textId="77777777" w:rsidR="00D7599E" w:rsidRPr="00735B11" w:rsidRDefault="00D7599E" w:rsidP="00D7599E">
            <w:pPr>
              <w:rPr>
                <w:sz w:val="12"/>
                <w:szCs w:val="12"/>
              </w:rPr>
            </w:pPr>
          </w:p>
          <w:p w14:paraId="18853C6E" w14:textId="11A5C16D" w:rsidR="00D7599E" w:rsidRDefault="00D7599E" w:rsidP="00D7599E">
            <w:pPr>
              <w:rPr>
                <w:sz w:val="24"/>
                <w:szCs w:val="24"/>
              </w:rPr>
            </w:pPr>
            <w:r w:rsidRPr="007A1AEA">
              <w:rPr>
                <w:sz w:val="24"/>
                <w:szCs w:val="24"/>
              </w:rPr>
              <w:t>For the proposed project, applicants intend to use the eminent domain authority g</w:t>
            </w:r>
            <w:r>
              <w:rPr>
                <w:sz w:val="24"/>
                <w:szCs w:val="24"/>
              </w:rPr>
              <w:t>ranted</w:t>
            </w:r>
            <w:r w:rsidRPr="007A1AEA">
              <w:rPr>
                <w:sz w:val="24"/>
                <w:szCs w:val="24"/>
              </w:rPr>
              <w:t xml:space="preserve"> them through a Commission Order to acquire additional land rights through the use of a “hazard tree easement” for properties</w:t>
            </w:r>
            <w:r>
              <w:rPr>
                <w:sz w:val="24"/>
                <w:szCs w:val="24"/>
              </w:rPr>
              <w:t xml:space="preserve"> outside of the proposed ROW.</w:t>
            </w:r>
          </w:p>
          <w:p w14:paraId="4A6BF8B4" w14:textId="77777777" w:rsidR="00D7599E" w:rsidRPr="00735B11" w:rsidRDefault="00D7599E" w:rsidP="00D7599E">
            <w:pPr>
              <w:rPr>
                <w:sz w:val="12"/>
                <w:szCs w:val="12"/>
              </w:rPr>
            </w:pPr>
          </w:p>
          <w:p w14:paraId="2B30DE15" w14:textId="01454508" w:rsidR="00D7599E" w:rsidRDefault="006574E4" w:rsidP="00D7599E">
            <w:pPr>
              <w:rPr>
                <w:sz w:val="24"/>
                <w:szCs w:val="24"/>
              </w:rPr>
            </w:pPr>
            <w:r>
              <w:rPr>
                <w:sz w:val="24"/>
                <w:szCs w:val="24"/>
              </w:rPr>
              <w:t>T</w:t>
            </w:r>
            <w:r w:rsidR="00D7599E">
              <w:rPr>
                <w:sz w:val="24"/>
                <w:szCs w:val="24"/>
              </w:rPr>
              <w:t>he Commission could include a condition in any order authorizing the proposed project that states:</w:t>
            </w:r>
          </w:p>
          <w:p w14:paraId="4CBDB062" w14:textId="2F608EA0" w:rsidR="00293BEF" w:rsidRPr="00B7360A" w:rsidRDefault="00D7599E" w:rsidP="00735B11">
            <w:pPr>
              <w:pStyle w:val="ListParagraph"/>
              <w:numPr>
                <w:ilvl w:val="0"/>
                <w:numId w:val="19"/>
              </w:numPr>
              <w:rPr>
                <w:b/>
                <w:sz w:val="24"/>
                <w:szCs w:val="24"/>
              </w:rPr>
            </w:pPr>
            <w:r w:rsidRPr="009E371D">
              <w:rPr>
                <w:sz w:val="24"/>
                <w:szCs w:val="24"/>
              </w:rPr>
              <w:t xml:space="preserve">The applicants shall not use eminent domain authority granted through a Commission Certificate of Public Convenience and Necessity (CPCN) to acquire hazard tree easements for properties not encumbered by a standard transmission line </w:t>
            </w:r>
            <w:r w:rsidR="00735B11">
              <w:rPr>
                <w:sz w:val="24"/>
                <w:szCs w:val="24"/>
              </w:rPr>
              <w:t>ROW</w:t>
            </w:r>
            <w:r w:rsidRPr="009E371D">
              <w:rPr>
                <w:sz w:val="24"/>
                <w:szCs w:val="24"/>
              </w:rPr>
              <w:t xml:space="preserve"> easement.</w:t>
            </w:r>
          </w:p>
        </w:tc>
      </w:tr>
      <w:tr w:rsidR="00AD1CA8" w:rsidRPr="00B7360A" w14:paraId="707F4D67" w14:textId="77777777" w:rsidTr="00AD1CA8">
        <w:tc>
          <w:tcPr>
            <w:tcW w:w="7447" w:type="dxa"/>
            <w:shd w:val="clear" w:color="auto" w:fill="D9D9D9" w:themeFill="background1" w:themeFillShade="D9"/>
          </w:tcPr>
          <w:p w14:paraId="28FCF713" w14:textId="77777777" w:rsidR="00AD1CA8" w:rsidRPr="00B7360A" w:rsidRDefault="00AD1CA8" w:rsidP="00DD4BB9">
            <w:pPr>
              <w:keepNext/>
              <w:rPr>
                <w:b/>
                <w:sz w:val="24"/>
                <w:szCs w:val="24"/>
              </w:rPr>
            </w:pPr>
            <w:r w:rsidRPr="00B7360A">
              <w:rPr>
                <w:b/>
                <w:sz w:val="24"/>
                <w:szCs w:val="24"/>
              </w:rPr>
              <w:t>PARTY POSITIONS</w:t>
            </w:r>
          </w:p>
        </w:tc>
        <w:tc>
          <w:tcPr>
            <w:tcW w:w="1710" w:type="dxa"/>
            <w:shd w:val="clear" w:color="auto" w:fill="D9D9D9" w:themeFill="background1" w:themeFillShade="D9"/>
          </w:tcPr>
          <w:p w14:paraId="0B9F5BB0" w14:textId="77777777" w:rsidR="00AD1CA8" w:rsidRPr="00B7360A" w:rsidRDefault="00AD1CA8" w:rsidP="00AD1CA8">
            <w:pPr>
              <w:rPr>
                <w:b/>
                <w:sz w:val="24"/>
                <w:szCs w:val="24"/>
              </w:rPr>
            </w:pPr>
            <w:r w:rsidRPr="00B7360A">
              <w:rPr>
                <w:b/>
                <w:sz w:val="24"/>
                <w:szCs w:val="24"/>
              </w:rPr>
              <w:t>AMOUNT*</w:t>
            </w:r>
          </w:p>
        </w:tc>
        <w:tc>
          <w:tcPr>
            <w:tcW w:w="3865" w:type="dxa"/>
            <w:shd w:val="clear" w:color="auto" w:fill="D9D9D9" w:themeFill="background1" w:themeFillShade="D9"/>
          </w:tcPr>
          <w:p w14:paraId="7B8D22DC" w14:textId="77777777" w:rsidR="00AD1CA8" w:rsidRPr="00B7360A" w:rsidRDefault="00AD1CA8" w:rsidP="00AD1CA8">
            <w:pPr>
              <w:rPr>
                <w:b/>
                <w:sz w:val="24"/>
                <w:szCs w:val="24"/>
              </w:rPr>
            </w:pPr>
            <w:r w:rsidRPr="00B7360A">
              <w:rPr>
                <w:b/>
                <w:sz w:val="24"/>
                <w:szCs w:val="24"/>
              </w:rPr>
              <w:t>TRANSCRIPT REFERENCES</w:t>
            </w:r>
          </w:p>
        </w:tc>
      </w:tr>
      <w:tr w:rsidR="00AD1CA8" w:rsidRPr="00B7360A" w14:paraId="5302A49E" w14:textId="77777777" w:rsidTr="00AD1CA8">
        <w:tc>
          <w:tcPr>
            <w:tcW w:w="7447" w:type="dxa"/>
          </w:tcPr>
          <w:p w14:paraId="5EC94F71" w14:textId="6C2630D9" w:rsidR="00AD1CA8" w:rsidRPr="00B7360A" w:rsidRDefault="00AD1CA8" w:rsidP="00293BEF">
            <w:pPr>
              <w:rPr>
                <w:sz w:val="24"/>
                <w:szCs w:val="24"/>
              </w:rPr>
            </w:pPr>
          </w:p>
        </w:tc>
        <w:tc>
          <w:tcPr>
            <w:tcW w:w="1710" w:type="dxa"/>
          </w:tcPr>
          <w:p w14:paraId="6BF998F6" w14:textId="77777777" w:rsidR="00AD1CA8" w:rsidRPr="00B7360A" w:rsidRDefault="00AD1CA8" w:rsidP="00AD1CA8">
            <w:pPr>
              <w:rPr>
                <w:sz w:val="24"/>
                <w:szCs w:val="24"/>
              </w:rPr>
            </w:pPr>
          </w:p>
        </w:tc>
        <w:tc>
          <w:tcPr>
            <w:tcW w:w="3865" w:type="dxa"/>
          </w:tcPr>
          <w:p w14:paraId="616DF952" w14:textId="5F00B225" w:rsidR="00AD1CA8" w:rsidRPr="00B7360A" w:rsidRDefault="00AD1CA8" w:rsidP="00AD1CA8">
            <w:pPr>
              <w:rPr>
                <w:sz w:val="24"/>
                <w:szCs w:val="24"/>
              </w:rPr>
            </w:pPr>
          </w:p>
        </w:tc>
      </w:tr>
      <w:tr w:rsidR="00AD1CA8" w:rsidRPr="00B7360A" w14:paraId="12024C2F" w14:textId="77777777" w:rsidTr="00AD1CA8">
        <w:tc>
          <w:tcPr>
            <w:tcW w:w="7447" w:type="dxa"/>
            <w:tcBorders>
              <w:bottom w:val="single" w:sz="4" w:space="0" w:color="auto"/>
            </w:tcBorders>
          </w:tcPr>
          <w:p w14:paraId="27721578" w14:textId="5976071E" w:rsidR="00AD1CA8" w:rsidRPr="00B7360A" w:rsidRDefault="00AD1CA8" w:rsidP="00DD4BB9">
            <w:pPr>
              <w:rPr>
                <w:b/>
                <w:sz w:val="24"/>
                <w:szCs w:val="24"/>
              </w:rPr>
            </w:pPr>
            <w:r w:rsidRPr="00B7360A">
              <w:rPr>
                <w:b/>
                <w:sz w:val="24"/>
                <w:szCs w:val="24"/>
              </w:rPr>
              <w:t xml:space="preserve">Commission Staff:  </w:t>
            </w:r>
            <w:r w:rsidR="00D7599E">
              <w:rPr>
                <w:sz w:val="24"/>
                <w:szCs w:val="24"/>
              </w:rPr>
              <w:t>Supports condition 2</w:t>
            </w:r>
            <w:r w:rsidR="00C81414">
              <w:rPr>
                <w:sz w:val="24"/>
                <w:szCs w:val="24"/>
              </w:rPr>
              <w:t>8</w:t>
            </w:r>
            <w:r w:rsidR="00D7599E">
              <w:rPr>
                <w:sz w:val="24"/>
                <w:szCs w:val="24"/>
              </w:rPr>
              <w:t>a.</w:t>
            </w:r>
            <w:r w:rsidR="008E2C45">
              <w:rPr>
                <w:sz w:val="24"/>
                <w:szCs w:val="24"/>
              </w:rPr>
              <w:t xml:space="preserve">  </w:t>
            </w:r>
            <w:r w:rsidR="008E2C45" w:rsidRPr="007A1AEA">
              <w:rPr>
                <w:sz w:val="24"/>
                <w:szCs w:val="24"/>
              </w:rPr>
              <w:t xml:space="preserve">In </w:t>
            </w:r>
            <w:r w:rsidR="008E2C45">
              <w:rPr>
                <w:sz w:val="24"/>
                <w:szCs w:val="24"/>
              </w:rPr>
              <w:t>d</w:t>
            </w:r>
            <w:r w:rsidR="008E2C45" w:rsidRPr="007A1AEA">
              <w:rPr>
                <w:sz w:val="24"/>
                <w:szCs w:val="24"/>
              </w:rPr>
              <w:t>ocket</w:t>
            </w:r>
            <w:r w:rsidR="008E2C45">
              <w:rPr>
                <w:sz w:val="24"/>
                <w:szCs w:val="24"/>
              </w:rPr>
              <w:t xml:space="preserve"> </w:t>
            </w:r>
            <w:r w:rsidR="008E2C45" w:rsidRPr="007A1AEA">
              <w:rPr>
                <w:sz w:val="24"/>
                <w:szCs w:val="24"/>
              </w:rPr>
              <w:t xml:space="preserve">137-CE-186, ATC expressed that </w:t>
            </w:r>
            <w:r w:rsidR="00DD4BB9">
              <w:rPr>
                <w:sz w:val="24"/>
                <w:szCs w:val="24"/>
              </w:rPr>
              <w:t>it</w:t>
            </w:r>
            <w:r w:rsidR="008E2C45" w:rsidRPr="007A1AEA">
              <w:rPr>
                <w:sz w:val="24"/>
                <w:szCs w:val="24"/>
              </w:rPr>
              <w:t xml:space="preserve"> may acquire additional easements to secure the rights to remove hazard trees on properties not encumbered by a standard transmission line easement. </w:t>
            </w:r>
            <w:r w:rsidR="008E2C45">
              <w:rPr>
                <w:sz w:val="24"/>
                <w:szCs w:val="24"/>
              </w:rPr>
              <w:t xml:space="preserve"> </w:t>
            </w:r>
            <w:r w:rsidR="008E2C45" w:rsidRPr="007A1AEA">
              <w:rPr>
                <w:sz w:val="24"/>
                <w:szCs w:val="24"/>
              </w:rPr>
              <w:t>In th</w:t>
            </w:r>
            <w:r w:rsidR="008E2C45">
              <w:rPr>
                <w:sz w:val="24"/>
                <w:szCs w:val="24"/>
              </w:rPr>
              <w:t>e final decision for docket 137</w:t>
            </w:r>
            <w:r w:rsidR="008E2C45">
              <w:rPr>
                <w:sz w:val="24"/>
                <w:szCs w:val="24"/>
              </w:rPr>
              <w:noBreakHyphen/>
            </w:r>
            <w:r w:rsidR="008E2C45" w:rsidRPr="007A1AEA">
              <w:rPr>
                <w:sz w:val="24"/>
                <w:szCs w:val="24"/>
              </w:rPr>
              <w:t xml:space="preserve">CE-186, the Commission neither expressly authorized nor expressly foreclosed ATC from obtaining hazard tree easements, either through negotiation or condemnation. </w:t>
            </w:r>
            <w:r w:rsidR="008E2C45">
              <w:rPr>
                <w:sz w:val="24"/>
                <w:szCs w:val="24"/>
              </w:rPr>
              <w:t xml:space="preserve"> </w:t>
            </w:r>
            <w:r w:rsidR="008E2C45" w:rsidRPr="007A1AEA">
              <w:rPr>
                <w:sz w:val="24"/>
                <w:szCs w:val="24"/>
              </w:rPr>
              <w:t>It did not appear in that docket that ATC was requesting any such authorization.</w:t>
            </w:r>
          </w:p>
        </w:tc>
        <w:tc>
          <w:tcPr>
            <w:tcW w:w="1710" w:type="dxa"/>
            <w:tcBorders>
              <w:bottom w:val="single" w:sz="4" w:space="0" w:color="auto"/>
            </w:tcBorders>
          </w:tcPr>
          <w:p w14:paraId="5EAE6ECA" w14:textId="77777777" w:rsidR="00AD1CA8" w:rsidRPr="00B7360A" w:rsidRDefault="00AD1CA8" w:rsidP="00AD1CA8">
            <w:pPr>
              <w:keepNext/>
              <w:rPr>
                <w:sz w:val="24"/>
                <w:szCs w:val="24"/>
              </w:rPr>
            </w:pPr>
          </w:p>
        </w:tc>
        <w:tc>
          <w:tcPr>
            <w:tcW w:w="3865" w:type="dxa"/>
            <w:tcBorders>
              <w:bottom w:val="single" w:sz="4" w:space="0" w:color="auto"/>
            </w:tcBorders>
          </w:tcPr>
          <w:p w14:paraId="64DD1F2F" w14:textId="21B6352A" w:rsidR="00AD1CA8" w:rsidRPr="00B7360A" w:rsidRDefault="00D7599E" w:rsidP="00AD1CA8">
            <w:pPr>
              <w:keepNext/>
              <w:rPr>
                <w:sz w:val="24"/>
                <w:szCs w:val="24"/>
              </w:rPr>
            </w:pPr>
            <w:r w:rsidRPr="00B7360A">
              <w:rPr>
                <w:sz w:val="24"/>
                <w:szCs w:val="24"/>
              </w:rPr>
              <w:t>Ex.-PSC-FEIS</w:t>
            </w:r>
            <w:r>
              <w:rPr>
                <w:sz w:val="24"/>
                <w:szCs w:val="24"/>
              </w:rPr>
              <w:t xml:space="preserve"> at 145-146; Direct-PSC-Burtley-12-13, Surrebuttal-PSC-Burtley-5-8</w:t>
            </w:r>
          </w:p>
        </w:tc>
      </w:tr>
      <w:tr w:rsidR="00AD1CA8" w:rsidRPr="00B7360A" w14:paraId="67B3D8AE" w14:textId="77777777" w:rsidTr="00AD1CA8">
        <w:tc>
          <w:tcPr>
            <w:tcW w:w="13022" w:type="dxa"/>
            <w:gridSpan w:val="3"/>
            <w:shd w:val="clear" w:color="auto" w:fill="D9D9D9" w:themeFill="background1" w:themeFillShade="D9"/>
          </w:tcPr>
          <w:p w14:paraId="7D314F15" w14:textId="77777777" w:rsidR="00AD1CA8" w:rsidRPr="00B7360A" w:rsidRDefault="00AD1CA8" w:rsidP="00FF15ED">
            <w:pPr>
              <w:keepNext/>
              <w:rPr>
                <w:b/>
                <w:sz w:val="24"/>
                <w:szCs w:val="24"/>
              </w:rPr>
            </w:pPr>
            <w:r w:rsidRPr="00B7360A">
              <w:rPr>
                <w:b/>
                <w:sz w:val="24"/>
                <w:szCs w:val="24"/>
              </w:rPr>
              <w:t>COMMISSION ALTERNATIVES</w:t>
            </w:r>
          </w:p>
        </w:tc>
      </w:tr>
      <w:tr w:rsidR="00AD1CA8" w:rsidRPr="00B7360A" w14:paraId="1C801934" w14:textId="77777777" w:rsidTr="00AD1CA8">
        <w:tc>
          <w:tcPr>
            <w:tcW w:w="13022" w:type="dxa"/>
            <w:gridSpan w:val="3"/>
          </w:tcPr>
          <w:p w14:paraId="798C7562" w14:textId="55FB186C" w:rsidR="00AD1CA8" w:rsidRPr="00B7360A" w:rsidRDefault="00AD1CA8" w:rsidP="00293BEF">
            <w:pPr>
              <w:rPr>
                <w:sz w:val="24"/>
                <w:szCs w:val="24"/>
              </w:rPr>
            </w:pPr>
            <w:r w:rsidRPr="00B7360A">
              <w:rPr>
                <w:b/>
                <w:sz w:val="24"/>
                <w:szCs w:val="24"/>
              </w:rPr>
              <w:t>Alternative One:</w:t>
            </w:r>
            <w:r w:rsidRPr="00B7360A">
              <w:rPr>
                <w:sz w:val="24"/>
                <w:szCs w:val="24"/>
              </w:rPr>
              <w:t xml:space="preserve">  </w:t>
            </w:r>
            <w:r w:rsidR="00E40587">
              <w:rPr>
                <w:sz w:val="24"/>
                <w:szCs w:val="24"/>
              </w:rPr>
              <w:t>Yes</w:t>
            </w:r>
            <w:r w:rsidR="00CE0839">
              <w:rPr>
                <w:sz w:val="24"/>
                <w:szCs w:val="24"/>
              </w:rPr>
              <w:t>, the Commission allows the applicants to utilize eminent domain authority to acquire hazard tree easements for properties that are not encumbered by a standard transmission line agreement.</w:t>
            </w:r>
          </w:p>
        </w:tc>
      </w:tr>
      <w:tr w:rsidR="00AD1CA8" w:rsidRPr="00B7360A" w14:paraId="1990A90F" w14:textId="77777777" w:rsidTr="00AD1CA8">
        <w:tc>
          <w:tcPr>
            <w:tcW w:w="13022" w:type="dxa"/>
            <w:gridSpan w:val="3"/>
          </w:tcPr>
          <w:p w14:paraId="7953A93E" w14:textId="408D36A1" w:rsidR="00AD1CA8" w:rsidRPr="00B7360A" w:rsidRDefault="00AD1CA8" w:rsidP="00CE0839">
            <w:pPr>
              <w:rPr>
                <w:sz w:val="24"/>
                <w:szCs w:val="24"/>
              </w:rPr>
            </w:pPr>
            <w:r w:rsidRPr="00B7360A">
              <w:rPr>
                <w:b/>
                <w:sz w:val="24"/>
                <w:szCs w:val="24"/>
              </w:rPr>
              <w:t>Alternative Two:</w:t>
            </w:r>
            <w:r w:rsidRPr="00B7360A">
              <w:rPr>
                <w:sz w:val="24"/>
                <w:szCs w:val="24"/>
              </w:rPr>
              <w:t xml:space="preserve">  </w:t>
            </w:r>
            <w:r w:rsidR="00E40587">
              <w:rPr>
                <w:sz w:val="24"/>
                <w:szCs w:val="24"/>
              </w:rPr>
              <w:t>No</w:t>
            </w:r>
            <w:r w:rsidR="00CE0839">
              <w:rPr>
                <w:sz w:val="24"/>
                <w:szCs w:val="24"/>
              </w:rPr>
              <w:t>, the Commission does not allow the applicants to utilize eminent domain authority to acquire hazard tree easements for properties that are not encumbered by a standard transmission line agreement.</w:t>
            </w:r>
          </w:p>
        </w:tc>
      </w:tr>
      <w:tr w:rsidR="00AD1CA8" w:rsidRPr="00B7360A" w14:paraId="0DE847C9" w14:textId="77777777" w:rsidTr="00AD1CA8">
        <w:tc>
          <w:tcPr>
            <w:tcW w:w="13022" w:type="dxa"/>
            <w:gridSpan w:val="3"/>
          </w:tcPr>
          <w:p w14:paraId="2EAB648F" w14:textId="77777777" w:rsidR="00AD1CA8" w:rsidRDefault="00171E4D" w:rsidP="005D4B55">
            <w:pPr>
              <w:rPr>
                <w:sz w:val="24"/>
                <w:szCs w:val="24"/>
              </w:rPr>
            </w:pPr>
            <w:r>
              <w:rPr>
                <w:b/>
                <w:sz w:val="24"/>
                <w:szCs w:val="24"/>
              </w:rPr>
              <w:t>Commissioner Notes</w:t>
            </w:r>
            <w:r w:rsidR="00AD1CA8" w:rsidRPr="00B7360A">
              <w:rPr>
                <w:b/>
                <w:sz w:val="24"/>
                <w:szCs w:val="24"/>
              </w:rPr>
              <w:t>:</w:t>
            </w:r>
            <w:r w:rsidR="00AD1CA8" w:rsidRPr="00B7360A">
              <w:rPr>
                <w:sz w:val="24"/>
                <w:szCs w:val="24"/>
              </w:rPr>
              <w:t xml:space="preserve">  </w:t>
            </w:r>
          </w:p>
          <w:p w14:paraId="51CBAE3D" w14:textId="5C3727B6" w:rsidR="00DD4BB9" w:rsidRPr="00B7360A" w:rsidRDefault="00DD4BB9" w:rsidP="005D4B55">
            <w:pPr>
              <w:rPr>
                <w:b/>
                <w:sz w:val="24"/>
                <w:szCs w:val="24"/>
              </w:rPr>
            </w:pPr>
          </w:p>
        </w:tc>
      </w:tr>
    </w:tbl>
    <w:p w14:paraId="5DF056BB" w14:textId="1099ABAB" w:rsidR="00735B11" w:rsidRDefault="00735B11">
      <w:pPr>
        <w:overflowPunct/>
        <w:autoSpaceDE/>
        <w:autoSpaceDN/>
        <w:adjustRightInd/>
        <w:spacing w:after="160" w:line="259" w:lineRule="auto"/>
        <w:textAlignment w:val="auto"/>
      </w:pPr>
      <w:r>
        <w:br w:type="page"/>
      </w:r>
    </w:p>
    <w:tbl>
      <w:tblPr>
        <w:tblStyle w:val="TableGrid"/>
        <w:tblW w:w="0" w:type="auto"/>
        <w:tblInd w:w="-72" w:type="dxa"/>
        <w:tblLook w:val="04A0" w:firstRow="1" w:lastRow="0" w:firstColumn="1" w:lastColumn="0" w:noHBand="0" w:noVBand="1"/>
      </w:tblPr>
      <w:tblGrid>
        <w:gridCol w:w="7447"/>
        <w:gridCol w:w="1710"/>
        <w:gridCol w:w="3865"/>
      </w:tblGrid>
      <w:tr w:rsidR="00D91A90" w:rsidRPr="00392F4B" w14:paraId="38EB7795" w14:textId="77777777" w:rsidTr="006B7367">
        <w:tc>
          <w:tcPr>
            <w:tcW w:w="13022" w:type="dxa"/>
            <w:gridSpan w:val="3"/>
            <w:shd w:val="clear" w:color="auto" w:fill="000000" w:themeFill="text1"/>
          </w:tcPr>
          <w:p w14:paraId="0C12664E" w14:textId="30117382" w:rsidR="00D91A90" w:rsidRPr="00B7360A" w:rsidRDefault="00D91A90" w:rsidP="00735B11">
            <w:pPr>
              <w:pStyle w:val="Heading1"/>
              <w:outlineLvl w:val="0"/>
            </w:pPr>
            <w:r>
              <w:lastRenderedPageBreak/>
              <w:br w:type="page"/>
            </w:r>
            <w:r w:rsidR="00231E74" w:rsidRPr="00B7360A">
              <w:br w:type="page"/>
            </w:r>
            <w:r w:rsidRPr="00B7360A">
              <w:br w:type="page"/>
            </w:r>
            <w:r w:rsidRPr="00B7360A">
              <w:br w:type="page"/>
            </w:r>
            <w:r w:rsidRPr="00B7360A">
              <w:br w:type="page"/>
              <w:t xml:space="preserve">Issue </w:t>
            </w:r>
            <w:r w:rsidR="00EF4747" w:rsidRPr="00B7360A">
              <w:t>2</w:t>
            </w:r>
            <w:r w:rsidR="00C81414">
              <w:t>9</w:t>
            </w:r>
            <w:r w:rsidRPr="00B7360A">
              <w:t>:</w:t>
            </w:r>
            <w:r w:rsidRPr="00B7360A">
              <w:tab/>
              <w:t>If approved, would the proposed project comply with Wis. Stat. § 196.491(3</w:t>
            </w:r>
            <w:proofErr w:type="gramStart"/>
            <w:r w:rsidRPr="00B7360A">
              <w:t>)(</w:t>
            </w:r>
            <w:proofErr w:type="gramEnd"/>
            <w:r w:rsidRPr="00B7360A">
              <w:t xml:space="preserve">d)6. </w:t>
            </w:r>
            <w:proofErr w:type="gramStart"/>
            <w:r w:rsidRPr="00B7360A">
              <w:t>and</w:t>
            </w:r>
            <w:proofErr w:type="gramEnd"/>
            <w:r w:rsidRPr="00B7360A">
              <w:t xml:space="preserve"> not unreasonably interfere with the orderly land use and development plans for the area involved?</w:t>
            </w:r>
          </w:p>
        </w:tc>
      </w:tr>
      <w:tr w:rsidR="00D91A90" w14:paraId="7F1552C4" w14:textId="77777777" w:rsidTr="006B7367">
        <w:tc>
          <w:tcPr>
            <w:tcW w:w="13022" w:type="dxa"/>
            <w:gridSpan w:val="3"/>
          </w:tcPr>
          <w:p w14:paraId="3C576047" w14:textId="4571A877" w:rsidR="00D91A90" w:rsidRPr="00B7360A" w:rsidRDefault="00D91A90">
            <w:pPr>
              <w:rPr>
                <w:b/>
                <w:sz w:val="24"/>
                <w:szCs w:val="24"/>
              </w:rPr>
            </w:pPr>
            <w:r w:rsidRPr="00B7360A">
              <w:rPr>
                <w:b/>
                <w:sz w:val="24"/>
                <w:szCs w:val="24"/>
              </w:rPr>
              <w:t>Issue Scope:</w:t>
            </w:r>
            <w:r w:rsidRPr="00B7360A">
              <w:rPr>
                <w:sz w:val="24"/>
                <w:szCs w:val="24"/>
              </w:rPr>
              <w:t xml:space="preserve">  </w:t>
            </w:r>
            <w:r w:rsidR="006574E4">
              <w:rPr>
                <w:sz w:val="24"/>
                <w:szCs w:val="24"/>
              </w:rPr>
              <w:t xml:space="preserve">A finding that </w:t>
            </w:r>
            <w:r w:rsidR="006574E4" w:rsidRPr="006574E4">
              <w:rPr>
                <w:sz w:val="24"/>
                <w:szCs w:val="24"/>
              </w:rPr>
              <w:t xml:space="preserve">the proposed project </w:t>
            </w:r>
            <w:r w:rsidR="006574E4">
              <w:rPr>
                <w:sz w:val="24"/>
                <w:szCs w:val="24"/>
              </w:rPr>
              <w:t>would</w:t>
            </w:r>
            <w:r w:rsidR="006574E4" w:rsidRPr="006574E4">
              <w:rPr>
                <w:sz w:val="24"/>
                <w:szCs w:val="24"/>
              </w:rPr>
              <w:t xml:space="preserve"> not unreasonably interfere with the orderly land use and development plans for the area involved</w:t>
            </w:r>
            <w:r w:rsidR="006574E4" w:rsidRPr="003E534D">
              <w:rPr>
                <w:sz w:val="24"/>
                <w:szCs w:val="24"/>
              </w:rPr>
              <w:t xml:space="preserve"> is a requirement before the Commission can issue a Certificate of Public Convenience and Necessity (CPCN).</w:t>
            </w:r>
          </w:p>
        </w:tc>
      </w:tr>
      <w:tr w:rsidR="00D91A90" w:rsidRPr="00F058EC" w14:paraId="5BE13B49" w14:textId="77777777" w:rsidTr="00760CEA">
        <w:tc>
          <w:tcPr>
            <w:tcW w:w="7447" w:type="dxa"/>
            <w:tcBorders>
              <w:bottom w:val="single" w:sz="4" w:space="0" w:color="auto"/>
            </w:tcBorders>
            <w:shd w:val="clear" w:color="auto" w:fill="D9D9D9" w:themeFill="background1" w:themeFillShade="D9"/>
          </w:tcPr>
          <w:p w14:paraId="70151446" w14:textId="77777777" w:rsidR="00D91A90" w:rsidRPr="00B7360A" w:rsidRDefault="00D91A90" w:rsidP="006B7367">
            <w:pPr>
              <w:rPr>
                <w:b/>
                <w:sz w:val="24"/>
                <w:szCs w:val="24"/>
              </w:rPr>
            </w:pPr>
            <w:r w:rsidRPr="00B7360A">
              <w:rPr>
                <w:b/>
                <w:sz w:val="24"/>
                <w:szCs w:val="24"/>
              </w:rPr>
              <w:t>PARTY POSITIONS</w:t>
            </w:r>
          </w:p>
        </w:tc>
        <w:tc>
          <w:tcPr>
            <w:tcW w:w="1710" w:type="dxa"/>
            <w:tcBorders>
              <w:bottom w:val="single" w:sz="4" w:space="0" w:color="auto"/>
            </w:tcBorders>
            <w:shd w:val="clear" w:color="auto" w:fill="D9D9D9" w:themeFill="background1" w:themeFillShade="D9"/>
          </w:tcPr>
          <w:p w14:paraId="73B7B0FF" w14:textId="77777777" w:rsidR="00D91A90" w:rsidRPr="00B7360A" w:rsidRDefault="00D91A90" w:rsidP="006B7367">
            <w:pPr>
              <w:rPr>
                <w:b/>
                <w:sz w:val="24"/>
                <w:szCs w:val="24"/>
              </w:rPr>
            </w:pPr>
            <w:r w:rsidRPr="00B7360A">
              <w:rPr>
                <w:b/>
                <w:sz w:val="24"/>
                <w:szCs w:val="24"/>
              </w:rPr>
              <w:t>AMOUNT*</w:t>
            </w:r>
          </w:p>
        </w:tc>
        <w:tc>
          <w:tcPr>
            <w:tcW w:w="3865" w:type="dxa"/>
            <w:tcBorders>
              <w:bottom w:val="single" w:sz="4" w:space="0" w:color="auto"/>
            </w:tcBorders>
            <w:shd w:val="clear" w:color="auto" w:fill="D9D9D9" w:themeFill="background1" w:themeFillShade="D9"/>
          </w:tcPr>
          <w:p w14:paraId="690E124E" w14:textId="77777777" w:rsidR="00D91A90" w:rsidRPr="00B7360A" w:rsidRDefault="00D91A90" w:rsidP="006B7367">
            <w:pPr>
              <w:rPr>
                <w:b/>
                <w:sz w:val="24"/>
                <w:szCs w:val="24"/>
              </w:rPr>
            </w:pPr>
            <w:r w:rsidRPr="00B7360A">
              <w:rPr>
                <w:b/>
                <w:sz w:val="24"/>
                <w:szCs w:val="24"/>
              </w:rPr>
              <w:t>TRANSCRIPT REFERENCES</w:t>
            </w:r>
          </w:p>
        </w:tc>
      </w:tr>
      <w:tr w:rsidR="00760CEA" w:rsidRPr="00F058EC" w14:paraId="1AD5CF56" w14:textId="77777777" w:rsidTr="00760CEA">
        <w:tc>
          <w:tcPr>
            <w:tcW w:w="7447" w:type="dxa"/>
            <w:shd w:val="clear" w:color="auto" w:fill="auto"/>
          </w:tcPr>
          <w:p w14:paraId="404D6F38" w14:textId="77777777" w:rsidR="00760CEA" w:rsidRPr="00B7360A" w:rsidRDefault="00760CEA" w:rsidP="006B7367">
            <w:pPr>
              <w:rPr>
                <w:b/>
                <w:sz w:val="24"/>
                <w:szCs w:val="24"/>
              </w:rPr>
            </w:pPr>
          </w:p>
        </w:tc>
        <w:tc>
          <w:tcPr>
            <w:tcW w:w="1710" w:type="dxa"/>
            <w:shd w:val="clear" w:color="auto" w:fill="auto"/>
          </w:tcPr>
          <w:p w14:paraId="75B08950" w14:textId="77777777" w:rsidR="00760CEA" w:rsidRPr="00B7360A" w:rsidRDefault="00760CEA" w:rsidP="006B7367">
            <w:pPr>
              <w:rPr>
                <w:b/>
                <w:sz w:val="24"/>
                <w:szCs w:val="24"/>
              </w:rPr>
            </w:pPr>
          </w:p>
        </w:tc>
        <w:tc>
          <w:tcPr>
            <w:tcW w:w="3865" w:type="dxa"/>
            <w:shd w:val="clear" w:color="auto" w:fill="auto"/>
          </w:tcPr>
          <w:p w14:paraId="1090B754" w14:textId="77777777" w:rsidR="00760CEA" w:rsidRPr="00B7360A" w:rsidRDefault="00760CEA" w:rsidP="006B7367">
            <w:pPr>
              <w:rPr>
                <w:b/>
                <w:sz w:val="24"/>
                <w:szCs w:val="24"/>
              </w:rPr>
            </w:pPr>
          </w:p>
        </w:tc>
      </w:tr>
      <w:tr w:rsidR="00D91A90" w14:paraId="0A4B0935" w14:textId="77777777" w:rsidTr="006B7367">
        <w:tc>
          <w:tcPr>
            <w:tcW w:w="7447" w:type="dxa"/>
          </w:tcPr>
          <w:p w14:paraId="6AAC5082" w14:textId="0EA83502" w:rsidR="00B2183D" w:rsidRPr="00B7360A" w:rsidRDefault="00B7360A" w:rsidP="00735B11">
            <w:pPr>
              <w:rPr>
                <w:sz w:val="24"/>
                <w:szCs w:val="24"/>
              </w:rPr>
            </w:pPr>
            <w:r w:rsidRPr="00B7360A">
              <w:rPr>
                <w:b/>
                <w:sz w:val="24"/>
                <w:szCs w:val="24"/>
              </w:rPr>
              <w:t>Members of the Public:</w:t>
            </w:r>
            <w:r w:rsidRPr="00B7360A">
              <w:rPr>
                <w:sz w:val="24"/>
                <w:szCs w:val="24"/>
              </w:rPr>
              <w:t xml:space="preserve">  The M</w:t>
            </w:r>
            <w:r w:rsidR="00760CEA">
              <w:rPr>
                <w:sz w:val="24"/>
                <w:szCs w:val="24"/>
              </w:rPr>
              <w:t>ount</w:t>
            </w:r>
            <w:r w:rsidRPr="00B7360A">
              <w:rPr>
                <w:sz w:val="24"/>
                <w:szCs w:val="24"/>
              </w:rPr>
              <w:t xml:space="preserve"> </w:t>
            </w:r>
            <w:proofErr w:type="spellStart"/>
            <w:r w:rsidRPr="00B7360A">
              <w:rPr>
                <w:sz w:val="24"/>
                <w:szCs w:val="24"/>
              </w:rPr>
              <w:t>Horeb</w:t>
            </w:r>
            <w:proofErr w:type="spellEnd"/>
            <w:r w:rsidRPr="00B7360A">
              <w:rPr>
                <w:sz w:val="24"/>
                <w:szCs w:val="24"/>
              </w:rPr>
              <w:t xml:space="preserve"> School District would be negatively impacted.  Development on the southwest and east sides of M</w:t>
            </w:r>
            <w:r w:rsidR="00B2183D">
              <w:rPr>
                <w:sz w:val="24"/>
                <w:szCs w:val="24"/>
              </w:rPr>
              <w:t>oun</w:t>
            </w:r>
            <w:r w:rsidRPr="00B7360A">
              <w:rPr>
                <w:sz w:val="24"/>
                <w:szCs w:val="24"/>
              </w:rPr>
              <w:t xml:space="preserve">t </w:t>
            </w:r>
            <w:proofErr w:type="spellStart"/>
            <w:r w:rsidRPr="00B7360A">
              <w:rPr>
                <w:sz w:val="24"/>
                <w:szCs w:val="24"/>
              </w:rPr>
              <w:t>Horeb</w:t>
            </w:r>
            <w:proofErr w:type="spellEnd"/>
            <w:r w:rsidRPr="00B7360A">
              <w:rPr>
                <w:sz w:val="24"/>
                <w:szCs w:val="24"/>
              </w:rPr>
              <w:t xml:space="preserve"> would be inhibited by a transmission line.</w:t>
            </w:r>
          </w:p>
        </w:tc>
        <w:tc>
          <w:tcPr>
            <w:tcW w:w="1710" w:type="dxa"/>
          </w:tcPr>
          <w:p w14:paraId="6F998821" w14:textId="77777777" w:rsidR="00D91A90" w:rsidRPr="00B7360A" w:rsidRDefault="00D91A90" w:rsidP="006B7367">
            <w:pPr>
              <w:rPr>
                <w:sz w:val="24"/>
                <w:szCs w:val="24"/>
              </w:rPr>
            </w:pPr>
          </w:p>
        </w:tc>
        <w:tc>
          <w:tcPr>
            <w:tcW w:w="3865" w:type="dxa"/>
          </w:tcPr>
          <w:p w14:paraId="70085252" w14:textId="745C2C67" w:rsidR="00D91A90" w:rsidRPr="00B7360A" w:rsidRDefault="00B7360A" w:rsidP="00890CA9">
            <w:pPr>
              <w:rPr>
                <w:sz w:val="24"/>
                <w:szCs w:val="24"/>
              </w:rPr>
            </w:pPr>
            <w:r w:rsidRPr="00B7360A">
              <w:rPr>
                <w:sz w:val="24"/>
                <w:szCs w:val="24"/>
              </w:rPr>
              <w:t>Tr. 2199-2201, 2350-2352, 2415, 2609</w:t>
            </w:r>
          </w:p>
        </w:tc>
      </w:tr>
      <w:tr w:rsidR="00D91A90" w14:paraId="5443BDDF" w14:textId="77777777" w:rsidTr="006B7367">
        <w:tc>
          <w:tcPr>
            <w:tcW w:w="7447" w:type="dxa"/>
            <w:tcBorders>
              <w:bottom w:val="single" w:sz="4" w:space="0" w:color="auto"/>
            </w:tcBorders>
          </w:tcPr>
          <w:p w14:paraId="7BACDBA4" w14:textId="4D4BE849" w:rsidR="00D91A90" w:rsidRPr="00B7360A" w:rsidRDefault="00B7360A" w:rsidP="00735B11">
            <w:pPr>
              <w:rPr>
                <w:b/>
                <w:sz w:val="24"/>
                <w:szCs w:val="24"/>
              </w:rPr>
            </w:pPr>
            <w:r w:rsidRPr="00B7360A">
              <w:rPr>
                <w:b/>
                <w:sz w:val="24"/>
                <w:szCs w:val="24"/>
              </w:rPr>
              <w:t xml:space="preserve">Commission Staff:  </w:t>
            </w:r>
            <w:r w:rsidRPr="00B7360A">
              <w:rPr>
                <w:sz w:val="24"/>
                <w:szCs w:val="24"/>
              </w:rPr>
              <w:t>The Eastern-South route is less impactful to local land use plans than the Eastern-North route.  The town of Vermont’s “ridgetop protection areas” would be neg</w:t>
            </w:r>
            <w:r w:rsidR="00BE0CCC">
              <w:rPr>
                <w:sz w:val="24"/>
                <w:szCs w:val="24"/>
              </w:rPr>
              <w:t>atively impacted by the Eastern</w:t>
            </w:r>
            <w:r w:rsidR="00BE0CCC">
              <w:rPr>
                <w:sz w:val="24"/>
                <w:szCs w:val="24"/>
              </w:rPr>
              <w:noBreakHyphen/>
            </w:r>
            <w:r w:rsidRPr="00B7360A">
              <w:rPr>
                <w:sz w:val="24"/>
                <w:szCs w:val="24"/>
              </w:rPr>
              <w:t>North route:</w:t>
            </w:r>
          </w:p>
        </w:tc>
        <w:tc>
          <w:tcPr>
            <w:tcW w:w="1710" w:type="dxa"/>
            <w:tcBorders>
              <w:bottom w:val="single" w:sz="4" w:space="0" w:color="auto"/>
            </w:tcBorders>
          </w:tcPr>
          <w:p w14:paraId="317314EC" w14:textId="77777777" w:rsidR="00D91A90" w:rsidRPr="00B7360A" w:rsidRDefault="00D91A90" w:rsidP="006B7367">
            <w:pPr>
              <w:keepNext/>
              <w:rPr>
                <w:sz w:val="24"/>
                <w:szCs w:val="24"/>
              </w:rPr>
            </w:pPr>
          </w:p>
        </w:tc>
        <w:tc>
          <w:tcPr>
            <w:tcW w:w="3865" w:type="dxa"/>
            <w:tcBorders>
              <w:bottom w:val="single" w:sz="4" w:space="0" w:color="auto"/>
            </w:tcBorders>
          </w:tcPr>
          <w:p w14:paraId="26F65C68" w14:textId="480A4323" w:rsidR="00D91A90" w:rsidRPr="00B7360A" w:rsidRDefault="00B7360A" w:rsidP="006B7367">
            <w:pPr>
              <w:keepNext/>
              <w:rPr>
                <w:sz w:val="24"/>
                <w:szCs w:val="24"/>
              </w:rPr>
            </w:pPr>
            <w:r w:rsidRPr="00B7360A">
              <w:rPr>
                <w:sz w:val="24"/>
                <w:szCs w:val="24"/>
              </w:rPr>
              <w:t>Direct-Rahn-PSC-2-3; Ex.-PSC-FEIS</w:t>
            </w:r>
            <w:r w:rsidR="00C81414">
              <w:rPr>
                <w:sz w:val="24"/>
                <w:szCs w:val="24"/>
              </w:rPr>
              <w:t xml:space="preserve"> at 258-259, 315-316, 383-385</w:t>
            </w:r>
          </w:p>
        </w:tc>
      </w:tr>
      <w:tr w:rsidR="00D91A90" w:rsidRPr="00F058EC" w14:paraId="0BAF2920" w14:textId="77777777" w:rsidTr="006B7367">
        <w:tc>
          <w:tcPr>
            <w:tcW w:w="13022" w:type="dxa"/>
            <w:gridSpan w:val="3"/>
            <w:shd w:val="clear" w:color="auto" w:fill="D9D9D9" w:themeFill="background1" w:themeFillShade="D9"/>
          </w:tcPr>
          <w:p w14:paraId="45D807C7" w14:textId="77777777" w:rsidR="00D91A90" w:rsidRPr="00B7360A" w:rsidRDefault="00D91A90" w:rsidP="00FF15ED">
            <w:pPr>
              <w:keepNext/>
              <w:rPr>
                <w:b/>
                <w:sz w:val="24"/>
                <w:szCs w:val="24"/>
              </w:rPr>
            </w:pPr>
            <w:r w:rsidRPr="00B7360A">
              <w:rPr>
                <w:b/>
                <w:sz w:val="24"/>
                <w:szCs w:val="24"/>
              </w:rPr>
              <w:t>COMMISSION ALTERNATIVES</w:t>
            </w:r>
          </w:p>
        </w:tc>
      </w:tr>
      <w:tr w:rsidR="00D91A90" w14:paraId="1D099705" w14:textId="77777777" w:rsidTr="006B7367">
        <w:tc>
          <w:tcPr>
            <w:tcW w:w="13022" w:type="dxa"/>
            <w:gridSpan w:val="3"/>
          </w:tcPr>
          <w:p w14:paraId="59C95D35" w14:textId="275702EA" w:rsidR="00D91A90" w:rsidRPr="00B7360A" w:rsidRDefault="00D91A90" w:rsidP="006B7367">
            <w:pPr>
              <w:rPr>
                <w:sz w:val="24"/>
                <w:szCs w:val="24"/>
              </w:rPr>
            </w:pPr>
            <w:r w:rsidRPr="00B7360A">
              <w:rPr>
                <w:b/>
                <w:sz w:val="24"/>
                <w:szCs w:val="24"/>
              </w:rPr>
              <w:t>Alternative One:</w:t>
            </w:r>
            <w:r w:rsidRPr="00B7360A">
              <w:rPr>
                <w:sz w:val="24"/>
                <w:szCs w:val="24"/>
              </w:rPr>
              <w:t xml:space="preserve">  Yes, the project would comply with Wis. Stat. § 196.491(3</w:t>
            </w:r>
            <w:proofErr w:type="gramStart"/>
            <w:r w:rsidRPr="00B7360A">
              <w:rPr>
                <w:sz w:val="24"/>
                <w:szCs w:val="24"/>
              </w:rPr>
              <w:t>)(</w:t>
            </w:r>
            <w:proofErr w:type="gramEnd"/>
            <w:r w:rsidRPr="00B7360A">
              <w:rPr>
                <w:sz w:val="24"/>
                <w:szCs w:val="24"/>
              </w:rPr>
              <w:t>d)6 as it does not unreasonably interfere with the orderly land use and develop</w:t>
            </w:r>
            <w:r w:rsidR="00735B11">
              <w:rPr>
                <w:sz w:val="24"/>
                <w:szCs w:val="24"/>
              </w:rPr>
              <w:t>ment plans in the project area.</w:t>
            </w:r>
          </w:p>
        </w:tc>
      </w:tr>
      <w:tr w:rsidR="00D91A90" w14:paraId="7751AD73" w14:textId="77777777" w:rsidTr="006B7367">
        <w:tc>
          <w:tcPr>
            <w:tcW w:w="13022" w:type="dxa"/>
            <w:gridSpan w:val="3"/>
          </w:tcPr>
          <w:p w14:paraId="13F3495A" w14:textId="77777777" w:rsidR="00D91A90" w:rsidRPr="00B7360A" w:rsidRDefault="00D91A90" w:rsidP="006B7367">
            <w:pPr>
              <w:rPr>
                <w:sz w:val="24"/>
                <w:szCs w:val="24"/>
              </w:rPr>
            </w:pPr>
            <w:r w:rsidRPr="00B7360A">
              <w:rPr>
                <w:b/>
                <w:sz w:val="24"/>
                <w:szCs w:val="24"/>
              </w:rPr>
              <w:t>Alternative Two:</w:t>
            </w:r>
            <w:r w:rsidRPr="00B7360A">
              <w:rPr>
                <w:sz w:val="24"/>
                <w:szCs w:val="24"/>
              </w:rPr>
              <w:t xml:space="preserve">  No, the proposed project does not comply with Wis. Stat. § 196.491(3</w:t>
            </w:r>
            <w:proofErr w:type="gramStart"/>
            <w:r w:rsidRPr="00B7360A">
              <w:rPr>
                <w:sz w:val="24"/>
                <w:szCs w:val="24"/>
              </w:rPr>
              <w:t>)(</w:t>
            </w:r>
            <w:proofErr w:type="gramEnd"/>
            <w:r w:rsidRPr="00B7360A">
              <w:rPr>
                <w:sz w:val="24"/>
                <w:szCs w:val="24"/>
              </w:rPr>
              <w:t>d)6 as it unreasonably interferes with the orderly land use and development plans in the project area.</w:t>
            </w:r>
          </w:p>
        </w:tc>
      </w:tr>
      <w:tr w:rsidR="00D91A90" w14:paraId="418A0652" w14:textId="77777777" w:rsidTr="006B7367">
        <w:tc>
          <w:tcPr>
            <w:tcW w:w="13022" w:type="dxa"/>
            <w:gridSpan w:val="3"/>
          </w:tcPr>
          <w:p w14:paraId="137817FB" w14:textId="60F43063" w:rsidR="00D91A90" w:rsidRPr="00B7360A" w:rsidRDefault="00171E4D" w:rsidP="006B7367">
            <w:pPr>
              <w:rPr>
                <w:sz w:val="24"/>
                <w:szCs w:val="24"/>
              </w:rPr>
            </w:pPr>
            <w:r>
              <w:rPr>
                <w:b/>
                <w:sz w:val="24"/>
                <w:szCs w:val="24"/>
              </w:rPr>
              <w:t>Commissioner Notes</w:t>
            </w:r>
            <w:r w:rsidR="00D91A90" w:rsidRPr="00B7360A">
              <w:rPr>
                <w:b/>
                <w:sz w:val="24"/>
                <w:szCs w:val="24"/>
              </w:rPr>
              <w:t>:</w:t>
            </w:r>
            <w:r w:rsidR="00D91A90" w:rsidRPr="00B7360A">
              <w:rPr>
                <w:sz w:val="24"/>
                <w:szCs w:val="24"/>
              </w:rPr>
              <w:t xml:space="preserve">  </w:t>
            </w:r>
          </w:p>
          <w:p w14:paraId="013CADC3" w14:textId="77777777" w:rsidR="00D91A90" w:rsidRPr="00B7360A" w:rsidRDefault="00D91A90" w:rsidP="006B7367">
            <w:pPr>
              <w:rPr>
                <w:sz w:val="24"/>
                <w:szCs w:val="24"/>
              </w:rPr>
            </w:pPr>
          </w:p>
          <w:p w14:paraId="0FE2C073" w14:textId="77777777" w:rsidR="00D91A90" w:rsidRPr="00B7360A" w:rsidRDefault="00D91A90" w:rsidP="006B7367">
            <w:pPr>
              <w:rPr>
                <w:sz w:val="24"/>
                <w:szCs w:val="24"/>
              </w:rPr>
            </w:pPr>
          </w:p>
          <w:p w14:paraId="08FDAE82" w14:textId="77777777" w:rsidR="00D91A90" w:rsidRPr="00B7360A" w:rsidRDefault="00D91A90" w:rsidP="006B7367">
            <w:pPr>
              <w:rPr>
                <w:sz w:val="24"/>
                <w:szCs w:val="24"/>
              </w:rPr>
            </w:pPr>
          </w:p>
          <w:p w14:paraId="071C6F15" w14:textId="77777777" w:rsidR="00D91A90" w:rsidRPr="00B7360A" w:rsidRDefault="00D91A90" w:rsidP="006B7367">
            <w:pPr>
              <w:rPr>
                <w:sz w:val="24"/>
                <w:szCs w:val="24"/>
              </w:rPr>
            </w:pPr>
          </w:p>
          <w:p w14:paraId="68DE3D26" w14:textId="77777777" w:rsidR="00D91A90" w:rsidRPr="00B7360A" w:rsidRDefault="00D91A90" w:rsidP="006B7367">
            <w:pPr>
              <w:rPr>
                <w:sz w:val="24"/>
                <w:szCs w:val="24"/>
              </w:rPr>
            </w:pPr>
          </w:p>
          <w:p w14:paraId="30DCCC0F" w14:textId="77777777" w:rsidR="00D91A90" w:rsidRPr="00B7360A" w:rsidRDefault="00D91A90" w:rsidP="006B7367">
            <w:pPr>
              <w:rPr>
                <w:sz w:val="24"/>
                <w:szCs w:val="24"/>
              </w:rPr>
            </w:pPr>
          </w:p>
          <w:p w14:paraId="218D372A" w14:textId="77777777" w:rsidR="00D91A90" w:rsidRPr="00B7360A" w:rsidRDefault="00D91A90" w:rsidP="006B7367">
            <w:pPr>
              <w:rPr>
                <w:b/>
                <w:sz w:val="24"/>
                <w:szCs w:val="24"/>
              </w:rPr>
            </w:pPr>
          </w:p>
        </w:tc>
      </w:tr>
    </w:tbl>
    <w:p w14:paraId="35FB5275" w14:textId="563569C0" w:rsidR="00D91A90" w:rsidRDefault="00D91A90">
      <w:r>
        <w:br w:type="page"/>
      </w:r>
    </w:p>
    <w:tbl>
      <w:tblPr>
        <w:tblStyle w:val="TableGrid"/>
        <w:tblW w:w="0" w:type="auto"/>
        <w:tblInd w:w="-72" w:type="dxa"/>
        <w:tblLook w:val="04A0" w:firstRow="1" w:lastRow="0" w:firstColumn="1" w:lastColumn="0" w:noHBand="0" w:noVBand="1"/>
      </w:tblPr>
      <w:tblGrid>
        <w:gridCol w:w="7447"/>
        <w:gridCol w:w="1710"/>
        <w:gridCol w:w="3865"/>
      </w:tblGrid>
      <w:tr w:rsidR="00D91A90" w:rsidRPr="00392F4B" w14:paraId="2BCFD6E6" w14:textId="77777777" w:rsidTr="006B7367">
        <w:tc>
          <w:tcPr>
            <w:tcW w:w="13022" w:type="dxa"/>
            <w:gridSpan w:val="3"/>
            <w:shd w:val="clear" w:color="auto" w:fill="000000" w:themeFill="text1"/>
          </w:tcPr>
          <w:p w14:paraId="766F6DAF" w14:textId="0B1B0BE8" w:rsidR="00D91A90" w:rsidRPr="00392F4B" w:rsidRDefault="00D91A90" w:rsidP="00735B11">
            <w:pPr>
              <w:pStyle w:val="Heading1"/>
              <w:outlineLvl w:val="0"/>
            </w:pPr>
            <w:r>
              <w:lastRenderedPageBreak/>
              <w:br w:type="page"/>
            </w:r>
            <w:r>
              <w:br w:type="page"/>
            </w:r>
            <w:r>
              <w:br w:type="page"/>
            </w:r>
            <w:r w:rsidRPr="00F861F3">
              <w:t xml:space="preserve">Issue </w:t>
            </w:r>
            <w:r w:rsidR="00C81414">
              <w:t>30</w:t>
            </w:r>
            <w:r w:rsidRPr="00F861F3">
              <w:t>:</w:t>
            </w:r>
            <w:r w:rsidRPr="00F861F3">
              <w:tab/>
              <w:t xml:space="preserve">Has the Commission complied with the Wisconsin Environmental Policy Act (WEPA) pursuant to Wis. Stat. § 1.11 and Wis. Admin. </w:t>
            </w:r>
            <w:proofErr w:type="gramStart"/>
            <w:r w:rsidRPr="00F861F3">
              <w:t>Code ch. PSC 4?</w:t>
            </w:r>
            <w:proofErr w:type="gramEnd"/>
            <w:r w:rsidR="008E2C45">
              <w:t xml:space="preserve">  If so, will the proposed project </w:t>
            </w:r>
            <w:r w:rsidR="008E2C45" w:rsidRPr="00616808">
              <w:t>have undue adverse impact on other environmental values</w:t>
            </w:r>
            <w:r w:rsidR="008E2C45">
              <w:t xml:space="preserve"> as defined in Wis. Stat. </w:t>
            </w:r>
            <w:r w:rsidR="008E2C45" w:rsidRPr="002E5862">
              <w:t>§</w:t>
            </w:r>
            <w:r w:rsidR="008E2C45">
              <w:t xml:space="preserve"> 196.491(3</w:t>
            </w:r>
            <w:proofErr w:type="gramStart"/>
            <w:r w:rsidR="008E2C45">
              <w:t>)(</w:t>
            </w:r>
            <w:proofErr w:type="gramEnd"/>
            <w:r w:rsidR="008E2C45">
              <w:t>d)4.?</w:t>
            </w:r>
          </w:p>
        </w:tc>
      </w:tr>
      <w:tr w:rsidR="00D91A90" w14:paraId="013D75DA" w14:textId="77777777" w:rsidTr="006B7367">
        <w:tc>
          <w:tcPr>
            <w:tcW w:w="13022" w:type="dxa"/>
            <w:gridSpan w:val="3"/>
          </w:tcPr>
          <w:p w14:paraId="5F740700" w14:textId="139FA69F" w:rsidR="00D91A90" w:rsidRPr="00704C66" w:rsidRDefault="00D91A90" w:rsidP="006B7367">
            <w:pPr>
              <w:rPr>
                <w:b/>
                <w:sz w:val="24"/>
                <w:szCs w:val="24"/>
              </w:rPr>
            </w:pPr>
            <w:r w:rsidRPr="00704C66">
              <w:rPr>
                <w:b/>
                <w:sz w:val="24"/>
                <w:szCs w:val="24"/>
              </w:rPr>
              <w:t>Issue Scope:</w:t>
            </w:r>
            <w:r w:rsidRPr="00704C66">
              <w:rPr>
                <w:sz w:val="24"/>
                <w:szCs w:val="24"/>
              </w:rPr>
              <w:t xml:space="preserve">  An Environmental Impact Statement </w:t>
            </w:r>
            <w:r w:rsidR="00FF15ED">
              <w:rPr>
                <w:sz w:val="24"/>
                <w:szCs w:val="24"/>
              </w:rPr>
              <w:t xml:space="preserve">(EIS) </w:t>
            </w:r>
            <w:r w:rsidRPr="00704C66">
              <w:rPr>
                <w:sz w:val="24"/>
                <w:szCs w:val="24"/>
              </w:rPr>
              <w:t xml:space="preserve">was prepared, jointly, by Commission and Department of Natural Resources staff in accordance with the requirements of the above-stated statute and administrative code.  The purpose of the EIS is to provide the decision makers, the </w:t>
            </w:r>
            <w:proofErr w:type="gramStart"/>
            <w:r w:rsidRPr="00704C66">
              <w:rPr>
                <w:sz w:val="24"/>
                <w:szCs w:val="24"/>
              </w:rPr>
              <w:t>public,</w:t>
            </w:r>
            <w:proofErr w:type="gramEnd"/>
            <w:r w:rsidRPr="00704C66">
              <w:rPr>
                <w:sz w:val="24"/>
                <w:szCs w:val="24"/>
              </w:rPr>
              <w:t xml:space="preserve"> and other stakeholders with an analysis of the economic, social, cultural and environmental impacts that could result from the construction of the proposed project.</w:t>
            </w:r>
          </w:p>
        </w:tc>
      </w:tr>
      <w:tr w:rsidR="00D91A90" w:rsidRPr="00F058EC" w14:paraId="67BE582C" w14:textId="77777777" w:rsidTr="006B7367">
        <w:tc>
          <w:tcPr>
            <w:tcW w:w="7447" w:type="dxa"/>
            <w:shd w:val="clear" w:color="auto" w:fill="D9D9D9" w:themeFill="background1" w:themeFillShade="D9"/>
          </w:tcPr>
          <w:p w14:paraId="2DDEE06C" w14:textId="77777777" w:rsidR="00D91A90" w:rsidRPr="00704C66" w:rsidRDefault="00D91A90" w:rsidP="006B7367">
            <w:pPr>
              <w:rPr>
                <w:b/>
                <w:sz w:val="24"/>
                <w:szCs w:val="24"/>
              </w:rPr>
            </w:pPr>
            <w:r w:rsidRPr="00704C66">
              <w:rPr>
                <w:b/>
                <w:sz w:val="24"/>
                <w:szCs w:val="24"/>
              </w:rPr>
              <w:t>PARTY POSITIONS</w:t>
            </w:r>
          </w:p>
        </w:tc>
        <w:tc>
          <w:tcPr>
            <w:tcW w:w="1710" w:type="dxa"/>
            <w:shd w:val="clear" w:color="auto" w:fill="D9D9D9" w:themeFill="background1" w:themeFillShade="D9"/>
          </w:tcPr>
          <w:p w14:paraId="5A5459DD" w14:textId="77777777" w:rsidR="00D91A90" w:rsidRPr="00704C66" w:rsidRDefault="00D91A90" w:rsidP="006B7367">
            <w:pPr>
              <w:rPr>
                <w:b/>
                <w:sz w:val="24"/>
                <w:szCs w:val="24"/>
              </w:rPr>
            </w:pPr>
            <w:r w:rsidRPr="00704C66">
              <w:rPr>
                <w:b/>
                <w:sz w:val="24"/>
                <w:szCs w:val="24"/>
              </w:rPr>
              <w:t>AMOUNT*</w:t>
            </w:r>
          </w:p>
        </w:tc>
        <w:tc>
          <w:tcPr>
            <w:tcW w:w="3865" w:type="dxa"/>
            <w:shd w:val="clear" w:color="auto" w:fill="D9D9D9" w:themeFill="background1" w:themeFillShade="D9"/>
          </w:tcPr>
          <w:p w14:paraId="71085553" w14:textId="77777777" w:rsidR="00D91A90" w:rsidRPr="00704C66" w:rsidRDefault="00D91A90" w:rsidP="006B7367">
            <w:pPr>
              <w:rPr>
                <w:b/>
                <w:sz w:val="24"/>
                <w:szCs w:val="24"/>
              </w:rPr>
            </w:pPr>
            <w:r w:rsidRPr="00704C66">
              <w:rPr>
                <w:b/>
                <w:sz w:val="24"/>
                <w:szCs w:val="24"/>
              </w:rPr>
              <w:t>TRANSCRIPT REFERENCES</w:t>
            </w:r>
          </w:p>
        </w:tc>
      </w:tr>
      <w:tr w:rsidR="00D91A90" w14:paraId="2815860D" w14:textId="77777777" w:rsidTr="006B7367">
        <w:tc>
          <w:tcPr>
            <w:tcW w:w="7447" w:type="dxa"/>
          </w:tcPr>
          <w:p w14:paraId="0C49761D" w14:textId="77777777" w:rsidR="00D91A90" w:rsidRPr="00704C66" w:rsidRDefault="00D91A90" w:rsidP="006B7367">
            <w:pPr>
              <w:rPr>
                <w:sz w:val="24"/>
                <w:szCs w:val="24"/>
              </w:rPr>
            </w:pPr>
          </w:p>
        </w:tc>
        <w:tc>
          <w:tcPr>
            <w:tcW w:w="1710" w:type="dxa"/>
          </w:tcPr>
          <w:p w14:paraId="7945001D" w14:textId="77777777" w:rsidR="00D91A90" w:rsidRPr="00704C66" w:rsidRDefault="00D91A90" w:rsidP="006B7367">
            <w:pPr>
              <w:rPr>
                <w:sz w:val="24"/>
                <w:szCs w:val="24"/>
              </w:rPr>
            </w:pPr>
          </w:p>
        </w:tc>
        <w:tc>
          <w:tcPr>
            <w:tcW w:w="3865" w:type="dxa"/>
          </w:tcPr>
          <w:p w14:paraId="6722409C" w14:textId="77777777" w:rsidR="00D91A90" w:rsidRPr="00704C66" w:rsidRDefault="00D91A90" w:rsidP="006B7367">
            <w:pPr>
              <w:rPr>
                <w:sz w:val="24"/>
                <w:szCs w:val="24"/>
              </w:rPr>
            </w:pPr>
          </w:p>
        </w:tc>
      </w:tr>
      <w:tr w:rsidR="00D91A90" w:rsidRPr="00F058EC" w14:paraId="7A8DE8FD" w14:textId="77777777" w:rsidTr="006B7367">
        <w:tc>
          <w:tcPr>
            <w:tcW w:w="13022" w:type="dxa"/>
            <w:gridSpan w:val="3"/>
            <w:shd w:val="clear" w:color="auto" w:fill="D9D9D9" w:themeFill="background1" w:themeFillShade="D9"/>
          </w:tcPr>
          <w:p w14:paraId="54CA939E" w14:textId="77777777" w:rsidR="00D91A90" w:rsidRPr="00704C66" w:rsidRDefault="00D91A90" w:rsidP="00FF15ED">
            <w:pPr>
              <w:keepNext/>
              <w:rPr>
                <w:b/>
                <w:sz w:val="24"/>
                <w:szCs w:val="24"/>
              </w:rPr>
            </w:pPr>
            <w:r w:rsidRPr="00704C66">
              <w:rPr>
                <w:b/>
                <w:sz w:val="24"/>
                <w:szCs w:val="24"/>
              </w:rPr>
              <w:t>COMMISSION ALTERNATIVES</w:t>
            </w:r>
          </w:p>
        </w:tc>
      </w:tr>
      <w:tr w:rsidR="00D91A90" w14:paraId="2169AF6D" w14:textId="77777777" w:rsidTr="006B7367">
        <w:tc>
          <w:tcPr>
            <w:tcW w:w="13022" w:type="dxa"/>
            <w:gridSpan w:val="3"/>
          </w:tcPr>
          <w:p w14:paraId="313034E3" w14:textId="4BF03BB9" w:rsidR="00D91A90" w:rsidRPr="00704C66" w:rsidRDefault="00D91A90" w:rsidP="00BE0CCC">
            <w:pPr>
              <w:rPr>
                <w:sz w:val="24"/>
                <w:szCs w:val="24"/>
              </w:rPr>
            </w:pPr>
            <w:r w:rsidRPr="00704C66">
              <w:rPr>
                <w:b/>
                <w:sz w:val="24"/>
                <w:szCs w:val="24"/>
              </w:rPr>
              <w:t>Alternative One:</w:t>
            </w:r>
            <w:r w:rsidRPr="00704C66">
              <w:rPr>
                <w:sz w:val="24"/>
                <w:szCs w:val="24"/>
              </w:rPr>
              <w:t xml:space="preserve">  </w:t>
            </w:r>
            <w:r w:rsidR="008E2C45" w:rsidRPr="00746696">
              <w:rPr>
                <w:sz w:val="24"/>
                <w:szCs w:val="24"/>
              </w:rPr>
              <w:t>Yes, the Commission has complied with WEPA pursuant to Wis. Stat. § 1.11 and Wis. Admin. Code ch. PSC 4</w:t>
            </w:r>
            <w:r w:rsidR="008E2C45">
              <w:rPr>
                <w:sz w:val="24"/>
                <w:szCs w:val="24"/>
              </w:rPr>
              <w:t xml:space="preserve">, and the proposed project will not have an undue adverse impact on other environmental values as defined in </w:t>
            </w:r>
            <w:r w:rsidR="00BE0CCC">
              <w:rPr>
                <w:sz w:val="24"/>
                <w:szCs w:val="24"/>
              </w:rPr>
              <w:t>Wis. Stat. § </w:t>
            </w:r>
            <w:r w:rsidR="008E2C45" w:rsidRPr="002E5862">
              <w:rPr>
                <w:sz w:val="24"/>
                <w:szCs w:val="24"/>
              </w:rPr>
              <w:t>196.491(3</w:t>
            </w:r>
            <w:proofErr w:type="gramStart"/>
            <w:r w:rsidR="008E2C45" w:rsidRPr="002E5862">
              <w:rPr>
                <w:sz w:val="24"/>
                <w:szCs w:val="24"/>
              </w:rPr>
              <w:t>)(</w:t>
            </w:r>
            <w:proofErr w:type="gramEnd"/>
            <w:r w:rsidR="008E2C45" w:rsidRPr="002E5862">
              <w:rPr>
                <w:sz w:val="24"/>
                <w:szCs w:val="24"/>
              </w:rPr>
              <w:t>d)4</w:t>
            </w:r>
            <w:r w:rsidR="008E2C45">
              <w:rPr>
                <w:sz w:val="24"/>
                <w:szCs w:val="24"/>
              </w:rPr>
              <w:t>.</w:t>
            </w:r>
          </w:p>
        </w:tc>
      </w:tr>
      <w:tr w:rsidR="00D91A90" w14:paraId="173375AC" w14:textId="77777777" w:rsidTr="006B7367">
        <w:tc>
          <w:tcPr>
            <w:tcW w:w="13022" w:type="dxa"/>
            <w:gridSpan w:val="3"/>
          </w:tcPr>
          <w:p w14:paraId="6E7B9C98" w14:textId="20C393EB" w:rsidR="00D91A90" w:rsidRPr="00704C66" w:rsidRDefault="00D91A90" w:rsidP="00BE0CCC">
            <w:pPr>
              <w:rPr>
                <w:sz w:val="24"/>
                <w:szCs w:val="24"/>
              </w:rPr>
            </w:pPr>
            <w:r w:rsidRPr="00704C66">
              <w:rPr>
                <w:b/>
                <w:sz w:val="24"/>
                <w:szCs w:val="24"/>
              </w:rPr>
              <w:t>Alternative Two:</w:t>
            </w:r>
            <w:r w:rsidR="00627F71" w:rsidRPr="00704C66">
              <w:rPr>
                <w:sz w:val="24"/>
                <w:szCs w:val="24"/>
              </w:rPr>
              <w:t xml:space="preserve">  </w:t>
            </w:r>
            <w:r w:rsidR="008E2C45">
              <w:rPr>
                <w:sz w:val="24"/>
                <w:szCs w:val="24"/>
              </w:rPr>
              <w:t xml:space="preserve">Yes, </w:t>
            </w:r>
            <w:r w:rsidR="008E2C45" w:rsidRPr="00746696">
              <w:rPr>
                <w:sz w:val="24"/>
                <w:szCs w:val="24"/>
              </w:rPr>
              <w:t>the Commission has complied with WEPA pursuant to Wis. Stat. § 1.11 and Wis. Admin. Code ch. PSC 4</w:t>
            </w:r>
            <w:r w:rsidR="008E2C45">
              <w:rPr>
                <w:sz w:val="24"/>
                <w:szCs w:val="24"/>
              </w:rPr>
              <w:t xml:space="preserve">, and the proposed project will have an undue adverse impact on other environmental values as defined in </w:t>
            </w:r>
            <w:r w:rsidR="008E2C45" w:rsidRPr="002E5862">
              <w:rPr>
                <w:sz w:val="24"/>
                <w:szCs w:val="24"/>
              </w:rPr>
              <w:t>Wis. Stat. § 196.491(3</w:t>
            </w:r>
            <w:proofErr w:type="gramStart"/>
            <w:r w:rsidR="008E2C45" w:rsidRPr="002E5862">
              <w:rPr>
                <w:sz w:val="24"/>
                <w:szCs w:val="24"/>
              </w:rPr>
              <w:t>)(</w:t>
            </w:r>
            <w:proofErr w:type="gramEnd"/>
            <w:r w:rsidR="008E2C45" w:rsidRPr="002E5862">
              <w:rPr>
                <w:sz w:val="24"/>
                <w:szCs w:val="24"/>
              </w:rPr>
              <w:t>d)4</w:t>
            </w:r>
            <w:r w:rsidR="008E2C45">
              <w:rPr>
                <w:sz w:val="24"/>
                <w:szCs w:val="24"/>
              </w:rPr>
              <w:t>.</w:t>
            </w:r>
          </w:p>
        </w:tc>
      </w:tr>
      <w:tr w:rsidR="008E2C45" w14:paraId="062B5FF9" w14:textId="77777777" w:rsidTr="006B7367">
        <w:tc>
          <w:tcPr>
            <w:tcW w:w="13022" w:type="dxa"/>
            <w:gridSpan w:val="3"/>
          </w:tcPr>
          <w:p w14:paraId="4CAF8FC5" w14:textId="1EEFFDD3" w:rsidR="008E2C45" w:rsidRPr="00704C66" w:rsidRDefault="008E2C45" w:rsidP="00BE0CCC">
            <w:pPr>
              <w:rPr>
                <w:b/>
                <w:sz w:val="24"/>
                <w:szCs w:val="24"/>
              </w:rPr>
            </w:pPr>
            <w:r w:rsidRPr="001B0BA9">
              <w:rPr>
                <w:b/>
                <w:sz w:val="24"/>
                <w:szCs w:val="24"/>
              </w:rPr>
              <w:t>Alternative Three:</w:t>
            </w:r>
            <w:r w:rsidRPr="001B0BA9">
              <w:rPr>
                <w:sz w:val="24"/>
                <w:szCs w:val="24"/>
              </w:rPr>
              <w:t xml:space="preserve">  No, the Commission has not complied with WEPA pursuant to Wis. Stat. </w:t>
            </w:r>
            <w:r w:rsidR="00BE0CCC">
              <w:rPr>
                <w:sz w:val="24"/>
                <w:szCs w:val="24"/>
              </w:rPr>
              <w:t>§ 1.11 and Wis. Admin. Code ch. </w:t>
            </w:r>
            <w:r w:rsidRPr="001B0BA9">
              <w:rPr>
                <w:sz w:val="24"/>
                <w:szCs w:val="24"/>
              </w:rPr>
              <w:t>PSC 4.</w:t>
            </w:r>
          </w:p>
        </w:tc>
      </w:tr>
      <w:tr w:rsidR="00D91A90" w14:paraId="7E3CD380" w14:textId="77777777" w:rsidTr="006B7367">
        <w:tc>
          <w:tcPr>
            <w:tcW w:w="13022" w:type="dxa"/>
            <w:gridSpan w:val="3"/>
          </w:tcPr>
          <w:p w14:paraId="2C36041A" w14:textId="4B716490" w:rsidR="00D91A90" w:rsidRPr="00704C66" w:rsidRDefault="00171E4D" w:rsidP="006B7367">
            <w:pPr>
              <w:rPr>
                <w:sz w:val="24"/>
                <w:szCs w:val="24"/>
              </w:rPr>
            </w:pPr>
            <w:r>
              <w:rPr>
                <w:b/>
                <w:sz w:val="24"/>
                <w:szCs w:val="24"/>
              </w:rPr>
              <w:t>Commissioner Notes</w:t>
            </w:r>
            <w:r w:rsidR="00D91A90" w:rsidRPr="00704C66">
              <w:rPr>
                <w:b/>
                <w:sz w:val="24"/>
                <w:szCs w:val="24"/>
              </w:rPr>
              <w:t>:</w:t>
            </w:r>
            <w:r w:rsidR="00D91A90" w:rsidRPr="00704C66">
              <w:rPr>
                <w:sz w:val="24"/>
                <w:szCs w:val="24"/>
              </w:rPr>
              <w:t xml:space="preserve">  </w:t>
            </w:r>
          </w:p>
          <w:p w14:paraId="2F483143" w14:textId="77777777" w:rsidR="00D91A90" w:rsidRPr="00704C66" w:rsidRDefault="00D91A90" w:rsidP="006B7367">
            <w:pPr>
              <w:rPr>
                <w:sz w:val="24"/>
                <w:szCs w:val="24"/>
              </w:rPr>
            </w:pPr>
          </w:p>
          <w:p w14:paraId="7F96ACAE" w14:textId="77777777" w:rsidR="00D91A90" w:rsidRPr="00704C66" w:rsidRDefault="00D91A90" w:rsidP="006B7367">
            <w:pPr>
              <w:rPr>
                <w:sz w:val="24"/>
                <w:szCs w:val="24"/>
              </w:rPr>
            </w:pPr>
          </w:p>
          <w:p w14:paraId="526B8B24" w14:textId="77777777" w:rsidR="00D91A90" w:rsidRPr="00704C66" w:rsidRDefault="00D91A90" w:rsidP="006B7367">
            <w:pPr>
              <w:rPr>
                <w:sz w:val="24"/>
                <w:szCs w:val="24"/>
              </w:rPr>
            </w:pPr>
          </w:p>
          <w:p w14:paraId="02C5CEB5" w14:textId="77777777" w:rsidR="00D91A90" w:rsidRPr="00704C66" w:rsidRDefault="00D91A90" w:rsidP="006B7367">
            <w:pPr>
              <w:rPr>
                <w:sz w:val="24"/>
                <w:szCs w:val="24"/>
              </w:rPr>
            </w:pPr>
          </w:p>
          <w:p w14:paraId="79979512" w14:textId="77777777" w:rsidR="00D91A90" w:rsidRPr="00704C66" w:rsidRDefault="00D91A90" w:rsidP="006B7367">
            <w:pPr>
              <w:rPr>
                <w:sz w:val="24"/>
                <w:szCs w:val="24"/>
              </w:rPr>
            </w:pPr>
          </w:p>
          <w:p w14:paraId="473ED0E5" w14:textId="77777777" w:rsidR="00D91A90" w:rsidRPr="00704C66" w:rsidRDefault="00D91A90" w:rsidP="006B7367">
            <w:pPr>
              <w:rPr>
                <w:sz w:val="24"/>
                <w:szCs w:val="24"/>
              </w:rPr>
            </w:pPr>
          </w:p>
          <w:p w14:paraId="4FE0CD9D" w14:textId="77777777" w:rsidR="00D91A90" w:rsidRPr="00704C66" w:rsidRDefault="00D91A90" w:rsidP="006B7367">
            <w:pPr>
              <w:rPr>
                <w:b/>
                <w:sz w:val="24"/>
                <w:szCs w:val="24"/>
              </w:rPr>
            </w:pPr>
          </w:p>
        </w:tc>
      </w:tr>
    </w:tbl>
    <w:p w14:paraId="56F783A2" w14:textId="0FB52336" w:rsidR="00D91A90" w:rsidRDefault="00D91A90">
      <w:pPr>
        <w:overflowPunct/>
        <w:autoSpaceDE/>
        <w:autoSpaceDN/>
        <w:adjustRightInd/>
        <w:spacing w:after="160" w:line="259" w:lineRule="auto"/>
        <w:textAlignment w:val="auto"/>
      </w:pPr>
      <w:r>
        <w:br w:type="page"/>
      </w:r>
    </w:p>
    <w:tbl>
      <w:tblPr>
        <w:tblStyle w:val="TableGrid"/>
        <w:tblW w:w="0" w:type="auto"/>
        <w:tblInd w:w="-72" w:type="dxa"/>
        <w:tblLook w:val="04A0" w:firstRow="1" w:lastRow="0" w:firstColumn="1" w:lastColumn="0" w:noHBand="0" w:noVBand="1"/>
      </w:tblPr>
      <w:tblGrid>
        <w:gridCol w:w="7447"/>
        <w:gridCol w:w="1710"/>
        <w:gridCol w:w="3865"/>
      </w:tblGrid>
      <w:tr w:rsidR="004E63B5" w:rsidRPr="00392F4B" w14:paraId="6D8733F4" w14:textId="77777777" w:rsidTr="00587669">
        <w:tc>
          <w:tcPr>
            <w:tcW w:w="13022" w:type="dxa"/>
            <w:gridSpan w:val="3"/>
            <w:shd w:val="clear" w:color="auto" w:fill="000000" w:themeFill="text1"/>
          </w:tcPr>
          <w:p w14:paraId="38494274" w14:textId="2F34F8F5" w:rsidR="004E63B5" w:rsidRPr="00240CB9" w:rsidRDefault="004E63B5" w:rsidP="00735B11">
            <w:pPr>
              <w:pStyle w:val="Heading1"/>
              <w:outlineLvl w:val="0"/>
            </w:pPr>
            <w:r w:rsidRPr="00240CB9">
              <w:lastRenderedPageBreak/>
              <w:t xml:space="preserve">Issue </w:t>
            </w:r>
            <w:r w:rsidR="007741FD">
              <w:t>31</w:t>
            </w:r>
            <w:r w:rsidRPr="00240CB9">
              <w:t>:</w:t>
            </w:r>
            <w:r w:rsidRPr="00240CB9">
              <w:tab/>
            </w:r>
            <w:r w:rsidR="00525C73" w:rsidRPr="00240CB9">
              <w:t>What is the estimated cost of the proposed project?</w:t>
            </w:r>
          </w:p>
        </w:tc>
      </w:tr>
      <w:tr w:rsidR="004E63B5" w14:paraId="33B012FA" w14:textId="77777777" w:rsidTr="00587669">
        <w:tc>
          <w:tcPr>
            <w:tcW w:w="13022" w:type="dxa"/>
            <w:gridSpan w:val="3"/>
          </w:tcPr>
          <w:p w14:paraId="76E11358" w14:textId="77777777" w:rsidR="004E63B5" w:rsidRPr="00240CB9" w:rsidRDefault="004E63B5" w:rsidP="0048233E">
            <w:pPr>
              <w:rPr>
                <w:b/>
                <w:sz w:val="24"/>
                <w:szCs w:val="24"/>
              </w:rPr>
            </w:pPr>
            <w:r w:rsidRPr="00240CB9">
              <w:rPr>
                <w:b/>
                <w:sz w:val="24"/>
                <w:szCs w:val="24"/>
              </w:rPr>
              <w:t>Issue Scope:</w:t>
            </w:r>
            <w:r w:rsidRPr="00240CB9">
              <w:rPr>
                <w:sz w:val="24"/>
                <w:szCs w:val="24"/>
              </w:rPr>
              <w:t xml:space="preserve">  </w:t>
            </w:r>
            <w:r w:rsidR="0048233E" w:rsidRPr="00240CB9">
              <w:rPr>
                <w:sz w:val="24"/>
                <w:szCs w:val="24"/>
              </w:rPr>
              <w:t>The applicants estimate the cost of the proposed project to be from $474 million to $560 million depending on the route selected.  Specific modifications identified subsequent to the application, if authorized, could affect the final authorized cost of the proposed project.  Items of increased cost generally relate to the length or structure configuration of a modified segment, additional corner structures, or additional required studies.  Some route modifications would result in a lower authorized cost.  (Commission staff will work with the applicants to determine the appropriate authorized cost based on the Commission’s routing decisions.)</w:t>
            </w:r>
          </w:p>
        </w:tc>
      </w:tr>
      <w:tr w:rsidR="004E63B5" w:rsidRPr="00F058EC" w14:paraId="5807213C" w14:textId="77777777" w:rsidTr="00587669">
        <w:tc>
          <w:tcPr>
            <w:tcW w:w="7447" w:type="dxa"/>
            <w:shd w:val="clear" w:color="auto" w:fill="D9D9D9" w:themeFill="background1" w:themeFillShade="D9"/>
          </w:tcPr>
          <w:p w14:paraId="04D4CBFA" w14:textId="77777777" w:rsidR="004E63B5" w:rsidRPr="00240CB9" w:rsidRDefault="004E63B5" w:rsidP="00587669">
            <w:pPr>
              <w:rPr>
                <w:b/>
                <w:sz w:val="24"/>
                <w:szCs w:val="24"/>
              </w:rPr>
            </w:pPr>
            <w:r w:rsidRPr="00240CB9">
              <w:rPr>
                <w:b/>
                <w:sz w:val="24"/>
                <w:szCs w:val="24"/>
              </w:rPr>
              <w:t>PARTY POSITIONS</w:t>
            </w:r>
          </w:p>
        </w:tc>
        <w:tc>
          <w:tcPr>
            <w:tcW w:w="1710" w:type="dxa"/>
            <w:shd w:val="clear" w:color="auto" w:fill="D9D9D9" w:themeFill="background1" w:themeFillShade="D9"/>
          </w:tcPr>
          <w:p w14:paraId="72A1F069" w14:textId="77777777" w:rsidR="004E63B5" w:rsidRPr="00240CB9" w:rsidRDefault="004E63B5" w:rsidP="00587669">
            <w:pPr>
              <w:rPr>
                <w:b/>
                <w:sz w:val="24"/>
                <w:szCs w:val="24"/>
              </w:rPr>
            </w:pPr>
            <w:r w:rsidRPr="00240CB9">
              <w:rPr>
                <w:b/>
                <w:sz w:val="24"/>
                <w:szCs w:val="24"/>
              </w:rPr>
              <w:t>AMOUNT*</w:t>
            </w:r>
          </w:p>
        </w:tc>
        <w:tc>
          <w:tcPr>
            <w:tcW w:w="3865" w:type="dxa"/>
            <w:shd w:val="clear" w:color="auto" w:fill="D9D9D9" w:themeFill="background1" w:themeFillShade="D9"/>
          </w:tcPr>
          <w:p w14:paraId="4990EDFF" w14:textId="77777777" w:rsidR="004E63B5" w:rsidRPr="00240CB9" w:rsidRDefault="004E63B5" w:rsidP="00587669">
            <w:pPr>
              <w:rPr>
                <w:b/>
                <w:sz w:val="24"/>
                <w:szCs w:val="24"/>
              </w:rPr>
            </w:pPr>
            <w:r w:rsidRPr="00240CB9">
              <w:rPr>
                <w:b/>
                <w:sz w:val="24"/>
                <w:szCs w:val="24"/>
              </w:rPr>
              <w:t>TRANSCRIPT REFERENCES</w:t>
            </w:r>
          </w:p>
        </w:tc>
      </w:tr>
      <w:tr w:rsidR="004E63B5" w14:paraId="6300B6B5" w14:textId="77777777" w:rsidTr="00587669">
        <w:tc>
          <w:tcPr>
            <w:tcW w:w="7447" w:type="dxa"/>
          </w:tcPr>
          <w:p w14:paraId="2492CD38" w14:textId="77777777" w:rsidR="004E63B5" w:rsidRPr="00240CB9" w:rsidRDefault="004E63B5" w:rsidP="00587669">
            <w:pPr>
              <w:rPr>
                <w:sz w:val="24"/>
                <w:szCs w:val="24"/>
              </w:rPr>
            </w:pPr>
          </w:p>
        </w:tc>
        <w:tc>
          <w:tcPr>
            <w:tcW w:w="1710" w:type="dxa"/>
          </w:tcPr>
          <w:p w14:paraId="2ED7AFB1" w14:textId="77777777" w:rsidR="004E63B5" w:rsidRPr="00240CB9" w:rsidRDefault="004E63B5" w:rsidP="00587669">
            <w:pPr>
              <w:rPr>
                <w:sz w:val="24"/>
                <w:szCs w:val="24"/>
              </w:rPr>
            </w:pPr>
          </w:p>
        </w:tc>
        <w:tc>
          <w:tcPr>
            <w:tcW w:w="3865" w:type="dxa"/>
          </w:tcPr>
          <w:p w14:paraId="237BE4AE" w14:textId="77777777" w:rsidR="004E63B5" w:rsidRPr="00240CB9" w:rsidRDefault="004E63B5" w:rsidP="00587669">
            <w:pPr>
              <w:rPr>
                <w:sz w:val="24"/>
                <w:szCs w:val="24"/>
              </w:rPr>
            </w:pPr>
          </w:p>
        </w:tc>
      </w:tr>
      <w:tr w:rsidR="004E63B5" w:rsidRPr="00F058EC" w14:paraId="1EDEB0FC" w14:textId="77777777" w:rsidTr="00587669">
        <w:tc>
          <w:tcPr>
            <w:tcW w:w="13022" w:type="dxa"/>
            <w:gridSpan w:val="3"/>
            <w:shd w:val="clear" w:color="auto" w:fill="D9D9D9" w:themeFill="background1" w:themeFillShade="D9"/>
          </w:tcPr>
          <w:p w14:paraId="0F8FE8B2" w14:textId="77777777" w:rsidR="004E63B5" w:rsidRPr="00240CB9" w:rsidRDefault="004E63B5" w:rsidP="00FF15ED">
            <w:pPr>
              <w:keepNext/>
              <w:rPr>
                <w:b/>
                <w:sz w:val="24"/>
                <w:szCs w:val="24"/>
              </w:rPr>
            </w:pPr>
            <w:r w:rsidRPr="00240CB9">
              <w:rPr>
                <w:b/>
                <w:sz w:val="24"/>
                <w:szCs w:val="24"/>
              </w:rPr>
              <w:t>COMMISSION ALTERNATIVES</w:t>
            </w:r>
          </w:p>
        </w:tc>
      </w:tr>
      <w:tr w:rsidR="004E63B5" w14:paraId="7019F43C" w14:textId="77777777" w:rsidTr="00587669">
        <w:tc>
          <w:tcPr>
            <w:tcW w:w="13022" w:type="dxa"/>
            <w:gridSpan w:val="3"/>
          </w:tcPr>
          <w:p w14:paraId="60386F7D" w14:textId="77777777" w:rsidR="004E63B5" w:rsidRPr="00240CB9" w:rsidRDefault="00746696" w:rsidP="00746696">
            <w:pPr>
              <w:rPr>
                <w:sz w:val="24"/>
                <w:szCs w:val="24"/>
              </w:rPr>
            </w:pPr>
            <w:r w:rsidRPr="00240CB9">
              <w:rPr>
                <w:b/>
                <w:sz w:val="24"/>
                <w:szCs w:val="24"/>
              </w:rPr>
              <w:t>Alternative One:</w:t>
            </w:r>
            <w:r w:rsidRPr="00240CB9">
              <w:rPr>
                <w:sz w:val="24"/>
                <w:szCs w:val="24"/>
              </w:rPr>
              <w:t xml:space="preserve">  The applicants’ estimate the cost of the proposed project to be from $474 million to $560 million depending on the route selected.  These costs include substation costs, distribution line relocation cost, and allowance for funds used during construction (AFUDC), but do not include changes resulting from the Commission’s routing decisions.</w:t>
            </w:r>
          </w:p>
        </w:tc>
      </w:tr>
      <w:tr w:rsidR="004E63B5" w14:paraId="6E6555C7" w14:textId="77777777" w:rsidTr="00587669">
        <w:tc>
          <w:tcPr>
            <w:tcW w:w="13022" w:type="dxa"/>
            <w:gridSpan w:val="3"/>
          </w:tcPr>
          <w:p w14:paraId="2EBB9C3B" w14:textId="77777777" w:rsidR="004E63B5" w:rsidRPr="00240CB9" w:rsidRDefault="00746696" w:rsidP="00587669">
            <w:pPr>
              <w:rPr>
                <w:sz w:val="24"/>
                <w:szCs w:val="24"/>
              </w:rPr>
            </w:pPr>
            <w:r w:rsidRPr="00240CB9">
              <w:rPr>
                <w:b/>
                <w:sz w:val="24"/>
                <w:szCs w:val="24"/>
              </w:rPr>
              <w:t>Alternative Two:</w:t>
            </w:r>
            <w:r w:rsidRPr="00240CB9">
              <w:rPr>
                <w:sz w:val="24"/>
                <w:szCs w:val="24"/>
              </w:rPr>
              <w:t xml:space="preserve">  The applicants’ estimate of the cost of the proposed project does not include all costs of the proposed project, and should be re-assessed.</w:t>
            </w:r>
          </w:p>
        </w:tc>
      </w:tr>
      <w:tr w:rsidR="004E63B5" w14:paraId="540A540D" w14:textId="77777777" w:rsidTr="00587669">
        <w:tc>
          <w:tcPr>
            <w:tcW w:w="13022" w:type="dxa"/>
            <w:gridSpan w:val="3"/>
          </w:tcPr>
          <w:p w14:paraId="4098A509" w14:textId="21BB843B" w:rsidR="004E63B5" w:rsidRPr="00240CB9" w:rsidRDefault="00171E4D" w:rsidP="00587669">
            <w:pPr>
              <w:rPr>
                <w:sz w:val="24"/>
                <w:szCs w:val="24"/>
              </w:rPr>
            </w:pPr>
            <w:r>
              <w:rPr>
                <w:b/>
                <w:sz w:val="24"/>
                <w:szCs w:val="24"/>
              </w:rPr>
              <w:t>Commissioner Notes</w:t>
            </w:r>
            <w:r w:rsidR="004E63B5" w:rsidRPr="00240CB9">
              <w:rPr>
                <w:b/>
                <w:sz w:val="24"/>
                <w:szCs w:val="24"/>
              </w:rPr>
              <w:t>:</w:t>
            </w:r>
            <w:r w:rsidR="004E63B5" w:rsidRPr="00240CB9">
              <w:rPr>
                <w:sz w:val="24"/>
                <w:szCs w:val="24"/>
              </w:rPr>
              <w:t xml:space="preserve">  </w:t>
            </w:r>
          </w:p>
          <w:p w14:paraId="3B0019EB" w14:textId="77777777" w:rsidR="004E63B5" w:rsidRPr="00240CB9" w:rsidRDefault="004E63B5" w:rsidP="00587669">
            <w:pPr>
              <w:rPr>
                <w:sz w:val="24"/>
                <w:szCs w:val="24"/>
              </w:rPr>
            </w:pPr>
          </w:p>
          <w:p w14:paraId="0DEF296F" w14:textId="77777777" w:rsidR="004E63B5" w:rsidRPr="00240CB9" w:rsidRDefault="004E63B5" w:rsidP="00587669">
            <w:pPr>
              <w:rPr>
                <w:sz w:val="24"/>
                <w:szCs w:val="24"/>
              </w:rPr>
            </w:pPr>
          </w:p>
          <w:p w14:paraId="2B1551BB" w14:textId="77777777" w:rsidR="004E63B5" w:rsidRPr="00240CB9" w:rsidRDefault="004E63B5" w:rsidP="00587669">
            <w:pPr>
              <w:rPr>
                <w:sz w:val="24"/>
                <w:szCs w:val="24"/>
              </w:rPr>
            </w:pPr>
          </w:p>
          <w:p w14:paraId="6BED3492" w14:textId="77777777" w:rsidR="004E63B5" w:rsidRPr="00240CB9" w:rsidRDefault="004E63B5" w:rsidP="00587669">
            <w:pPr>
              <w:rPr>
                <w:sz w:val="24"/>
                <w:szCs w:val="24"/>
              </w:rPr>
            </w:pPr>
          </w:p>
          <w:p w14:paraId="0606A361" w14:textId="77777777" w:rsidR="004E63B5" w:rsidRPr="00240CB9" w:rsidRDefault="004E63B5" w:rsidP="00587669">
            <w:pPr>
              <w:rPr>
                <w:sz w:val="24"/>
                <w:szCs w:val="24"/>
              </w:rPr>
            </w:pPr>
          </w:p>
          <w:p w14:paraId="47B667BA" w14:textId="77777777" w:rsidR="004E63B5" w:rsidRPr="00240CB9" w:rsidRDefault="004E63B5" w:rsidP="00587669">
            <w:pPr>
              <w:rPr>
                <w:sz w:val="24"/>
                <w:szCs w:val="24"/>
              </w:rPr>
            </w:pPr>
          </w:p>
          <w:p w14:paraId="3BB619D8" w14:textId="77777777" w:rsidR="004E63B5" w:rsidRPr="00240CB9" w:rsidRDefault="004E63B5" w:rsidP="00587669">
            <w:pPr>
              <w:rPr>
                <w:b/>
                <w:sz w:val="24"/>
                <w:szCs w:val="24"/>
              </w:rPr>
            </w:pPr>
          </w:p>
        </w:tc>
      </w:tr>
    </w:tbl>
    <w:p w14:paraId="6AB0CD0F" w14:textId="77777777" w:rsidR="004E63B5" w:rsidRDefault="004E63B5">
      <w:pPr>
        <w:overflowPunct/>
        <w:autoSpaceDE/>
        <w:autoSpaceDN/>
        <w:adjustRightInd/>
        <w:spacing w:after="160" w:line="259" w:lineRule="auto"/>
        <w:textAlignment w:val="auto"/>
        <w:rPr>
          <w:sz w:val="24"/>
          <w:szCs w:val="24"/>
        </w:rPr>
      </w:pPr>
      <w:r>
        <w:rPr>
          <w:sz w:val="24"/>
          <w:szCs w:val="24"/>
        </w:rPr>
        <w:br w:type="page"/>
      </w:r>
    </w:p>
    <w:tbl>
      <w:tblPr>
        <w:tblStyle w:val="TableGrid"/>
        <w:tblW w:w="0" w:type="auto"/>
        <w:tblInd w:w="-72" w:type="dxa"/>
        <w:tblLook w:val="04A0" w:firstRow="1" w:lastRow="0" w:firstColumn="1" w:lastColumn="0" w:noHBand="0" w:noVBand="1"/>
      </w:tblPr>
      <w:tblGrid>
        <w:gridCol w:w="7447"/>
        <w:gridCol w:w="1710"/>
        <w:gridCol w:w="3865"/>
      </w:tblGrid>
      <w:tr w:rsidR="004E63B5" w:rsidRPr="00392F4B" w14:paraId="6FC3EC67" w14:textId="77777777" w:rsidTr="00587669">
        <w:tc>
          <w:tcPr>
            <w:tcW w:w="13022" w:type="dxa"/>
            <w:gridSpan w:val="3"/>
            <w:shd w:val="clear" w:color="auto" w:fill="000000" w:themeFill="text1"/>
          </w:tcPr>
          <w:p w14:paraId="1BB7A865" w14:textId="298F4E6E" w:rsidR="004E63B5" w:rsidRPr="00392F4B" w:rsidRDefault="004E63B5" w:rsidP="00735B11">
            <w:pPr>
              <w:pStyle w:val="Heading1"/>
              <w:outlineLvl w:val="0"/>
            </w:pPr>
            <w:r w:rsidRPr="00392F4B">
              <w:lastRenderedPageBreak/>
              <w:t xml:space="preserve">Issue </w:t>
            </w:r>
            <w:r w:rsidR="00EF4747">
              <w:t>3</w:t>
            </w:r>
            <w:r w:rsidR="007741FD">
              <w:t>2</w:t>
            </w:r>
            <w:r w:rsidRPr="00392F4B">
              <w:t>:</w:t>
            </w:r>
            <w:r w:rsidRPr="00392F4B">
              <w:tab/>
            </w:r>
            <w:r w:rsidR="006479E0" w:rsidRPr="006479E0">
              <w:t>What is the basis for the one-time environmental and annual impact fees associated with the proposed project pursuant to Wis. Stat. § 196.491(3g)?</w:t>
            </w:r>
          </w:p>
        </w:tc>
      </w:tr>
      <w:tr w:rsidR="004E63B5" w14:paraId="443447CB" w14:textId="77777777" w:rsidTr="00587669">
        <w:tc>
          <w:tcPr>
            <w:tcW w:w="13022" w:type="dxa"/>
            <w:gridSpan w:val="3"/>
          </w:tcPr>
          <w:p w14:paraId="4A5110B9" w14:textId="77777777" w:rsidR="0048233E" w:rsidRPr="00240CB9" w:rsidRDefault="004E63B5" w:rsidP="0048233E">
            <w:pPr>
              <w:rPr>
                <w:spacing w:val="-2"/>
                <w:sz w:val="24"/>
                <w:szCs w:val="24"/>
              </w:rPr>
            </w:pPr>
            <w:r w:rsidRPr="00240CB9">
              <w:rPr>
                <w:b/>
                <w:sz w:val="24"/>
                <w:szCs w:val="24"/>
              </w:rPr>
              <w:t>Issue Scope:</w:t>
            </w:r>
            <w:r w:rsidRPr="00240CB9">
              <w:rPr>
                <w:sz w:val="24"/>
                <w:szCs w:val="24"/>
              </w:rPr>
              <w:t xml:space="preserve">  </w:t>
            </w:r>
            <w:r w:rsidR="0048233E" w:rsidRPr="00240CB9">
              <w:rPr>
                <w:spacing w:val="-2"/>
                <w:sz w:val="24"/>
                <w:szCs w:val="24"/>
              </w:rPr>
              <w:t>Under Wis. Stat. Section 196.491(3g)(a), a person who receives a CPCN for a high-voltage transmission line that is designed for operation at a nominal voltage of 345 kilovolts or more shall pay the Wisconsin Department of Administration an annual impact fee and one-time environmental impact fee for distribution to eligible counties and municipalities.  The annual fee is 0.3 percent of the cost of the high-voltage transmission line, and is distributed to municipalities (towns, villages and cities) based on the proportionate length of the transmission line through each municipality.  The one-time environmental impact fee is 5 percent of the cost of the high-voltage transmission line, and distributed 50 percent to counties and 50 percent to the municipalities based on the proportionate length of the transmission line through each county and each municipality, respectively.  The Commission has the authority to determine the cost basis for the calculation of both fees.</w:t>
            </w:r>
          </w:p>
          <w:p w14:paraId="22FB52DD" w14:textId="77777777" w:rsidR="0048233E" w:rsidRPr="00240CB9" w:rsidRDefault="0048233E" w:rsidP="0048233E">
            <w:pPr>
              <w:rPr>
                <w:spacing w:val="-2"/>
                <w:sz w:val="24"/>
                <w:szCs w:val="24"/>
              </w:rPr>
            </w:pPr>
          </w:p>
          <w:p w14:paraId="1EA6B0F8" w14:textId="77777777" w:rsidR="0048233E" w:rsidRPr="00240CB9" w:rsidRDefault="006E7841" w:rsidP="0048233E">
            <w:pPr>
              <w:rPr>
                <w:spacing w:val="-2"/>
                <w:sz w:val="24"/>
                <w:szCs w:val="24"/>
              </w:rPr>
            </w:pPr>
            <w:r w:rsidRPr="00240CB9">
              <w:rPr>
                <w:spacing w:val="-2"/>
                <w:sz w:val="24"/>
                <w:szCs w:val="24"/>
              </w:rPr>
              <w:t>Commission staff will work with the applicants to determine the cost basis for the annual impact fee and one-time environmental impact fee based on the Commission’s routing decisions.</w:t>
            </w:r>
            <w:r w:rsidR="0048233E" w:rsidRPr="00240CB9">
              <w:rPr>
                <w:spacing w:val="-2"/>
                <w:sz w:val="24"/>
                <w:szCs w:val="24"/>
              </w:rPr>
              <w:t xml:space="preserve">  The basis for the fees generally excludes lower voltage transmission and distribution line costs, operation and maintenance costs during construction, pre-certification costs, AFUDC, and environmental fee-related costs, each of which is included in the estimated gross project cost subject to Commission approval.</w:t>
            </w:r>
          </w:p>
          <w:p w14:paraId="7BDFD4E9" w14:textId="77777777" w:rsidR="0048233E" w:rsidRPr="00240CB9" w:rsidRDefault="0048233E" w:rsidP="0048233E">
            <w:pPr>
              <w:rPr>
                <w:rFonts w:eastAsiaTheme="minorHAnsi"/>
                <w:spacing w:val="-2"/>
                <w:sz w:val="24"/>
                <w:szCs w:val="24"/>
              </w:rPr>
            </w:pPr>
          </w:p>
          <w:p w14:paraId="54F7DF09" w14:textId="34DF6793" w:rsidR="004E63B5" w:rsidRPr="00240CB9" w:rsidRDefault="0048233E" w:rsidP="006E7841">
            <w:pPr>
              <w:rPr>
                <w:b/>
                <w:sz w:val="24"/>
                <w:szCs w:val="24"/>
              </w:rPr>
            </w:pPr>
            <w:r w:rsidRPr="00240CB9">
              <w:rPr>
                <w:spacing w:val="-2"/>
                <w:sz w:val="24"/>
                <w:szCs w:val="24"/>
              </w:rPr>
              <w:t>The proportionate allocation of the fees to the respective counties and municipalities is determined based on the route segments selecte</w:t>
            </w:r>
            <w:r w:rsidR="00FF15ED">
              <w:rPr>
                <w:spacing w:val="-2"/>
                <w:sz w:val="24"/>
                <w:szCs w:val="24"/>
              </w:rPr>
              <w:t>d, if the project is authorized.</w:t>
            </w:r>
          </w:p>
        </w:tc>
      </w:tr>
      <w:tr w:rsidR="004E63B5" w:rsidRPr="00F058EC" w14:paraId="5E804AA4" w14:textId="77777777" w:rsidTr="00587669">
        <w:tc>
          <w:tcPr>
            <w:tcW w:w="7447" w:type="dxa"/>
            <w:shd w:val="clear" w:color="auto" w:fill="D9D9D9" w:themeFill="background1" w:themeFillShade="D9"/>
          </w:tcPr>
          <w:p w14:paraId="24B30353" w14:textId="77777777" w:rsidR="004E63B5" w:rsidRPr="00240CB9" w:rsidRDefault="004E63B5" w:rsidP="00587669">
            <w:pPr>
              <w:rPr>
                <w:b/>
                <w:sz w:val="24"/>
                <w:szCs w:val="24"/>
              </w:rPr>
            </w:pPr>
            <w:r w:rsidRPr="00240CB9">
              <w:rPr>
                <w:b/>
                <w:sz w:val="24"/>
                <w:szCs w:val="24"/>
              </w:rPr>
              <w:t>PARTY POSITIONS</w:t>
            </w:r>
          </w:p>
        </w:tc>
        <w:tc>
          <w:tcPr>
            <w:tcW w:w="1710" w:type="dxa"/>
            <w:shd w:val="clear" w:color="auto" w:fill="D9D9D9" w:themeFill="background1" w:themeFillShade="D9"/>
          </w:tcPr>
          <w:p w14:paraId="0293530F" w14:textId="77777777" w:rsidR="004E63B5" w:rsidRPr="00240CB9" w:rsidRDefault="004E63B5" w:rsidP="00587669">
            <w:pPr>
              <w:rPr>
                <w:b/>
                <w:sz w:val="24"/>
                <w:szCs w:val="24"/>
              </w:rPr>
            </w:pPr>
            <w:r w:rsidRPr="00240CB9">
              <w:rPr>
                <w:b/>
                <w:sz w:val="24"/>
                <w:szCs w:val="24"/>
              </w:rPr>
              <w:t>AMOUNT*</w:t>
            </w:r>
          </w:p>
        </w:tc>
        <w:tc>
          <w:tcPr>
            <w:tcW w:w="3865" w:type="dxa"/>
            <w:shd w:val="clear" w:color="auto" w:fill="D9D9D9" w:themeFill="background1" w:themeFillShade="D9"/>
          </w:tcPr>
          <w:p w14:paraId="68E619FF" w14:textId="77777777" w:rsidR="004E63B5" w:rsidRPr="00240CB9" w:rsidRDefault="004E63B5" w:rsidP="00587669">
            <w:pPr>
              <w:rPr>
                <w:b/>
                <w:sz w:val="24"/>
                <w:szCs w:val="24"/>
              </w:rPr>
            </w:pPr>
            <w:r w:rsidRPr="00240CB9">
              <w:rPr>
                <w:b/>
                <w:sz w:val="24"/>
                <w:szCs w:val="24"/>
              </w:rPr>
              <w:t>TRANSCRIPT REFERENCES</w:t>
            </w:r>
          </w:p>
        </w:tc>
      </w:tr>
      <w:tr w:rsidR="004E63B5" w14:paraId="7E6C7291" w14:textId="77777777" w:rsidTr="00587669">
        <w:tc>
          <w:tcPr>
            <w:tcW w:w="7447" w:type="dxa"/>
          </w:tcPr>
          <w:p w14:paraId="7ABC61D9" w14:textId="77777777" w:rsidR="004E63B5" w:rsidRPr="00240CB9" w:rsidRDefault="004E63B5" w:rsidP="00587669">
            <w:pPr>
              <w:rPr>
                <w:sz w:val="24"/>
                <w:szCs w:val="24"/>
              </w:rPr>
            </w:pPr>
          </w:p>
        </w:tc>
        <w:tc>
          <w:tcPr>
            <w:tcW w:w="1710" w:type="dxa"/>
          </w:tcPr>
          <w:p w14:paraId="2802ADBB" w14:textId="77777777" w:rsidR="004E63B5" w:rsidRPr="00240CB9" w:rsidRDefault="004E63B5" w:rsidP="00587669">
            <w:pPr>
              <w:rPr>
                <w:sz w:val="24"/>
                <w:szCs w:val="24"/>
              </w:rPr>
            </w:pPr>
          </w:p>
        </w:tc>
        <w:tc>
          <w:tcPr>
            <w:tcW w:w="3865" w:type="dxa"/>
          </w:tcPr>
          <w:p w14:paraId="09CFA7FE" w14:textId="77777777" w:rsidR="004E63B5" w:rsidRPr="00240CB9" w:rsidRDefault="004E63B5" w:rsidP="00587669">
            <w:pPr>
              <w:rPr>
                <w:sz w:val="24"/>
                <w:szCs w:val="24"/>
              </w:rPr>
            </w:pPr>
          </w:p>
        </w:tc>
      </w:tr>
      <w:tr w:rsidR="004E63B5" w:rsidRPr="00F058EC" w14:paraId="35FCC064" w14:textId="77777777" w:rsidTr="00587669">
        <w:tc>
          <w:tcPr>
            <w:tcW w:w="13022" w:type="dxa"/>
            <w:gridSpan w:val="3"/>
            <w:shd w:val="clear" w:color="auto" w:fill="D9D9D9" w:themeFill="background1" w:themeFillShade="D9"/>
          </w:tcPr>
          <w:p w14:paraId="7F3F2F0B" w14:textId="77777777" w:rsidR="004E63B5" w:rsidRPr="00240CB9" w:rsidRDefault="004E63B5" w:rsidP="00FF15ED">
            <w:pPr>
              <w:keepNext/>
              <w:rPr>
                <w:b/>
                <w:sz w:val="24"/>
                <w:szCs w:val="24"/>
              </w:rPr>
            </w:pPr>
            <w:r w:rsidRPr="00240CB9">
              <w:rPr>
                <w:b/>
                <w:sz w:val="24"/>
                <w:szCs w:val="24"/>
              </w:rPr>
              <w:t>COMMISSION ALTERNATIVES</w:t>
            </w:r>
          </w:p>
        </w:tc>
      </w:tr>
      <w:tr w:rsidR="006116A0" w14:paraId="5474324A" w14:textId="77777777" w:rsidTr="00587669">
        <w:tc>
          <w:tcPr>
            <w:tcW w:w="13022" w:type="dxa"/>
            <w:gridSpan w:val="3"/>
          </w:tcPr>
          <w:p w14:paraId="3C6D9EDC" w14:textId="6F979D20" w:rsidR="006116A0" w:rsidRPr="00240CB9" w:rsidRDefault="006116A0" w:rsidP="006116A0">
            <w:pPr>
              <w:rPr>
                <w:sz w:val="24"/>
                <w:szCs w:val="24"/>
              </w:rPr>
            </w:pPr>
            <w:r w:rsidRPr="00240CB9">
              <w:rPr>
                <w:b/>
                <w:sz w:val="24"/>
                <w:szCs w:val="24"/>
              </w:rPr>
              <w:t>Alternative One:</w:t>
            </w:r>
            <w:r w:rsidRPr="00240CB9">
              <w:rPr>
                <w:sz w:val="24"/>
                <w:szCs w:val="24"/>
              </w:rPr>
              <w:t xml:space="preserve">  Accept the applicants’ proposed basis for determining the annual fee and one-time environmental impact fee.</w:t>
            </w:r>
          </w:p>
        </w:tc>
      </w:tr>
      <w:tr w:rsidR="006116A0" w14:paraId="69A819F5" w14:textId="77777777" w:rsidTr="00587669">
        <w:tc>
          <w:tcPr>
            <w:tcW w:w="13022" w:type="dxa"/>
            <w:gridSpan w:val="3"/>
          </w:tcPr>
          <w:p w14:paraId="08BA2EF5" w14:textId="3638E7E1" w:rsidR="006116A0" w:rsidRPr="00240CB9" w:rsidRDefault="001D219C" w:rsidP="006116A0">
            <w:pPr>
              <w:rPr>
                <w:sz w:val="24"/>
                <w:szCs w:val="24"/>
              </w:rPr>
            </w:pPr>
            <w:r w:rsidRPr="00240CB9">
              <w:rPr>
                <w:b/>
                <w:sz w:val="24"/>
                <w:szCs w:val="24"/>
              </w:rPr>
              <w:t>Alternative Two:</w:t>
            </w:r>
            <w:r w:rsidRPr="00240CB9">
              <w:rPr>
                <w:sz w:val="24"/>
                <w:szCs w:val="24"/>
              </w:rPr>
              <w:t xml:space="preserve">  Do not accept the applicants’ proposed basis for determining the annual fee and one-time environmental impact fee, and require the calculation to be modified by adding to the cost basis all costs associated with project-related modifications to lower voltage transmission lines and distribution lines.</w:t>
            </w:r>
          </w:p>
        </w:tc>
      </w:tr>
      <w:tr w:rsidR="006116A0" w14:paraId="037F3BB0" w14:textId="77777777" w:rsidTr="00587669">
        <w:tc>
          <w:tcPr>
            <w:tcW w:w="13022" w:type="dxa"/>
            <w:gridSpan w:val="3"/>
          </w:tcPr>
          <w:p w14:paraId="70F8CB9B" w14:textId="0EF68DC2" w:rsidR="006116A0" w:rsidRPr="00240CB9" w:rsidRDefault="00171E4D" w:rsidP="006116A0">
            <w:pPr>
              <w:rPr>
                <w:sz w:val="24"/>
                <w:szCs w:val="24"/>
              </w:rPr>
            </w:pPr>
            <w:r>
              <w:rPr>
                <w:b/>
                <w:sz w:val="24"/>
                <w:szCs w:val="24"/>
              </w:rPr>
              <w:t>Commissioner Notes</w:t>
            </w:r>
            <w:r w:rsidR="006116A0" w:rsidRPr="00240CB9">
              <w:rPr>
                <w:b/>
                <w:sz w:val="24"/>
                <w:szCs w:val="24"/>
              </w:rPr>
              <w:t>:</w:t>
            </w:r>
            <w:r w:rsidR="006116A0" w:rsidRPr="00240CB9">
              <w:rPr>
                <w:sz w:val="24"/>
                <w:szCs w:val="24"/>
              </w:rPr>
              <w:t xml:space="preserve">  </w:t>
            </w:r>
          </w:p>
          <w:p w14:paraId="13A7DFF7" w14:textId="77777777" w:rsidR="006116A0" w:rsidRPr="00240CB9" w:rsidRDefault="006116A0" w:rsidP="006116A0">
            <w:pPr>
              <w:rPr>
                <w:sz w:val="24"/>
                <w:szCs w:val="24"/>
              </w:rPr>
            </w:pPr>
          </w:p>
          <w:p w14:paraId="622EB6EC" w14:textId="15D90A4D" w:rsidR="006116A0" w:rsidRDefault="006116A0" w:rsidP="006116A0">
            <w:pPr>
              <w:rPr>
                <w:sz w:val="24"/>
                <w:szCs w:val="24"/>
              </w:rPr>
            </w:pPr>
          </w:p>
          <w:p w14:paraId="3243C5DB" w14:textId="28FFF988" w:rsidR="00735B11" w:rsidRPr="00240CB9" w:rsidRDefault="00735B11" w:rsidP="006116A0">
            <w:pPr>
              <w:rPr>
                <w:sz w:val="24"/>
                <w:szCs w:val="24"/>
              </w:rPr>
            </w:pPr>
          </w:p>
          <w:p w14:paraId="352C672F" w14:textId="77777777" w:rsidR="006116A0" w:rsidRPr="00240CB9" w:rsidRDefault="006116A0" w:rsidP="006116A0">
            <w:pPr>
              <w:rPr>
                <w:b/>
                <w:sz w:val="24"/>
                <w:szCs w:val="24"/>
              </w:rPr>
            </w:pPr>
          </w:p>
        </w:tc>
      </w:tr>
    </w:tbl>
    <w:p w14:paraId="43217899" w14:textId="7878AB03" w:rsidR="00735B11" w:rsidRDefault="00735B11" w:rsidP="004E63B5">
      <w:pPr>
        <w:rPr>
          <w:sz w:val="24"/>
          <w:szCs w:val="24"/>
        </w:rPr>
      </w:pPr>
      <w:r>
        <w:rPr>
          <w:sz w:val="24"/>
          <w:szCs w:val="24"/>
        </w:rPr>
        <w:br w:type="page"/>
      </w:r>
    </w:p>
    <w:tbl>
      <w:tblPr>
        <w:tblStyle w:val="TableGrid"/>
        <w:tblW w:w="0" w:type="auto"/>
        <w:tblInd w:w="-72" w:type="dxa"/>
        <w:tblLook w:val="04A0" w:firstRow="1" w:lastRow="0" w:firstColumn="1" w:lastColumn="0" w:noHBand="0" w:noVBand="1"/>
      </w:tblPr>
      <w:tblGrid>
        <w:gridCol w:w="7447"/>
        <w:gridCol w:w="1710"/>
        <w:gridCol w:w="3865"/>
      </w:tblGrid>
      <w:tr w:rsidR="004E63B5" w:rsidRPr="00392F4B" w14:paraId="6E44CA1A" w14:textId="77777777" w:rsidTr="00587669">
        <w:tc>
          <w:tcPr>
            <w:tcW w:w="13022" w:type="dxa"/>
            <w:gridSpan w:val="3"/>
            <w:shd w:val="clear" w:color="auto" w:fill="000000" w:themeFill="text1"/>
          </w:tcPr>
          <w:p w14:paraId="7E3910C1" w14:textId="45DDA4D7" w:rsidR="004E63B5" w:rsidRPr="00392F4B" w:rsidRDefault="001D219C" w:rsidP="00735B11">
            <w:pPr>
              <w:pStyle w:val="Heading1"/>
              <w:outlineLvl w:val="0"/>
            </w:pPr>
            <w:r>
              <w:lastRenderedPageBreak/>
              <w:br w:type="page"/>
            </w:r>
            <w:r w:rsidR="004E63B5">
              <w:br w:type="page"/>
            </w:r>
            <w:r w:rsidR="004E63B5" w:rsidRPr="00392F4B">
              <w:t xml:space="preserve">Issue </w:t>
            </w:r>
            <w:r w:rsidR="00EF4747">
              <w:t>3</w:t>
            </w:r>
            <w:r w:rsidR="007741FD">
              <w:t>3</w:t>
            </w:r>
            <w:r w:rsidR="004E63B5" w:rsidRPr="00392F4B">
              <w:t>:</w:t>
            </w:r>
            <w:r w:rsidR="004E63B5" w:rsidRPr="00392F4B">
              <w:tab/>
            </w:r>
            <w:r w:rsidR="006479E0" w:rsidRPr="006479E0">
              <w:t>Should the Commission grant a CPCN for the proposed project?</w:t>
            </w:r>
          </w:p>
        </w:tc>
      </w:tr>
      <w:tr w:rsidR="004E63B5" w14:paraId="00E2314E" w14:textId="77777777" w:rsidTr="00587669">
        <w:tc>
          <w:tcPr>
            <w:tcW w:w="13022" w:type="dxa"/>
            <w:gridSpan w:val="3"/>
          </w:tcPr>
          <w:p w14:paraId="600A2960" w14:textId="70BFB17C" w:rsidR="004E63B5" w:rsidRPr="00240CB9" w:rsidRDefault="004E63B5" w:rsidP="006479E0">
            <w:pPr>
              <w:rPr>
                <w:b/>
                <w:sz w:val="24"/>
                <w:szCs w:val="24"/>
              </w:rPr>
            </w:pPr>
            <w:r w:rsidRPr="00240CB9">
              <w:rPr>
                <w:b/>
                <w:sz w:val="24"/>
                <w:szCs w:val="24"/>
              </w:rPr>
              <w:t>Issue Scope:</w:t>
            </w:r>
            <w:r w:rsidRPr="00240CB9">
              <w:rPr>
                <w:sz w:val="24"/>
                <w:szCs w:val="24"/>
              </w:rPr>
              <w:t xml:space="preserve">  </w:t>
            </w:r>
            <w:r w:rsidR="006479E0" w:rsidRPr="00240CB9">
              <w:rPr>
                <w:sz w:val="24"/>
                <w:szCs w:val="24"/>
              </w:rPr>
              <w:t>The Commission shall approve an application for a CPCN if all of the criteria ar</w:t>
            </w:r>
            <w:r w:rsidR="00735B11">
              <w:rPr>
                <w:sz w:val="24"/>
                <w:szCs w:val="24"/>
              </w:rPr>
              <w:t>e met as listed in Wis. Stat. § </w:t>
            </w:r>
            <w:r w:rsidR="006479E0" w:rsidRPr="00240CB9">
              <w:rPr>
                <w:sz w:val="24"/>
                <w:szCs w:val="24"/>
              </w:rPr>
              <w:t>196.49(3</w:t>
            </w:r>
            <w:proofErr w:type="gramStart"/>
            <w:r w:rsidR="006479E0" w:rsidRPr="00240CB9">
              <w:rPr>
                <w:sz w:val="24"/>
                <w:szCs w:val="24"/>
              </w:rPr>
              <w:t>)(</w:t>
            </w:r>
            <w:proofErr w:type="gramEnd"/>
            <w:r w:rsidR="006479E0" w:rsidRPr="00240CB9">
              <w:rPr>
                <w:sz w:val="24"/>
                <w:szCs w:val="24"/>
              </w:rPr>
              <w:t>d).  The Commission may reject or modify an application for a CPCN under the cr</w:t>
            </w:r>
            <w:r w:rsidR="00735B11">
              <w:rPr>
                <w:sz w:val="24"/>
                <w:szCs w:val="24"/>
              </w:rPr>
              <w:t>iteria included in Wis. Stat. § </w:t>
            </w:r>
            <w:r w:rsidR="006479E0" w:rsidRPr="00240CB9">
              <w:rPr>
                <w:sz w:val="24"/>
                <w:szCs w:val="24"/>
              </w:rPr>
              <w:t>196.491(3</w:t>
            </w:r>
            <w:proofErr w:type="gramStart"/>
            <w:r w:rsidR="006479E0" w:rsidRPr="00240CB9">
              <w:rPr>
                <w:sz w:val="24"/>
                <w:szCs w:val="24"/>
              </w:rPr>
              <w:t>)(</w:t>
            </w:r>
            <w:proofErr w:type="gramEnd"/>
            <w:r w:rsidR="006479E0" w:rsidRPr="00240CB9">
              <w:rPr>
                <w:sz w:val="24"/>
                <w:szCs w:val="24"/>
              </w:rPr>
              <w:t>e).</w:t>
            </w:r>
          </w:p>
        </w:tc>
      </w:tr>
      <w:tr w:rsidR="004E63B5" w:rsidRPr="00F058EC" w14:paraId="734A9808" w14:textId="77777777" w:rsidTr="00587669">
        <w:tc>
          <w:tcPr>
            <w:tcW w:w="7447" w:type="dxa"/>
            <w:shd w:val="clear" w:color="auto" w:fill="D9D9D9" w:themeFill="background1" w:themeFillShade="D9"/>
          </w:tcPr>
          <w:p w14:paraId="008A2042" w14:textId="77777777" w:rsidR="004E63B5" w:rsidRPr="00240CB9" w:rsidRDefault="004E63B5" w:rsidP="00587669">
            <w:pPr>
              <w:rPr>
                <w:b/>
                <w:sz w:val="24"/>
                <w:szCs w:val="24"/>
              </w:rPr>
            </w:pPr>
            <w:r w:rsidRPr="00240CB9">
              <w:rPr>
                <w:b/>
                <w:sz w:val="24"/>
                <w:szCs w:val="24"/>
              </w:rPr>
              <w:t>PARTY POSITIONS</w:t>
            </w:r>
          </w:p>
        </w:tc>
        <w:tc>
          <w:tcPr>
            <w:tcW w:w="1710" w:type="dxa"/>
            <w:shd w:val="clear" w:color="auto" w:fill="D9D9D9" w:themeFill="background1" w:themeFillShade="D9"/>
          </w:tcPr>
          <w:p w14:paraId="4E0429D1" w14:textId="77777777" w:rsidR="004E63B5" w:rsidRPr="00240CB9" w:rsidRDefault="004E63B5" w:rsidP="00587669">
            <w:pPr>
              <w:rPr>
                <w:b/>
                <w:sz w:val="24"/>
                <w:szCs w:val="24"/>
              </w:rPr>
            </w:pPr>
            <w:r w:rsidRPr="00240CB9">
              <w:rPr>
                <w:b/>
                <w:sz w:val="24"/>
                <w:szCs w:val="24"/>
              </w:rPr>
              <w:t>AMOUNT*</w:t>
            </w:r>
          </w:p>
        </w:tc>
        <w:tc>
          <w:tcPr>
            <w:tcW w:w="3865" w:type="dxa"/>
            <w:shd w:val="clear" w:color="auto" w:fill="D9D9D9" w:themeFill="background1" w:themeFillShade="D9"/>
          </w:tcPr>
          <w:p w14:paraId="10C511DA" w14:textId="77777777" w:rsidR="004E63B5" w:rsidRPr="00240CB9" w:rsidRDefault="004E63B5" w:rsidP="00587669">
            <w:pPr>
              <w:rPr>
                <w:b/>
                <w:sz w:val="24"/>
                <w:szCs w:val="24"/>
              </w:rPr>
            </w:pPr>
            <w:r w:rsidRPr="00240CB9">
              <w:rPr>
                <w:b/>
                <w:sz w:val="24"/>
                <w:szCs w:val="24"/>
              </w:rPr>
              <w:t>TRANSCRIPT REFERENCES</w:t>
            </w:r>
          </w:p>
        </w:tc>
      </w:tr>
      <w:tr w:rsidR="004E63B5" w14:paraId="5DD3C3E5" w14:textId="77777777" w:rsidTr="00587669">
        <w:tc>
          <w:tcPr>
            <w:tcW w:w="7447" w:type="dxa"/>
          </w:tcPr>
          <w:p w14:paraId="0FB761D2" w14:textId="77777777" w:rsidR="004E63B5" w:rsidRPr="00240CB9" w:rsidRDefault="004E63B5" w:rsidP="00587669">
            <w:pPr>
              <w:rPr>
                <w:sz w:val="24"/>
                <w:szCs w:val="24"/>
              </w:rPr>
            </w:pPr>
          </w:p>
        </w:tc>
        <w:tc>
          <w:tcPr>
            <w:tcW w:w="1710" w:type="dxa"/>
          </w:tcPr>
          <w:p w14:paraId="093072F5" w14:textId="77777777" w:rsidR="004E63B5" w:rsidRPr="00240CB9" w:rsidRDefault="004E63B5" w:rsidP="00587669">
            <w:pPr>
              <w:rPr>
                <w:sz w:val="24"/>
                <w:szCs w:val="24"/>
              </w:rPr>
            </w:pPr>
          </w:p>
        </w:tc>
        <w:tc>
          <w:tcPr>
            <w:tcW w:w="3865" w:type="dxa"/>
          </w:tcPr>
          <w:p w14:paraId="22B6E74A" w14:textId="77777777" w:rsidR="004E63B5" w:rsidRPr="00240CB9" w:rsidRDefault="004E63B5" w:rsidP="00587669">
            <w:pPr>
              <w:rPr>
                <w:sz w:val="24"/>
                <w:szCs w:val="24"/>
              </w:rPr>
            </w:pPr>
          </w:p>
        </w:tc>
      </w:tr>
      <w:tr w:rsidR="004E63B5" w:rsidRPr="00F058EC" w14:paraId="03ECEFFB" w14:textId="77777777" w:rsidTr="00587669">
        <w:tc>
          <w:tcPr>
            <w:tcW w:w="13022" w:type="dxa"/>
            <w:gridSpan w:val="3"/>
            <w:shd w:val="clear" w:color="auto" w:fill="D9D9D9" w:themeFill="background1" w:themeFillShade="D9"/>
          </w:tcPr>
          <w:p w14:paraId="3196DEC5" w14:textId="77777777" w:rsidR="004E63B5" w:rsidRPr="00240CB9" w:rsidRDefault="004E63B5" w:rsidP="00FF15ED">
            <w:pPr>
              <w:keepNext/>
              <w:rPr>
                <w:b/>
                <w:sz w:val="24"/>
                <w:szCs w:val="24"/>
              </w:rPr>
            </w:pPr>
            <w:r w:rsidRPr="00240CB9">
              <w:rPr>
                <w:b/>
                <w:sz w:val="24"/>
                <w:szCs w:val="24"/>
              </w:rPr>
              <w:t>COMMISSION ALTERNATIVES</w:t>
            </w:r>
          </w:p>
        </w:tc>
      </w:tr>
      <w:tr w:rsidR="004E63B5" w14:paraId="45D946CD" w14:textId="77777777" w:rsidTr="00587669">
        <w:tc>
          <w:tcPr>
            <w:tcW w:w="13022" w:type="dxa"/>
            <w:gridSpan w:val="3"/>
          </w:tcPr>
          <w:p w14:paraId="33BF1D71" w14:textId="77777777" w:rsidR="004E63B5" w:rsidRPr="00240CB9" w:rsidRDefault="00746696" w:rsidP="00587669">
            <w:pPr>
              <w:rPr>
                <w:sz w:val="24"/>
                <w:szCs w:val="24"/>
              </w:rPr>
            </w:pPr>
            <w:r w:rsidRPr="00240CB9">
              <w:rPr>
                <w:b/>
                <w:sz w:val="24"/>
                <w:szCs w:val="24"/>
              </w:rPr>
              <w:t>Alternative One:</w:t>
            </w:r>
            <w:r w:rsidRPr="00240CB9">
              <w:rPr>
                <w:sz w:val="24"/>
                <w:szCs w:val="24"/>
              </w:rPr>
              <w:t xml:space="preserve">  Yes.</w:t>
            </w:r>
          </w:p>
        </w:tc>
      </w:tr>
      <w:tr w:rsidR="00746696" w14:paraId="6B51F512" w14:textId="77777777" w:rsidTr="00587669">
        <w:tc>
          <w:tcPr>
            <w:tcW w:w="13022" w:type="dxa"/>
            <w:gridSpan w:val="3"/>
          </w:tcPr>
          <w:p w14:paraId="3B7DFCA4" w14:textId="3DFA28D0" w:rsidR="00746696" w:rsidRPr="00240CB9" w:rsidRDefault="00746696" w:rsidP="00746696">
            <w:pPr>
              <w:rPr>
                <w:sz w:val="24"/>
                <w:szCs w:val="24"/>
              </w:rPr>
            </w:pPr>
            <w:r w:rsidRPr="00240CB9">
              <w:rPr>
                <w:b/>
                <w:sz w:val="24"/>
                <w:szCs w:val="24"/>
              </w:rPr>
              <w:t>Alternative Two:</w:t>
            </w:r>
            <w:r w:rsidRPr="00240CB9">
              <w:rPr>
                <w:sz w:val="24"/>
                <w:szCs w:val="24"/>
              </w:rPr>
              <w:t xml:space="preserve">  Yes, with conditions</w:t>
            </w:r>
            <w:r w:rsidR="00FF15ED">
              <w:rPr>
                <w:sz w:val="24"/>
                <w:szCs w:val="24"/>
              </w:rPr>
              <w:t>.</w:t>
            </w:r>
          </w:p>
        </w:tc>
      </w:tr>
      <w:tr w:rsidR="004E63B5" w14:paraId="5036633A" w14:textId="77777777" w:rsidTr="00587669">
        <w:tc>
          <w:tcPr>
            <w:tcW w:w="13022" w:type="dxa"/>
            <w:gridSpan w:val="3"/>
          </w:tcPr>
          <w:p w14:paraId="4233970B" w14:textId="77777777" w:rsidR="004E63B5" w:rsidRPr="00240CB9" w:rsidRDefault="00746696" w:rsidP="00746696">
            <w:pPr>
              <w:rPr>
                <w:sz w:val="24"/>
                <w:szCs w:val="24"/>
              </w:rPr>
            </w:pPr>
            <w:r w:rsidRPr="00240CB9">
              <w:rPr>
                <w:b/>
                <w:sz w:val="24"/>
                <w:szCs w:val="24"/>
              </w:rPr>
              <w:t>Alternative Three:</w:t>
            </w:r>
            <w:r w:rsidRPr="00240CB9">
              <w:rPr>
                <w:sz w:val="24"/>
                <w:szCs w:val="24"/>
              </w:rPr>
              <w:t xml:space="preserve">  No.</w:t>
            </w:r>
          </w:p>
        </w:tc>
      </w:tr>
      <w:tr w:rsidR="004E63B5" w14:paraId="7C733469" w14:textId="77777777" w:rsidTr="00587669">
        <w:tc>
          <w:tcPr>
            <w:tcW w:w="13022" w:type="dxa"/>
            <w:gridSpan w:val="3"/>
          </w:tcPr>
          <w:p w14:paraId="518986EE" w14:textId="24C28E65" w:rsidR="004E63B5" w:rsidRPr="00240CB9" w:rsidRDefault="00171E4D" w:rsidP="00587669">
            <w:pPr>
              <w:rPr>
                <w:sz w:val="24"/>
                <w:szCs w:val="24"/>
              </w:rPr>
            </w:pPr>
            <w:r>
              <w:rPr>
                <w:b/>
                <w:sz w:val="24"/>
                <w:szCs w:val="24"/>
              </w:rPr>
              <w:t>Commissioner Notes</w:t>
            </w:r>
            <w:r w:rsidR="004E63B5" w:rsidRPr="00240CB9">
              <w:rPr>
                <w:b/>
                <w:sz w:val="24"/>
                <w:szCs w:val="24"/>
              </w:rPr>
              <w:t>:</w:t>
            </w:r>
            <w:r w:rsidR="004E63B5" w:rsidRPr="00240CB9">
              <w:rPr>
                <w:sz w:val="24"/>
                <w:szCs w:val="24"/>
              </w:rPr>
              <w:t xml:space="preserve">  </w:t>
            </w:r>
          </w:p>
          <w:p w14:paraId="240A30A7" w14:textId="77777777" w:rsidR="004E63B5" w:rsidRPr="00240CB9" w:rsidRDefault="004E63B5" w:rsidP="00587669">
            <w:pPr>
              <w:rPr>
                <w:sz w:val="24"/>
                <w:szCs w:val="24"/>
              </w:rPr>
            </w:pPr>
          </w:p>
          <w:p w14:paraId="35F9487E" w14:textId="77777777" w:rsidR="004E63B5" w:rsidRPr="00240CB9" w:rsidRDefault="004E63B5" w:rsidP="00587669">
            <w:pPr>
              <w:rPr>
                <w:sz w:val="24"/>
                <w:szCs w:val="24"/>
              </w:rPr>
            </w:pPr>
          </w:p>
          <w:p w14:paraId="375ECABD" w14:textId="77777777" w:rsidR="004E63B5" w:rsidRPr="00240CB9" w:rsidRDefault="004E63B5" w:rsidP="00587669">
            <w:pPr>
              <w:rPr>
                <w:sz w:val="24"/>
                <w:szCs w:val="24"/>
              </w:rPr>
            </w:pPr>
          </w:p>
          <w:p w14:paraId="4A947AA5" w14:textId="77777777" w:rsidR="004E63B5" w:rsidRPr="00240CB9" w:rsidRDefault="004E63B5" w:rsidP="00587669">
            <w:pPr>
              <w:rPr>
                <w:sz w:val="24"/>
                <w:szCs w:val="24"/>
              </w:rPr>
            </w:pPr>
          </w:p>
          <w:p w14:paraId="3D31D872" w14:textId="77777777" w:rsidR="004E63B5" w:rsidRPr="00240CB9" w:rsidRDefault="004E63B5" w:rsidP="00587669">
            <w:pPr>
              <w:rPr>
                <w:sz w:val="24"/>
                <w:szCs w:val="24"/>
              </w:rPr>
            </w:pPr>
          </w:p>
          <w:p w14:paraId="3C495259" w14:textId="77777777" w:rsidR="004E63B5" w:rsidRPr="00240CB9" w:rsidRDefault="004E63B5" w:rsidP="00587669">
            <w:pPr>
              <w:rPr>
                <w:sz w:val="24"/>
                <w:szCs w:val="24"/>
              </w:rPr>
            </w:pPr>
          </w:p>
          <w:p w14:paraId="63E8FE5D" w14:textId="77777777" w:rsidR="004E63B5" w:rsidRPr="00240CB9" w:rsidRDefault="004E63B5" w:rsidP="00587669">
            <w:pPr>
              <w:rPr>
                <w:b/>
                <w:sz w:val="24"/>
                <w:szCs w:val="24"/>
              </w:rPr>
            </w:pPr>
          </w:p>
        </w:tc>
      </w:tr>
    </w:tbl>
    <w:p w14:paraId="59AA45A8" w14:textId="1B0A9EB6" w:rsidR="001A4965" w:rsidRPr="00C01E40" w:rsidRDefault="002E07E0" w:rsidP="00FF15ED">
      <w:pPr>
        <w:overflowPunct/>
        <w:autoSpaceDE/>
        <w:autoSpaceDN/>
        <w:adjustRightInd/>
        <w:spacing w:before="120" w:after="160" w:line="259" w:lineRule="auto"/>
        <w:textAlignment w:val="auto"/>
        <w:rPr>
          <w:sz w:val="24"/>
          <w:szCs w:val="24"/>
        </w:rPr>
      </w:pPr>
      <w:bookmarkStart w:id="1" w:name="b_text"/>
      <w:bookmarkEnd w:id="1"/>
      <w:r>
        <w:rPr>
          <w:szCs w:val="24"/>
        </w:rPr>
        <w:t>JAL</w:t>
      </w:r>
      <w:proofErr w:type="gramStart"/>
      <w:r>
        <w:rPr>
          <w:szCs w:val="24"/>
        </w:rPr>
        <w:t>:jlt</w:t>
      </w:r>
      <w:r w:rsidR="004E63B5">
        <w:rPr>
          <w:szCs w:val="24"/>
        </w:rPr>
        <w:t>:DL:01686645</w:t>
      </w:r>
      <w:proofErr w:type="gramEnd"/>
    </w:p>
    <w:sectPr w:rsidR="001A4965" w:rsidRPr="00C01E40" w:rsidSect="0052218D">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B89D8" w14:textId="77777777" w:rsidR="00591F34" w:rsidRDefault="00591F34" w:rsidP="00786FBD">
      <w:r>
        <w:separator/>
      </w:r>
    </w:p>
    <w:p w14:paraId="1E83FBE3" w14:textId="77777777" w:rsidR="00591F34" w:rsidRDefault="00591F34"/>
  </w:endnote>
  <w:endnote w:type="continuationSeparator" w:id="0">
    <w:p w14:paraId="1730E6FB" w14:textId="77777777" w:rsidR="00591F34" w:rsidRDefault="00591F34" w:rsidP="00786FBD">
      <w:r>
        <w:continuationSeparator/>
      </w:r>
    </w:p>
    <w:p w14:paraId="4A19F24A" w14:textId="77777777" w:rsidR="00591F34" w:rsidRDefault="00591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23FDD" w14:textId="77777777" w:rsidR="003A519E" w:rsidRDefault="003A5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711912"/>
      <w:docPartObj>
        <w:docPartGallery w:val="Page Numbers (Bottom of Page)"/>
        <w:docPartUnique/>
      </w:docPartObj>
    </w:sdtPr>
    <w:sdtEndPr>
      <w:rPr>
        <w:rFonts w:ascii="Times New Roman" w:hAnsi="Times New Roman" w:cs="Times New Roman"/>
        <w:noProof/>
        <w:sz w:val="24"/>
        <w:szCs w:val="24"/>
      </w:rPr>
    </w:sdtEndPr>
    <w:sdtContent>
      <w:p w14:paraId="3B0F085C" w14:textId="3788D373" w:rsidR="003A519E" w:rsidRPr="00786FBD" w:rsidRDefault="003A519E">
        <w:pPr>
          <w:pStyle w:val="Footer"/>
          <w:jc w:val="center"/>
          <w:rPr>
            <w:rFonts w:ascii="Times New Roman" w:hAnsi="Times New Roman" w:cs="Times New Roman"/>
            <w:sz w:val="24"/>
            <w:szCs w:val="24"/>
          </w:rPr>
        </w:pPr>
        <w:r w:rsidRPr="003C52A0">
          <w:rPr>
            <w:rFonts w:ascii="Times New Roman" w:hAnsi="Times New Roman" w:cs="Times New Roman"/>
            <w:sz w:val="20"/>
            <w:szCs w:val="20"/>
          </w:rPr>
          <w:fldChar w:fldCharType="begin"/>
        </w:r>
        <w:r w:rsidRPr="003C52A0">
          <w:rPr>
            <w:rFonts w:ascii="Times New Roman" w:hAnsi="Times New Roman" w:cs="Times New Roman"/>
            <w:sz w:val="20"/>
            <w:szCs w:val="20"/>
          </w:rPr>
          <w:instrText xml:space="preserve"> PAGE   \* MERGEFORMAT </w:instrText>
        </w:r>
        <w:r w:rsidRPr="003C52A0">
          <w:rPr>
            <w:rFonts w:ascii="Times New Roman" w:hAnsi="Times New Roman" w:cs="Times New Roman"/>
            <w:sz w:val="20"/>
            <w:szCs w:val="20"/>
          </w:rPr>
          <w:fldChar w:fldCharType="separate"/>
        </w:r>
        <w:r w:rsidR="00083CC2">
          <w:rPr>
            <w:rFonts w:ascii="Times New Roman" w:hAnsi="Times New Roman" w:cs="Times New Roman"/>
            <w:noProof/>
            <w:sz w:val="20"/>
            <w:szCs w:val="20"/>
          </w:rPr>
          <w:t>52</w:t>
        </w:r>
        <w:r w:rsidRPr="003C52A0">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65B9D" w14:textId="77777777" w:rsidR="003A519E" w:rsidRDefault="003A5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0A3BD" w14:textId="77777777" w:rsidR="00591F34" w:rsidRDefault="00591F34" w:rsidP="00786FBD">
      <w:r>
        <w:separator/>
      </w:r>
    </w:p>
    <w:p w14:paraId="52C661A0" w14:textId="77777777" w:rsidR="00591F34" w:rsidRDefault="00591F34"/>
  </w:footnote>
  <w:footnote w:type="continuationSeparator" w:id="0">
    <w:p w14:paraId="42ADD51B" w14:textId="77777777" w:rsidR="00591F34" w:rsidRDefault="00591F34" w:rsidP="00786FBD">
      <w:r>
        <w:continuationSeparator/>
      </w:r>
    </w:p>
    <w:p w14:paraId="21D55808" w14:textId="77777777" w:rsidR="00591F34" w:rsidRDefault="00591F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7C20D" w14:textId="2ACD61F5" w:rsidR="003A519E" w:rsidRDefault="00591F34">
    <w:pPr>
      <w:pStyle w:val="Header"/>
    </w:pPr>
    <w:r>
      <w:rPr>
        <w:noProof/>
      </w:rPr>
      <w:pict w14:anchorId="7AD3C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20344" o:spid="_x0000_s2050" type="#_x0000_t136" style="position:absolute;margin-left:0;margin-top:0;width:548.2pt;height:121.8pt;rotation:315;z-index:-251655168;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87E4" w14:textId="753D5291" w:rsidR="003A519E" w:rsidRDefault="00591F34" w:rsidP="00786FBD">
    <w:pPr>
      <w:pStyle w:val="Header"/>
      <w:jc w:val="center"/>
      <w:rPr>
        <w:sz w:val="24"/>
      </w:rPr>
    </w:pPr>
    <w:r>
      <w:rPr>
        <w:noProof/>
      </w:rPr>
      <w:pict w14:anchorId="1E31B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20345" o:spid="_x0000_s2051" type="#_x0000_t136" style="position:absolute;left:0;text-align:left;margin-left:0;margin-top:0;width:548.2pt;height:121.8pt;rotation:315;z-index:-251653120;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r w:rsidR="003A519E">
      <w:rPr>
        <w:sz w:val="24"/>
      </w:rPr>
      <w:t>DRAFT Decision Matrix</w:t>
    </w:r>
  </w:p>
  <w:p w14:paraId="5DA513A3" w14:textId="31E1880A" w:rsidR="003A519E" w:rsidRPr="003F17ED" w:rsidRDefault="003A519E" w:rsidP="00786FBD">
    <w:pPr>
      <w:pStyle w:val="Header"/>
      <w:jc w:val="center"/>
      <w:rPr>
        <w:sz w:val="24"/>
        <w:szCs w:val="24"/>
      </w:rPr>
    </w:pPr>
    <w:r w:rsidRPr="003F17ED">
      <w:rPr>
        <w:sz w:val="24"/>
        <w:szCs w:val="24"/>
      </w:rPr>
      <w:t>American Transmission Company LLC, ITC Midwest LLC, and Dairyland Power Cooperative</w:t>
    </w:r>
  </w:p>
  <w:p w14:paraId="20EF3DF1" w14:textId="77777777" w:rsidR="003A519E" w:rsidRDefault="003A519E" w:rsidP="00786FBD">
    <w:pPr>
      <w:pStyle w:val="Header"/>
      <w:jc w:val="center"/>
      <w:rPr>
        <w:sz w:val="24"/>
      </w:rPr>
    </w:pPr>
    <w:r>
      <w:rPr>
        <w:sz w:val="24"/>
      </w:rPr>
      <w:t>Docket 5-CE-146</w:t>
    </w:r>
  </w:p>
  <w:p w14:paraId="15280558" w14:textId="4078A834" w:rsidR="003A519E" w:rsidRDefault="003A519E" w:rsidP="00786FBD">
    <w:pPr>
      <w:pStyle w:val="Header"/>
      <w:jc w:val="center"/>
      <w:rPr>
        <w:sz w:val="24"/>
      </w:rPr>
    </w:pPr>
    <w:r>
      <w:rPr>
        <w:sz w:val="24"/>
      </w:rPr>
      <w:t>July 18, 2019</w:t>
    </w:r>
  </w:p>
  <w:p w14:paraId="3B61BCB0" w14:textId="77777777" w:rsidR="003A519E" w:rsidRDefault="003A519E" w:rsidP="00786FB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D5E21" w14:textId="47CB3E52" w:rsidR="003A519E" w:rsidRDefault="00591F34">
    <w:pPr>
      <w:pStyle w:val="Header"/>
    </w:pPr>
    <w:r>
      <w:rPr>
        <w:noProof/>
      </w:rPr>
      <w:pict w14:anchorId="4C5A8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20343" o:spid="_x0000_s2049" type="#_x0000_t136" style="position:absolute;margin-left:0;margin-top:0;width:548.2pt;height:121.8pt;rotation:315;z-index:-251657216;mso-position-horizontal:center;mso-position-horizontal-relative:margin;mso-position-vertical:center;mso-position-vertical-relative:margin" o:allowincell="f" fillcolor="silver" stroked="f">
          <v:fill opacity=".5"/>
          <v:textpath style="font-family:&quot;Times New Roman&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FA9"/>
    <w:multiLevelType w:val="hybridMultilevel"/>
    <w:tmpl w:val="EC6A4DA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30A99"/>
    <w:multiLevelType w:val="hybridMultilevel"/>
    <w:tmpl w:val="A7E8F556"/>
    <w:lvl w:ilvl="0" w:tplc="A094C78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B5EBE"/>
    <w:multiLevelType w:val="hybridMultilevel"/>
    <w:tmpl w:val="D210353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1453A"/>
    <w:multiLevelType w:val="hybridMultilevel"/>
    <w:tmpl w:val="1B4C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C3907"/>
    <w:multiLevelType w:val="hybridMultilevel"/>
    <w:tmpl w:val="16065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F60018"/>
    <w:multiLevelType w:val="hybridMultilevel"/>
    <w:tmpl w:val="B378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A3183"/>
    <w:multiLevelType w:val="hybridMultilevel"/>
    <w:tmpl w:val="54E40A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B4E7C"/>
    <w:multiLevelType w:val="hybridMultilevel"/>
    <w:tmpl w:val="6F24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23331"/>
    <w:multiLevelType w:val="hybridMultilevel"/>
    <w:tmpl w:val="AD5894AA"/>
    <w:lvl w:ilvl="0" w:tplc="C57217C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3180D"/>
    <w:multiLevelType w:val="hybridMultilevel"/>
    <w:tmpl w:val="23ACF342"/>
    <w:lvl w:ilvl="0" w:tplc="04090019">
      <w:start w:val="1"/>
      <w:numFmt w:val="lowerLetter"/>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nsid w:val="1C593D51"/>
    <w:multiLevelType w:val="hybridMultilevel"/>
    <w:tmpl w:val="F49C947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62BAC"/>
    <w:multiLevelType w:val="hybridMultilevel"/>
    <w:tmpl w:val="C3287326"/>
    <w:lvl w:ilvl="0" w:tplc="D4A67686">
      <w:start w:val="1"/>
      <w:numFmt w:val="lowerLetter"/>
      <w:lvlText w:val="%1."/>
      <w:lvlJc w:val="left"/>
      <w:pPr>
        <w:ind w:left="1035" w:hanging="360"/>
      </w:pPr>
      <w:rPr>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nsid w:val="22055A3E"/>
    <w:multiLevelType w:val="hybridMultilevel"/>
    <w:tmpl w:val="6F129560"/>
    <w:lvl w:ilvl="0" w:tplc="16C4C2BC">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00FA6"/>
    <w:multiLevelType w:val="hybridMultilevel"/>
    <w:tmpl w:val="331E84CA"/>
    <w:lvl w:ilvl="0" w:tplc="BAC2232A">
      <w:start w:val="1"/>
      <w:numFmt w:val="lowerLetter"/>
      <w:lvlText w:val="%1."/>
      <w:lvlJc w:val="left"/>
      <w:pPr>
        <w:ind w:left="683" w:hanging="360"/>
      </w:pPr>
      <w:rPr>
        <w:b w:val="0"/>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4">
    <w:nsid w:val="251D0916"/>
    <w:multiLevelType w:val="hybridMultilevel"/>
    <w:tmpl w:val="29143234"/>
    <w:lvl w:ilvl="0" w:tplc="73C4B9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B48E4"/>
    <w:multiLevelType w:val="hybridMultilevel"/>
    <w:tmpl w:val="506C9B84"/>
    <w:lvl w:ilvl="0" w:tplc="30C2F42E">
      <w:start w:val="1"/>
      <w:numFmt w:val="lowerLetter"/>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33022"/>
    <w:multiLevelType w:val="hybridMultilevel"/>
    <w:tmpl w:val="CDFA8AE6"/>
    <w:lvl w:ilvl="0" w:tplc="0344848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F3170"/>
    <w:multiLevelType w:val="hybridMultilevel"/>
    <w:tmpl w:val="B34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632CB"/>
    <w:multiLevelType w:val="hybridMultilevel"/>
    <w:tmpl w:val="A6EAF43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966E8"/>
    <w:multiLevelType w:val="hybridMultilevel"/>
    <w:tmpl w:val="22349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F76B8"/>
    <w:multiLevelType w:val="hybridMultilevel"/>
    <w:tmpl w:val="4894C038"/>
    <w:lvl w:ilvl="0" w:tplc="9FD2DD5E">
      <w:start w:val="1"/>
      <w:numFmt w:val="lowerLetter"/>
      <w:lvlText w:val="%1."/>
      <w:lvlJc w:val="left"/>
      <w:pPr>
        <w:ind w:left="720" w:hanging="360"/>
      </w:pPr>
      <w:rPr>
        <w:rFonts w:ascii="Times New Roman" w:eastAsia="Times New Roman" w:hAnsi="Times New Roman" w:cs="Times New Roman" w:hint="default"/>
      </w:rPr>
    </w:lvl>
    <w:lvl w:ilvl="1" w:tplc="E24AE188">
      <w:start w:val="1"/>
      <w:numFmt w:val="decimal"/>
      <w:lvlText w:val="%2."/>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74AE9"/>
    <w:multiLevelType w:val="hybridMultilevel"/>
    <w:tmpl w:val="16C2678C"/>
    <w:lvl w:ilvl="0" w:tplc="F92CBF82">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93658"/>
    <w:multiLevelType w:val="hybridMultilevel"/>
    <w:tmpl w:val="0E867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805AC0"/>
    <w:multiLevelType w:val="hybridMultilevel"/>
    <w:tmpl w:val="7C6A759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F6D32"/>
    <w:multiLevelType w:val="hybridMultilevel"/>
    <w:tmpl w:val="DB10886E"/>
    <w:lvl w:ilvl="0" w:tplc="04090015">
      <w:start w:val="1"/>
      <w:numFmt w:val="upperLetter"/>
      <w:lvlText w:val="%1."/>
      <w:lvlJc w:val="left"/>
      <w:pPr>
        <w:ind w:left="720" w:hanging="360"/>
      </w:pPr>
      <w:rPr>
        <w:rFonts w:hint="default"/>
      </w:rPr>
    </w:lvl>
    <w:lvl w:ilvl="1" w:tplc="D8BEA706">
      <w:start w:val="1"/>
      <w:numFmt w:val="decimal"/>
      <w:lvlText w:val="%2."/>
      <w:lvlJc w:val="left"/>
      <w:pPr>
        <w:ind w:left="1440" w:hanging="360"/>
      </w:pPr>
      <w:rPr>
        <w:rFonts w:ascii="Times New Roman" w:hAnsi="Times New Roman" w:cstheme="minorBidi" w:hint="default"/>
        <w:b w:val="0"/>
        <w:i w:val="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E3001"/>
    <w:multiLevelType w:val="hybridMultilevel"/>
    <w:tmpl w:val="82624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11713D"/>
    <w:multiLevelType w:val="hybridMultilevel"/>
    <w:tmpl w:val="003A32EE"/>
    <w:lvl w:ilvl="0" w:tplc="30C2F42E">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66D36"/>
    <w:multiLevelType w:val="hybridMultilevel"/>
    <w:tmpl w:val="ED22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90473"/>
    <w:multiLevelType w:val="hybridMultilevel"/>
    <w:tmpl w:val="7EFE4F92"/>
    <w:lvl w:ilvl="0" w:tplc="FB327AA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1A2B16"/>
    <w:multiLevelType w:val="hybridMultilevel"/>
    <w:tmpl w:val="FAB24AA0"/>
    <w:lvl w:ilvl="0" w:tplc="707817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4709F"/>
    <w:multiLevelType w:val="hybridMultilevel"/>
    <w:tmpl w:val="B364A2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355459"/>
    <w:multiLevelType w:val="hybridMultilevel"/>
    <w:tmpl w:val="3AD6A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FE2036"/>
    <w:multiLevelType w:val="hybridMultilevel"/>
    <w:tmpl w:val="D25C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4706A"/>
    <w:multiLevelType w:val="hybridMultilevel"/>
    <w:tmpl w:val="28F80B76"/>
    <w:lvl w:ilvl="0" w:tplc="EAF65D6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824DDE"/>
    <w:multiLevelType w:val="hybridMultilevel"/>
    <w:tmpl w:val="4E0C9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2A0AE1"/>
    <w:multiLevelType w:val="hybridMultilevel"/>
    <w:tmpl w:val="10E47608"/>
    <w:lvl w:ilvl="0" w:tplc="7C5AED88">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31"/>
  </w:num>
  <w:num w:numId="4">
    <w:abstractNumId w:val="22"/>
  </w:num>
  <w:num w:numId="5">
    <w:abstractNumId w:val="4"/>
  </w:num>
  <w:num w:numId="6">
    <w:abstractNumId w:val="25"/>
  </w:num>
  <w:num w:numId="7">
    <w:abstractNumId w:val="35"/>
  </w:num>
  <w:num w:numId="8">
    <w:abstractNumId w:val="24"/>
  </w:num>
  <w:num w:numId="9">
    <w:abstractNumId w:val="30"/>
  </w:num>
  <w:num w:numId="10">
    <w:abstractNumId w:val="6"/>
  </w:num>
  <w:num w:numId="11">
    <w:abstractNumId w:val="0"/>
  </w:num>
  <w:num w:numId="12">
    <w:abstractNumId w:val="2"/>
  </w:num>
  <w:num w:numId="13">
    <w:abstractNumId w:val="23"/>
  </w:num>
  <w:num w:numId="14">
    <w:abstractNumId w:val="10"/>
  </w:num>
  <w:num w:numId="15">
    <w:abstractNumId w:val="21"/>
  </w:num>
  <w:num w:numId="16">
    <w:abstractNumId w:val="16"/>
  </w:num>
  <w:num w:numId="17">
    <w:abstractNumId w:val="18"/>
  </w:num>
  <w:num w:numId="18">
    <w:abstractNumId w:val="28"/>
  </w:num>
  <w:num w:numId="19">
    <w:abstractNumId w:val="14"/>
  </w:num>
  <w:num w:numId="20">
    <w:abstractNumId w:val="26"/>
  </w:num>
  <w:num w:numId="21">
    <w:abstractNumId w:val="15"/>
  </w:num>
  <w:num w:numId="22">
    <w:abstractNumId w:val="12"/>
  </w:num>
  <w:num w:numId="23">
    <w:abstractNumId w:val="20"/>
  </w:num>
  <w:num w:numId="24">
    <w:abstractNumId w:val="3"/>
  </w:num>
  <w:num w:numId="25">
    <w:abstractNumId w:val="8"/>
  </w:num>
  <w:num w:numId="26">
    <w:abstractNumId w:val="34"/>
  </w:num>
  <w:num w:numId="27">
    <w:abstractNumId w:val="5"/>
  </w:num>
  <w:num w:numId="28">
    <w:abstractNumId w:val="11"/>
  </w:num>
  <w:num w:numId="29">
    <w:abstractNumId w:val="13"/>
  </w:num>
  <w:num w:numId="30">
    <w:abstractNumId w:val="17"/>
  </w:num>
  <w:num w:numId="31">
    <w:abstractNumId w:val="7"/>
  </w:num>
  <w:num w:numId="32">
    <w:abstractNumId w:val="19"/>
  </w:num>
  <w:num w:numId="33">
    <w:abstractNumId w:val="1"/>
  </w:num>
  <w:num w:numId="34">
    <w:abstractNumId w:val="27"/>
  </w:num>
  <w:num w:numId="35">
    <w:abstractNumId w:val="9"/>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F1"/>
    <w:rsid w:val="00021CB7"/>
    <w:rsid w:val="00024E62"/>
    <w:rsid w:val="000276A7"/>
    <w:rsid w:val="00027E77"/>
    <w:rsid w:val="00032A38"/>
    <w:rsid w:val="00035070"/>
    <w:rsid w:val="00037CD9"/>
    <w:rsid w:val="0006491A"/>
    <w:rsid w:val="00070342"/>
    <w:rsid w:val="00083CC2"/>
    <w:rsid w:val="000B53CC"/>
    <w:rsid w:val="000C2FE4"/>
    <w:rsid w:val="000D4089"/>
    <w:rsid w:val="000D42F9"/>
    <w:rsid w:val="000E1AE6"/>
    <w:rsid w:val="000F1886"/>
    <w:rsid w:val="000F7431"/>
    <w:rsid w:val="0011006B"/>
    <w:rsid w:val="001111E7"/>
    <w:rsid w:val="00111FC7"/>
    <w:rsid w:val="00132CED"/>
    <w:rsid w:val="0015174F"/>
    <w:rsid w:val="001556F4"/>
    <w:rsid w:val="00155B8E"/>
    <w:rsid w:val="00155C3C"/>
    <w:rsid w:val="0016479E"/>
    <w:rsid w:val="00164B4E"/>
    <w:rsid w:val="00170649"/>
    <w:rsid w:val="00171E4D"/>
    <w:rsid w:val="0017528E"/>
    <w:rsid w:val="001753F4"/>
    <w:rsid w:val="001836E6"/>
    <w:rsid w:val="00193409"/>
    <w:rsid w:val="001A4965"/>
    <w:rsid w:val="001B33E3"/>
    <w:rsid w:val="001B67F2"/>
    <w:rsid w:val="001D03DE"/>
    <w:rsid w:val="001D219C"/>
    <w:rsid w:val="001D5B05"/>
    <w:rsid w:val="00202A3D"/>
    <w:rsid w:val="002205AD"/>
    <w:rsid w:val="002225CF"/>
    <w:rsid w:val="00231E74"/>
    <w:rsid w:val="00237C8D"/>
    <w:rsid w:val="00240CB9"/>
    <w:rsid w:val="002415CE"/>
    <w:rsid w:val="00241BCF"/>
    <w:rsid w:val="00243BA9"/>
    <w:rsid w:val="002446EE"/>
    <w:rsid w:val="00270BC5"/>
    <w:rsid w:val="002758D4"/>
    <w:rsid w:val="00277562"/>
    <w:rsid w:val="00284EFD"/>
    <w:rsid w:val="002902AC"/>
    <w:rsid w:val="00293BEF"/>
    <w:rsid w:val="00293E37"/>
    <w:rsid w:val="00295A8B"/>
    <w:rsid w:val="002A0CE7"/>
    <w:rsid w:val="002B2A42"/>
    <w:rsid w:val="002B7D0B"/>
    <w:rsid w:val="002D1CE6"/>
    <w:rsid w:val="002E07E0"/>
    <w:rsid w:val="002F187C"/>
    <w:rsid w:val="002F3E05"/>
    <w:rsid w:val="002F66C6"/>
    <w:rsid w:val="0030535C"/>
    <w:rsid w:val="003209A5"/>
    <w:rsid w:val="003229E2"/>
    <w:rsid w:val="00323C8B"/>
    <w:rsid w:val="00324697"/>
    <w:rsid w:val="003553ED"/>
    <w:rsid w:val="003619F4"/>
    <w:rsid w:val="00372AB0"/>
    <w:rsid w:val="00376AD1"/>
    <w:rsid w:val="00392297"/>
    <w:rsid w:val="003A519E"/>
    <w:rsid w:val="003B3D3F"/>
    <w:rsid w:val="003B52A0"/>
    <w:rsid w:val="003B77C7"/>
    <w:rsid w:val="003C38F1"/>
    <w:rsid w:val="003C52A0"/>
    <w:rsid w:val="003C6384"/>
    <w:rsid w:val="003D2501"/>
    <w:rsid w:val="003D645C"/>
    <w:rsid w:val="003E3D68"/>
    <w:rsid w:val="003E534D"/>
    <w:rsid w:val="003F17ED"/>
    <w:rsid w:val="003F6AE6"/>
    <w:rsid w:val="0040113B"/>
    <w:rsid w:val="00411A0B"/>
    <w:rsid w:val="0041313E"/>
    <w:rsid w:val="004163BD"/>
    <w:rsid w:val="00416BB3"/>
    <w:rsid w:val="00417BBC"/>
    <w:rsid w:val="0042322F"/>
    <w:rsid w:val="00435CA5"/>
    <w:rsid w:val="00436C86"/>
    <w:rsid w:val="00437239"/>
    <w:rsid w:val="00444293"/>
    <w:rsid w:val="00450151"/>
    <w:rsid w:val="0045262A"/>
    <w:rsid w:val="00452798"/>
    <w:rsid w:val="00457F22"/>
    <w:rsid w:val="004624F1"/>
    <w:rsid w:val="00462B00"/>
    <w:rsid w:val="00462DD1"/>
    <w:rsid w:val="00463C49"/>
    <w:rsid w:val="0046420A"/>
    <w:rsid w:val="004709C6"/>
    <w:rsid w:val="004720E5"/>
    <w:rsid w:val="00475DD6"/>
    <w:rsid w:val="0048115E"/>
    <w:rsid w:val="0048233E"/>
    <w:rsid w:val="00485828"/>
    <w:rsid w:val="004959A5"/>
    <w:rsid w:val="004A1EB5"/>
    <w:rsid w:val="004A20DF"/>
    <w:rsid w:val="004A3941"/>
    <w:rsid w:val="004E0C76"/>
    <w:rsid w:val="004E0E89"/>
    <w:rsid w:val="004E2F7D"/>
    <w:rsid w:val="004E3634"/>
    <w:rsid w:val="004E63B5"/>
    <w:rsid w:val="004F66C0"/>
    <w:rsid w:val="00503F20"/>
    <w:rsid w:val="0051026A"/>
    <w:rsid w:val="00511BBA"/>
    <w:rsid w:val="005123C4"/>
    <w:rsid w:val="00513C7D"/>
    <w:rsid w:val="0052218D"/>
    <w:rsid w:val="00525C73"/>
    <w:rsid w:val="00527556"/>
    <w:rsid w:val="00527815"/>
    <w:rsid w:val="00527B27"/>
    <w:rsid w:val="00531545"/>
    <w:rsid w:val="00534592"/>
    <w:rsid w:val="00541D58"/>
    <w:rsid w:val="00543D72"/>
    <w:rsid w:val="00550BD6"/>
    <w:rsid w:val="00551BE7"/>
    <w:rsid w:val="00554C6D"/>
    <w:rsid w:val="00557F6F"/>
    <w:rsid w:val="005649BA"/>
    <w:rsid w:val="00572D0B"/>
    <w:rsid w:val="00587669"/>
    <w:rsid w:val="00587C26"/>
    <w:rsid w:val="00591F34"/>
    <w:rsid w:val="00595FE2"/>
    <w:rsid w:val="00596A8D"/>
    <w:rsid w:val="005A6029"/>
    <w:rsid w:val="005A6F47"/>
    <w:rsid w:val="005B0947"/>
    <w:rsid w:val="005B0D0F"/>
    <w:rsid w:val="005B4C82"/>
    <w:rsid w:val="005B5835"/>
    <w:rsid w:val="005C32D6"/>
    <w:rsid w:val="005C3EFA"/>
    <w:rsid w:val="005C7F8E"/>
    <w:rsid w:val="005D2698"/>
    <w:rsid w:val="005D4B55"/>
    <w:rsid w:val="005E361D"/>
    <w:rsid w:val="005E4FF3"/>
    <w:rsid w:val="005E5D0C"/>
    <w:rsid w:val="005F0F8B"/>
    <w:rsid w:val="005F2B51"/>
    <w:rsid w:val="005F31D1"/>
    <w:rsid w:val="005F3E55"/>
    <w:rsid w:val="0060167D"/>
    <w:rsid w:val="00604FE7"/>
    <w:rsid w:val="006116A0"/>
    <w:rsid w:val="00611F7E"/>
    <w:rsid w:val="0061557E"/>
    <w:rsid w:val="0061676D"/>
    <w:rsid w:val="00620733"/>
    <w:rsid w:val="006238E8"/>
    <w:rsid w:val="0062626C"/>
    <w:rsid w:val="00627F71"/>
    <w:rsid w:val="006421A1"/>
    <w:rsid w:val="006479E0"/>
    <w:rsid w:val="00647E6D"/>
    <w:rsid w:val="00650218"/>
    <w:rsid w:val="006572A4"/>
    <w:rsid w:val="006574E4"/>
    <w:rsid w:val="00665D36"/>
    <w:rsid w:val="00667F41"/>
    <w:rsid w:val="0067155E"/>
    <w:rsid w:val="00673566"/>
    <w:rsid w:val="00674971"/>
    <w:rsid w:val="0067660E"/>
    <w:rsid w:val="00685C27"/>
    <w:rsid w:val="00687752"/>
    <w:rsid w:val="006971DC"/>
    <w:rsid w:val="006A775D"/>
    <w:rsid w:val="006B48E0"/>
    <w:rsid w:val="006B7367"/>
    <w:rsid w:val="006C6366"/>
    <w:rsid w:val="006D0635"/>
    <w:rsid w:val="006D079D"/>
    <w:rsid w:val="006D22E6"/>
    <w:rsid w:val="006E116E"/>
    <w:rsid w:val="006E1988"/>
    <w:rsid w:val="006E1A1F"/>
    <w:rsid w:val="006E41BE"/>
    <w:rsid w:val="006E7841"/>
    <w:rsid w:val="006F28A3"/>
    <w:rsid w:val="006F52A8"/>
    <w:rsid w:val="006F5926"/>
    <w:rsid w:val="006F736A"/>
    <w:rsid w:val="00702CCE"/>
    <w:rsid w:val="00704C66"/>
    <w:rsid w:val="00707753"/>
    <w:rsid w:val="007120E7"/>
    <w:rsid w:val="00712DD3"/>
    <w:rsid w:val="0071361D"/>
    <w:rsid w:val="00722B38"/>
    <w:rsid w:val="007232AB"/>
    <w:rsid w:val="0072340E"/>
    <w:rsid w:val="0072752B"/>
    <w:rsid w:val="007311EA"/>
    <w:rsid w:val="00735B11"/>
    <w:rsid w:val="00737BEE"/>
    <w:rsid w:val="00741B4F"/>
    <w:rsid w:val="00746696"/>
    <w:rsid w:val="00746B3A"/>
    <w:rsid w:val="00747FE2"/>
    <w:rsid w:val="007514E1"/>
    <w:rsid w:val="00756024"/>
    <w:rsid w:val="00760CEA"/>
    <w:rsid w:val="00761652"/>
    <w:rsid w:val="00765D1F"/>
    <w:rsid w:val="007741FD"/>
    <w:rsid w:val="0077672B"/>
    <w:rsid w:val="0078271D"/>
    <w:rsid w:val="00786FBD"/>
    <w:rsid w:val="00796148"/>
    <w:rsid w:val="007A0AC6"/>
    <w:rsid w:val="007A0DEC"/>
    <w:rsid w:val="007A13DB"/>
    <w:rsid w:val="007A4D8B"/>
    <w:rsid w:val="007B4AF2"/>
    <w:rsid w:val="007B6FF6"/>
    <w:rsid w:val="007C0A48"/>
    <w:rsid w:val="007C181B"/>
    <w:rsid w:val="007C18AF"/>
    <w:rsid w:val="007C3D9D"/>
    <w:rsid w:val="007D6083"/>
    <w:rsid w:val="007E2B88"/>
    <w:rsid w:val="007E4C75"/>
    <w:rsid w:val="007F381A"/>
    <w:rsid w:val="007F4986"/>
    <w:rsid w:val="00803A4C"/>
    <w:rsid w:val="0081328B"/>
    <w:rsid w:val="00816587"/>
    <w:rsid w:val="008247EF"/>
    <w:rsid w:val="00825B32"/>
    <w:rsid w:val="00833E0C"/>
    <w:rsid w:val="00837205"/>
    <w:rsid w:val="008411D3"/>
    <w:rsid w:val="00846013"/>
    <w:rsid w:val="00852ABC"/>
    <w:rsid w:val="0085676B"/>
    <w:rsid w:val="00862A6D"/>
    <w:rsid w:val="00864593"/>
    <w:rsid w:val="008720DC"/>
    <w:rsid w:val="0087386B"/>
    <w:rsid w:val="00890CA9"/>
    <w:rsid w:val="0089326C"/>
    <w:rsid w:val="008945B3"/>
    <w:rsid w:val="00894B7C"/>
    <w:rsid w:val="0089646B"/>
    <w:rsid w:val="008A508C"/>
    <w:rsid w:val="008C12BA"/>
    <w:rsid w:val="008C630E"/>
    <w:rsid w:val="008D3F8D"/>
    <w:rsid w:val="008D6E35"/>
    <w:rsid w:val="008E057A"/>
    <w:rsid w:val="008E1217"/>
    <w:rsid w:val="008E2C45"/>
    <w:rsid w:val="008E4D06"/>
    <w:rsid w:val="008F0266"/>
    <w:rsid w:val="008F54F8"/>
    <w:rsid w:val="008F5F4D"/>
    <w:rsid w:val="008F6CA4"/>
    <w:rsid w:val="008F7C1E"/>
    <w:rsid w:val="0090519C"/>
    <w:rsid w:val="00916181"/>
    <w:rsid w:val="00916E28"/>
    <w:rsid w:val="00926999"/>
    <w:rsid w:val="00945515"/>
    <w:rsid w:val="00954E9A"/>
    <w:rsid w:val="00964395"/>
    <w:rsid w:val="00967AD0"/>
    <w:rsid w:val="00970E41"/>
    <w:rsid w:val="00975D19"/>
    <w:rsid w:val="00985C75"/>
    <w:rsid w:val="00990603"/>
    <w:rsid w:val="009925A0"/>
    <w:rsid w:val="009C5255"/>
    <w:rsid w:val="009D0068"/>
    <w:rsid w:val="009E1E1B"/>
    <w:rsid w:val="009E29FD"/>
    <w:rsid w:val="009E7C83"/>
    <w:rsid w:val="009F1260"/>
    <w:rsid w:val="009F4D3A"/>
    <w:rsid w:val="009F6C1C"/>
    <w:rsid w:val="00A00BBF"/>
    <w:rsid w:val="00A026E6"/>
    <w:rsid w:val="00A12841"/>
    <w:rsid w:val="00A15B37"/>
    <w:rsid w:val="00A37474"/>
    <w:rsid w:val="00A517CF"/>
    <w:rsid w:val="00A66B48"/>
    <w:rsid w:val="00A71B17"/>
    <w:rsid w:val="00A82050"/>
    <w:rsid w:val="00AA0149"/>
    <w:rsid w:val="00AA1C9F"/>
    <w:rsid w:val="00AA40EC"/>
    <w:rsid w:val="00AA45DB"/>
    <w:rsid w:val="00AB1266"/>
    <w:rsid w:val="00AB4AEB"/>
    <w:rsid w:val="00AB560B"/>
    <w:rsid w:val="00AB74F4"/>
    <w:rsid w:val="00AC138A"/>
    <w:rsid w:val="00AC6857"/>
    <w:rsid w:val="00AD1CA8"/>
    <w:rsid w:val="00AD358D"/>
    <w:rsid w:val="00AD425E"/>
    <w:rsid w:val="00AE25BE"/>
    <w:rsid w:val="00B040DC"/>
    <w:rsid w:val="00B2183D"/>
    <w:rsid w:val="00B22788"/>
    <w:rsid w:val="00B253F1"/>
    <w:rsid w:val="00B30939"/>
    <w:rsid w:val="00B30D2B"/>
    <w:rsid w:val="00B4411F"/>
    <w:rsid w:val="00B542BB"/>
    <w:rsid w:val="00B567C0"/>
    <w:rsid w:val="00B63CE1"/>
    <w:rsid w:val="00B7360A"/>
    <w:rsid w:val="00B8407A"/>
    <w:rsid w:val="00B844C4"/>
    <w:rsid w:val="00B86F4F"/>
    <w:rsid w:val="00B93726"/>
    <w:rsid w:val="00B942F8"/>
    <w:rsid w:val="00BA09BF"/>
    <w:rsid w:val="00BA2884"/>
    <w:rsid w:val="00BA47AC"/>
    <w:rsid w:val="00BA79E0"/>
    <w:rsid w:val="00BC5E74"/>
    <w:rsid w:val="00BC7EBE"/>
    <w:rsid w:val="00BE0CCC"/>
    <w:rsid w:val="00BE2AD6"/>
    <w:rsid w:val="00BE3E99"/>
    <w:rsid w:val="00BE7094"/>
    <w:rsid w:val="00BF69CE"/>
    <w:rsid w:val="00C01E40"/>
    <w:rsid w:val="00C10299"/>
    <w:rsid w:val="00C21FE5"/>
    <w:rsid w:val="00C26429"/>
    <w:rsid w:val="00C278DD"/>
    <w:rsid w:val="00C342FC"/>
    <w:rsid w:val="00C34909"/>
    <w:rsid w:val="00C44624"/>
    <w:rsid w:val="00C53817"/>
    <w:rsid w:val="00C60E75"/>
    <w:rsid w:val="00C62CDA"/>
    <w:rsid w:val="00C62E8D"/>
    <w:rsid w:val="00C75FC9"/>
    <w:rsid w:val="00C76FC5"/>
    <w:rsid w:val="00C81414"/>
    <w:rsid w:val="00C93297"/>
    <w:rsid w:val="00CB6587"/>
    <w:rsid w:val="00CB7B1E"/>
    <w:rsid w:val="00CC062D"/>
    <w:rsid w:val="00CC6251"/>
    <w:rsid w:val="00CE0839"/>
    <w:rsid w:val="00CE2028"/>
    <w:rsid w:val="00CE46A6"/>
    <w:rsid w:val="00CF4C60"/>
    <w:rsid w:val="00CF7E9E"/>
    <w:rsid w:val="00D0160E"/>
    <w:rsid w:val="00D029CD"/>
    <w:rsid w:val="00D05532"/>
    <w:rsid w:val="00D204C0"/>
    <w:rsid w:val="00D252CD"/>
    <w:rsid w:val="00D415A2"/>
    <w:rsid w:val="00D4347F"/>
    <w:rsid w:val="00D456FE"/>
    <w:rsid w:val="00D477A9"/>
    <w:rsid w:val="00D4792B"/>
    <w:rsid w:val="00D70C04"/>
    <w:rsid w:val="00D73C0C"/>
    <w:rsid w:val="00D73DE9"/>
    <w:rsid w:val="00D747DE"/>
    <w:rsid w:val="00D7599E"/>
    <w:rsid w:val="00D82476"/>
    <w:rsid w:val="00D839B6"/>
    <w:rsid w:val="00D86ED3"/>
    <w:rsid w:val="00D91A90"/>
    <w:rsid w:val="00DA2E68"/>
    <w:rsid w:val="00DB3190"/>
    <w:rsid w:val="00DC1CE4"/>
    <w:rsid w:val="00DC2998"/>
    <w:rsid w:val="00DC4DDD"/>
    <w:rsid w:val="00DC7E22"/>
    <w:rsid w:val="00DD4BB9"/>
    <w:rsid w:val="00DF234C"/>
    <w:rsid w:val="00DF6D9F"/>
    <w:rsid w:val="00DF71FB"/>
    <w:rsid w:val="00E02466"/>
    <w:rsid w:val="00E037F7"/>
    <w:rsid w:val="00E166FD"/>
    <w:rsid w:val="00E21A26"/>
    <w:rsid w:val="00E23076"/>
    <w:rsid w:val="00E2780E"/>
    <w:rsid w:val="00E30CE0"/>
    <w:rsid w:val="00E33AD6"/>
    <w:rsid w:val="00E40587"/>
    <w:rsid w:val="00E4466A"/>
    <w:rsid w:val="00E71638"/>
    <w:rsid w:val="00E8445C"/>
    <w:rsid w:val="00E95B0B"/>
    <w:rsid w:val="00E95C1A"/>
    <w:rsid w:val="00EA0F13"/>
    <w:rsid w:val="00EC6789"/>
    <w:rsid w:val="00EF153F"/>
    <w:rsid w:val="00EF4747"/>
    <w:rsid w:val="00F02393"/>
    <w:rsid w:val="00F06328"/>
    <w:rsid w:val="00F167C7"/>
    <w:rsid w:val="00F26001"/>
    <w:rsid w:val="00F3285A"/>
    <w:rsid w:val="00F36EA1"/>
    <w:rsid w:val="00F5276E"/>
    <w:rsid w:val="00F60BF3"/>
    <w:rsid w:val="00F615A5"/>
    <w:rsid w:val="00F62123"/>
    <w:rsid w:val="00F627C1"/>
    <w:rsid w:val="00F837F1"/>
    <w:rsid w:val="00F861F3"/>
    <w:rsid w:val="00F90E18"/>
    <w:rsid w:val="00F9325E"/>
    <w:rsid w:val="00FA1FB0"/>
    <w:rsid w:val="00FA6470"/>
    <w:rsid w:val="00FB106C"/>
    <w:rsid w:val="00FC2501"/>
    <w:rsid w:val="00FC2516"/>
    <w:rsid w:val="00FD5FA2"/>
    <w:rsid w:val="00FF15ED"/>
    <w:rsid w:val="00FF6040"/>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4E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B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43D72"/>
    <w:pPr>
      <w:tabs>
        <w:tab w:val="left" w:pos="1044"/>
      </w:tabs>
      <w:ind w:left="1044" w:hanging="1044"/>
      <w:outlineLvl w:val="0"/>
    </w:pPr>
    <w:rPr>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6FBD"/>
    <w:pPr>
      <w:tabs>
        <w:tab w:val="center" w:pos="4320"/>
        <w:tab w:val="right" w:pos="8640"/>
      </w:tabs>
    </w:pPr>
  </w:style>
  <w:style w:type="character" w:customStyle="1" w:styleId="HeaderChar">
    <w:name w:val="Header Char"/>
    <w:basedOn w:val="DefaultParagraphFont"/>
    <w:link w:val="Header"/>
    <w:uiPriority w:val="99"/>
    <w:rsid w:val="00786F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6FBD"/>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6FBD"/>
  </w:style>
  <w:style w:type="table" w:styleId="TableGrid">
    <w:name w:val="Table Grid"/>
    <w:basedOn w:val="TableNormal"/>
    <w:rsid w:val="00786F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566"/>
    <w:pPr>
      <w:ind w:left="720"/>
      <w:contextualSpacing/>
    </w:pPr>
  </w:style>
  <w:style w:type="paragraph" w:styleId="FootnoteText">
    <w:name w:val="footnote text"/>
    <w:basedOn w:val="Normal"/>
    <w:link w:val="FootnoteTextChar"/>
    <w:semiHidden/>
    <w:unhideWhenUsed/>
    <w:rsid w:val="00673566"/>
  </w:style>
  <w:style w:type="character" w:customStyle="1" w:styleId="FootnoteTextChar">
    <w:name w:val="Footnote Text Char"/>
    <w:basedOn w:val="DefaultParagraphFont"/>
    <w:link w:val="FootnoteText"/>
    <w:semiHidden/>
    <w:rsid w:val="0067356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73566"/>
    <w:rPr>
      <w:vertAlign w:val="superscript"/>
    </w:rPr>
  </w:style>
  <w:style w:type="character" w:styleId="Hyperlink">
    <w:name w:val="Hyperlink"/>
    <w:basedOn w:val="DefaultParagraphFont"/>
    <w:uiPriority w:val="99"/>
    <w:unhideWhenUsed/>
    <w:rsid w:val="00673566"/>
    <w:rPr>
      <w:color w:val="0563C1" w:themeColor="hyperlink"/>
      <w:u w:val="single"/>
    </w:rPr>
  </w:style>
  <w:style w:type="paragraph" w:styleId="BalloonText">
    <w:name w:val="Balloon Text"/>
    <w:basedOn w:val="Normal"/>
    <w:link w:val="BalloonTextChar"/>
    <w:uiPriority w:val="99"/>
    <w:semiHidden/>
    <w:unhideWhenUsed/>
    <w:rsid w:val="007C1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1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278DD"/>
    <w:rPr>
      <w:sz w:val="16"/>
      <w:szCs w:val="16"/>
    </w:rPr>
  </w:style>
  <w:style w:type="paragraph" w:styleId="CommentText">
    <w:name w:val="annotation text"/>
    <w:basedOn w:val="Normal"/>
    <w:link w:val="CommentTextChar"/>
    <w:uiPriority w:val="99"/>
    <w:semiHidden/>
    <w:unhideWhenUsed/>
    <w:rsid w:val="00C278DD"/>
  </w:style>
  <w:style w:type="character" w:customStyle="1" w:styleId="CommentTextChar">
    <w:name w:val="Comment Text Char"/>
    <w:basedOn w:val="DefaultParagraphFont"/>
    <w:link w:val="CommentText"/>
    <w:uiPriority w:val="99"/>
    <w:semiHidden/>
    <w:rsid w:val="00C278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78DD"/>
    <w:rPr>
      <w:b/>
      <w:bCs/>
    </w:rPr>
  </w:style>
  <w:style w:type="character" w:customStyle="1" w:styleId="CommentSubjectChar">
    <w:name w:val="Comment Subject Char"/>
    <w:basedOn w:val="CommentTextChar"/>
    <w:link w:val="CommentSubject"/>
    <w:uiPriority w:val="99"/>
    <w:semiHidden/>
    <w:rsid w:val="00C278DD"/>
    <w:rPr>
      <w:rFonts w:ascii="Times New Roman" w:eastAsia="Times New Roman" w:hAnsi="Times New Roman" w:cs="Times New Roman"/>
      <w:b/>
      <w:bCs/>
      <w:sz w:val="20"/>
      <w:szCs w:val="20"/>
    </w:rPr>
  </w:style>
  <w:style w:type="character" w:customStyle="1" w:styleId="DeltaViewInsertion">
    <w:name w:val="DeltaView Insertion"/>
    <w:uiPriority w:val="99"/>
    <w:rsid w:val="004624F1"/>
    <w:rPr>
      <w:color w:val="0000FF"/>
      <w:u w:val="double"/>
    </w:rPr>
  </w:style>
  <w:style w:type="paragraph" w:customStyle="1" w:styleId="Default">
    <w:name w:val="Default"/>
    <w:rsid w:val="00F26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43D72"/>
    <w:rPr>
      <w:rFonts w:ascii="Times New Roman" w:eastAsia="Times New Roman" w:hAnsi="Times New Roman" w:cs="Times New Roman"/>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B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43D72"/>
    <w:pPr>
      <w:tabs>
        <w:tab w:val="left" w:pos="1044"/>
      </w:tabs>
      <w:ind w:left="1044" w:hanging="1044"/>
      <w:outlineLvl w:val="0"/>
    </w:pPr>
    <w:rPr>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6FBD"/>
    <w:pPr>
      <w:tabs>
        <w:tab w:val="center" w:pos="4320"/>
        <w:tab w:val="right" w:pos="8640"/>
      </w:tabs>
    </w:pPr>
  </w:style>
  <w:style w:type="character" w:customStyle="1" w:styleId="HeaderChar">
    <w:name w:val="Header Char"/>
    <w:basedOn w:val="DefaultParagraphFont"/>
    <w:link w:val="Header"/>
    <w:uiPriority w:val="99"/>
    <w:rsid w:val="00786F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6FBD"/>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6FBD"/>
  </w:style>
  <w:style w:type="table" w:styleId="TableGrid">
    <w:name w:val="Table Grid"/>
    <w:basedOn w:val="TableNormal"/>
    <w:rsid w:val="00786F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566"/>
    <w:pPr>
      <w:ind w:left="720"/>
      <w:contextualSpacing/>
    </w:pPr>
  </w:style>
  <w:style w:type="paragraph" w:styleId="FootnoteText">
    <w:name w:val="footnote text"/>
    <w:basedOn w:val="Normal"/>
    <w:link w:val="FootnoteTextChar"/>
    <w:semiHidden/>
    <w:unhideWhenUsed/>
    <w:rsid w:val="00673566"/>
  </w:style>
  <w:style w:type="character" w:customStyle="1" w:styleId="FootnoteTextChar">
    <w:name w:val="Footnote Text Char"/>
    <w:basedOn w:val="DefaultParagraphFont"/>
    <w:link w:val="FootnoteText"/>
    <w:semiHidden/>
    <w:rsid w:val="0067356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73566"/>
    <w:rPr>
      <w:vertAlign w:val="superscript"/>
    </w:rPr>
  </w:style>
  <w:style w:type="character" w:styleId="Hyperlink">
    <w:name w:val="Hyperlink"/>
    <w:basedOn w:val="DefaultParagraphFont"/>
    <w:uiPriority w:val="99"/>
    <w:unhideWhenUsed/>
    <w:rsid w:val="00673566"/>
    <w:rPr>
      <w:color w:val="0563C1" w:themeColor="hyperlink"/>
      <w:u w:val="single"/>
    </w:rPr>
  </w:style>
  <w:style w:type="paragraph" w:styleId="BalloonText">
    <w:name w:val="Balloon Text"/>
    <w:basedOn w:val="Normal"/>
    <w:link w:val="BalloonTextChar"/>
    <w:uiPriority w:val="99"/>
    <w:semiHidden/>
    <w:unhideWhenUsed/>
    <w:rsid w:val="007C1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1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278DD"/>
    <w:rPr>
      <w:sz w:val="16"/>
      <w:szCs w:val="16"/>
    </w:rPr>
  </w:style>
  <w:style w:type="paragraph" w:styleId="CommentText">
    <w:name w:val="annotation text"/>
    <w:basedOn w:val="Normal"/>
    <w:link w:val="CommentTextChar"/>
    <w:uiPriority w:val="99"/>
    <w:semiHidden/>
    <w:unhideWhenUsed/>
    <w:rsid w:val="00C278DD"/>
  </w:style>
  <w:style w:type="character" w:customStyle="1" w:styleId="CommentTextChar">
    <w:name w:val="Comment Text Char"/>
    <w:basedOn w:val="DefaultParagraphFont"/>
    <w:link w:val="CommentText"/>
    <w:uiPriority w:val="99"/>
    <w:semiHidden/>
    <w:rsid w:val="00C278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78DD"/>
    <w:rPr>
      <w:b/>
      <w:bCs/>
    </w:rPr>
  </w:style>
  <w:style w:type="character" w:customStyle="1" w:styleId="CommentSubjectChar">
    <w:name w:val="Comment Subject Char"/>
    <w:basedOn w:val="CommentTextChar"/>
    <w:link w:val="CommentSubject"/>
    <w:uiPriority w:val="99"/>
    <w:semiHidden/>
    <w:rsid w:val="00C278DD"/>
    <w:rPr>
      <w:rFonts w:ascii="Times New Roman" w:eastAsia="Times New Roman" w:hAnsi="Times New Roman" w:cs="Times New Roman"/>
      <w:b/>
      <w:bCs/>
      <w:sz w:val="20"/>
      <w:szCs w:val="20"/>
    </w:rPr>
  </w:style>
  <w:style w:type="character" w:customStyle="1" w:styleId="DeltaViewInsertion">
    <w:name w:val="DeltaView Insertion"/>
    <w:uiPriority w:val="99"/>
    <w:rsid w:val="004624F1"/>
    <w:rPr>
      <w:color w:val="0000FF"/>
      <w:u w:val="double"/>
    </w:rPr>
  </w:style>
  <w:style w:type="paragraph" w:customStyle="1" w:styleId="Default">
    <w:name w:val="Default"/>
    <w:rsid w:val="00F26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43D72"/>
    <w:rPr>
      <w:rFonts w:ascii="Times New Roman" w:eastAsia="Times New Roman" w:hAnsi="Times New Roman" w:cs="Times New Roman"/>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psc.wi.gov/pages/viewdoc.htm?docid=%2034832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pps.psc.wi.gov/pages/viewdoc.htm?docid=%2033588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psc.wi.gov/vs2015/ERF_view/viewdoc.aspx?docid=37205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ps.psc.wi.gov/vs2015/ERF_view/viewdoc.aspx?docid=372052"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apps.psc.wi.gov/vs2015/ERF_view/viewdoc.aspx?docid=372052" TargetMode="External"/><Relationship Id="rId14" Type="http://schemas.openxmlformats.org/officeDocument/2006/relationships/hyperlink" Target="http://apps.psc.wi.gov/pages/viewdoc.htm?docid=%2036865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D6FC-1144-4795-8163-E5B6FEE3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14037</Words>
  <Characters>80014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Public Service Commission of Wisconsin</Company>
  <LinksUpToDate>false</LinksUpToDate>
  <CharactersWithSpaces>93864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Lepinski, Jim  PSC</dc:creator>
  <cp:lastModifiedBy>Fred</cp:lastModifiedBy>
  <cp:revision>2</cp:revision>
  <cp:lastPrinted>2019-07-16T14:55:00Z</cp:lastPrinted>
  <dcterms:created xsi:type="dcterms:W3CDTF">2019-07-20T13:12:00Z</dcterms:created>
  <dcterms:modified xsi:type="dcterms:W3CDTF">2019-07-20T13:12:00Z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burtlc</vt:lpwstr>
  </property>
  <property fmtid="{D5CDD505-2E9C-101B-9397-08002B2CF9AE}" pid="4" name="{DLP_CreatedOn}">
    <vt:lpwstr>7/16/2019 7:47:28 AM</vt:lpwstr>
  </property>
  <property fmtid="{D5CDD505-2E9C-101B-9397-08002B2CF9AE}" pid="5" name="{DLP_Description}">
    <vt:lpwstr/>
  </property>
  <property fmtid="{D5CDD505-2E9C-101B-9397-08002B2CF9AE}" pid="6" name="{DLP_VersionNotes}">
    <vt:lpwstr>JLT final</vt:lpwstr>
  </property>
  <property fmtid="{D5CDD505-2E9C-101B-9397-08002B2CF9AE}" pid="7" name="{DLP_VersionID}">
    <vt:lpwstr>37</vt:lpwstr>
  </property>
  <property fmtid="{D5CDD505-2E9C-101B-9397-08002B2CF9AE}" pid="8" name="{DLP_MinorID}">
    <vt:lpwstr>0</vt:lpwstr>
  </property>
  <property fmtid="{D5CDD505-2E9C-101B-9397-08002B2CF9AE}" pid="9" name="{DLP_Path}">
    <vt:lpwstr>PSC\Documents\Utilities\00000-00999\000-099\05\Dockets\5-CE-146\Decision Matrix\</vt:lpwstr>
  </property>
  <property fmtid="{D5CDD505-2E9C-101B-9397-08002B2CF9AE}" pid="10" name="{DLP_ParentFolder}">
    <vt:lpwstr>5F514B21-A61B-46C6-8E1D-430C5EC4BB42</vt:lpwstr>
  </property>
  <property fmtid="{D5CDD505-2E9C-101B-9397-08002B2CF9AE}" pid="11" name="{DLP_ObjectID}">
    <vt:lpwstr>9436908D70AF4F32A7681F5ECCC61321</vt:lpwstr>
  </property>
  <property fmtid="{D5CDD505-2E9C-101B-9397-08002B2CF9AE}" pid="12" name="{DLP_FileName}">
    <vt:lpwstr>5-CE-146 Decision Matrix - MASTER.docx</vt:lpwstr>
  </property>
  <property fmtid="{D5CDD505-2E9C-101B-9397-08002B2CF9AE}" pid="13" name="{DLP_Extension}">
    <vt:lpwstr>.docx</vt:lpwstr>
  </property>
  <property fmtid="{D5CDD505-2E9C-101B-9397-08002B2CF9AE}" pid="14" name="{DLP_Profile}">
    <vt:lpwstr>Docket</vt:lpwstr>
  </property>
  <property fmtid="{D5CDD505-2E9C-101B-9397-08002B2CF9AE}" pid="15" name="{DLPP_Docket Number}">
    <vt:lpwstr>5-CE-146</vt:lpwstr>
  </property>
  <property fmtid="{D5CDD505-2E9C-101B-9397-08002B2CF9AE}" pid="16" name="{DLPP_Confidential Status}">
    <vt:lpwstr/>
  </property>
  <property fmtid="{D5CDD505-2E9C-101B-9397-08002B2CF9AE}" pid="17" name="{DLPP_ERF Description}">
    <vt:lpwstr/>
  </property>
  <property fmtid="{D5CDD505-2E9C-101B-9397-08002B2CF9AE}" pid="18" name="{DLPP_Docket Case Coordinator}">
    <vt:lpwstr>James Lepinski</vt:lpwstr>
  </property>
  <property fmtid="{D5CDD505-2E9C-101B-9397-08002B2CF9AE}" pid="19" name="{DLPP_Utility_ID}">
    <vt:lpwstr>5</vt:lpwstr>
  </property>
  <property fmtid="{D5CDD505-2E9C-101B-9397-08002B2CF9AE}" pid="20" name="{DLPP_Utility Name}">
    <vt:lpwstr>Multiple Utilities</vt:lpwstr>
  </property>
  <property fmtid="{D5CDD505-2E9C-101B-9397-08002B2CF9AE}" pid="21" name="{DLPP_Utility ID as Char}">
    <vt:lpwstr>05</vt:lpwstr>
  </property>
  <property fmtid="{D5CDD505-2E9C-101B-9397-08002B2CF9AE}" pid="22" name="{DLPP_Docket Type}">
    <vt:lpwstr>CE</vt:lpwstr>
  </property>
  <property fmtid="{D5CDD505-2E9C-101B-9397-08002B2CF9AE}" pid="23" name="{DLPP_Docket Service Category}">
    <vt:lpwstr>ELE     </vt:lpwstr>
  </property>
  <property fmtid="{D5CDD505-2E9C-101B-9397-08002B2CF9AE}" pid="24" name="{DLPP_Utility Range Level 1}">
    <vt:lpwstr>00000-00999</vt:lpwstr>
  </property>
  <property fmtid="{D5CDD505-2E9C-101B-9397-08002B2CF9AE}" pid="25" name="{DLPP_Utility Range Level 2}">
    <vt:lpwstr>000-099</vt:lpwstr>
  </property>
  <property fmtid="{D5CDD505-2E9C-101B-9397-08002B2CF9AE}" pid="26" name="{DLPP_ERF Auto-Upload Status}">
    <vt:lpwstr>N</vt:lpwstr>
  </property>
  <property fmtid="{D5CDD505-2E9C-101B-9397-08002B2CF9AE}" pid="27" name="{DLPP_ERF Document Type Code}">
    <vt:lpwstr>MSL</vt:lpwstr>
  </property>
  <property fmtid="{D5CDD505-2E9C-101B-9397-08002B2CF9AE}" pid="28" name="{DLPP_EDM Reference Number}">
    <vt:lpwstr>01692139</vt:lpwstr>
  </property>
  <property fmtid="{D5CDD505-2E9C-101B-9397-08002B2CF9AE}" pid="29" name="{DLPP_Agenda Date}">
    <vt:lpwstr/>
  </property>
  <property fmtid="{D5CDD505-2E9C-101B-9397-08002B2CF9AE}" pid="30" name="{DLPP_AgendaStatus}">
    <vt:lpwstr/>
  </property>
  <property fmtid="{D5CDD505-2E9C-101B-9397-08002B2CF9AE}" pid="31" name="{DLPP_WorkflowInstanceName}">
    <vt:lpwstr/>
  </property>
  <property fmtid="{D5CDD505-2E9C-101B-9397-08002B2CF9AE}" pid="32" name="{DLPP_DidDocumentGoOutForComments?}">
    <vt:lpwstr/>
  </property>
  <property fmtid="{D5CDD505-2E9C-101B-9397-08002B2CF9AE}" pid="33" name="{DLPP_StatusCMTApprovalDate}">
    <vt:lpwstr/>
  </property>
  <property fmtid="{D5CDD505-2E9C-101B-9397-08002B2CF9AE}" pid="34" name="{DLPP_StatusOutForCommentDate}">
    <vt:lpwstr/>
  </property>
  <property fmtid="{D5CDD505-2E9C-101B-9397-08002B2CF9AE}" pid="35" name="{DLPP_StatusPendingInCODate}">
    <vt:lpwstr/>
  </property>
  <property fmtid="{D5CDD505-2E9C-101B-9397-08002B2CF9AE}" pid="36" name="{DLPP_StatusOnCalendarDate}">
    <vt:lpwstr/>
  </property>
  <property fmtid="{D5CDD505-2E9C-101B-9397-08002B2CF9AE}" pid="37" name="{DLPP_StatusRMUMailedDate}">
    <vt:lpwstr/>
  </property>
  <property fmtid="{D5CDD505-2E9C-101B-9397-08002B2CF9AE}" pid="38" name="{DLPP_StatusCompleteDate}">
    <vt:lpwstr/>
  </property>
  <property fmtid="{D5CDD505-2E9C-101B-9397-08002B2CF9AE}" pid="39" name="{DLPP_StatusTerminatedDate}">
    <vt:lpwstr/>
  </property>
  <property fmtid="{D5CDD505-2E9C-101B-9397-08002B2CF9AE}" pid="40" name="{DLPP_Publish}">
    <vt:lpwstr/>
  </property>
  <property fmtid="{D5CDD505-2E9C-101B-9397-08002B2CF9AE}" pid="41" name="{DLPP_Federal Grant Type}">
    <vt:lpwstr/>
  </property>
  <property fmtid="{D5CDD505-2E9C-101B-9397-08002B2CF9AE}" pid="42" name="First Open">
    <vt:lpwstr>No</vt:lpwstr>
  </property>
  <property fmtid="{D5CDD505-2E9C-101B-9397-08002B2CF9AE}" pid="43" name="{DLPP_Docket Nickname}">
    <vt:lpwstr/>
  </property>
  <property fmtid="{D5CDD505-2E9C-101B-9397-08002B2CF9AE}" pid="44" name="{DLPP_Document Type}">
    <vt:lpwstr>Working Paper</vt:lpwstr>
  </property>
</Properties>
</file>