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AB4AB" w14:textId="77777777" w:rsidR="00077389" w:rsidRDefault="00077389" w:rsidP="00077389">
      <w:pPr>
        <w:jc w:val="center"/>
        <w:rPr>
          <w:rFonts w:asciiTheme="minorHAnsi" w:hAnsiTheme="minorHAnsi"/>
          <w:b/>
          <w:sz w:val="36"/>
          <w:szCs w:val="36"/>
        </w:rPr>
      </w:pPr>
      <w:bookmarkStart w:id="0" w:name="_GoBack"/>
      <w:bookmarkEnd w:id="0"/>
    </w:p>
    <w:p w14:paraId="1C81C323" w14:textId="77777777" w:rsidR="00077389" w:rsidRDefault="00077389" w:rsidP="00077389">
      <w:pPr>
        <w:jc w:val="center"/>
        <w:rPr>
          <w:rFonts w:asciiTheme="minorHAnsi" w:hAnsiTheme="minorHAnsi"/>
          <w:b/>
          <w:sz w:val="36"/>
          <w:szCs w:val="36"/>
        </w:rPr>
      </w:pPr>
    </w:p>
    <w:p w14:paraId="3927E657" w14:textId="77777777" w:rsidR="00077389" w:rsidRDefault="00077389" w:rsidP="00077389">
      <w:pPr>
        <w:jc w:val="center"/>
        <w:rPr>
          <w:rFonts w:asciiTheme="minorHAnsi" w:hAnsiTheme="minorHAnsi"/>
          <w:b/>
          <w:sz w:val="36"/>
          <w:szCs w:val="36"/>
        </w:rPr>
      </w:pPr>
    </w:p>
    <w:p w14:paraId="4ABC5C2A" w14:textId="77777777" w:rsidR="00077389" w:rsidRDefault="00077389" w:rsidP="00077389">
      <w:pPr>
        <w:jc w:val="center"/>
        <w:rPr>
          <w:rFonts w:asciiTheme="minorHAnsi" w:hAnsiTheme="minorHAnsi"/>
          <w:b/>
          <w:sz w:val="36"/>
          <w:szCs w:val="36"/>
        </w:rPr>
      </w:pPr>
    </w:p>
    <w:p w14:paraId="372898D1" w14:textId="77777777" w:rsidR="00077389" w:rsidRDefault="00077389" w:rsidP="00077389">
      <w:pPr>
        <w:jc w:val="center"/>
        <w:rPr>
          <w:rFonts w:asciiTheme="minorHAnsi" w:hAnsiTheme="minorHAnsi"/>
          <w:b/>
          <w:sz w:val="36"/>
          <w:szCs w:val="36"/>
        </w:rPr>
      </w:pPr>
    </w:p>
    <w:p w14:paraId="2B7B506F" w14:textId="77777777" w:rsidR="00077389" w:rsidRDefault="00077389" w:rsidP="00077389">
      <w:pPr>
        <w:jc w:val="center"/>
        <w:rPr>
          <w:rFonts w:asciiTheme="minorHAnsi" w:hAnsiTheme="minorHAnsi"/>
          <w:b/>
          <w:sz w:val="36"/>
          <w:szCs w:val="36"/>
        </w:rPr>
      </w:pPr>
    </w:p>
    <w:p w14:paraId="25D95E8A" w14:textId="77777777" w:rsidR="00077389" w:rsidRPr="00077389" w:rsidRDefault="2353F15A" w:rsidP="2353F15A">
      <w:pPr>
        <w:jc w:val="center"/>
        <w:rPr>
          <w:rFonts w:asciiTheme="minorHAnsi" w:eastAsiaTheme="minorEastAsia" w:hAnsiTheme="minorHAnsi" w:cstheme="minorBidi"/>
          <w:b/>
          <w:bCs/>
          <w:sz w:val="70"/>
          <w:szCs w:val="70"/>
        </w:rPr>
      </w:pPr>
      <w:r w:rsidRPr="2353F15A">
        <w:rPr>
          <w:rFonts w:asciiTheme="minorHAnsi" w:eastAsiaTheme="minorEastAsia" w:hAnsiTheme="minorHAnsi" w:cstheme="minorBidi"/>
          <w:b/>
          <w:bCs/>
          <w:sz w:val="70"/>
          <w:szCs w:val="70"/>
        </w:rPr>
        <w:t>DRAFT INFORMATION FOR</w:t>
      </w:r>
    </w:p>
    <w:p w14:paraId="02BE6881" w14:textId="08CCEFF0" w:rsidR="00077389" w:rsidRPr="00077389" w:rsidRDefault="2353F15A" w:rsidP="2353F15A">
      <w:pPr>
        <w:jc w:val="center"/>
        <w:rPr>
          <w:rFonts w:asciiTheme="minorHAnsi" w:eastAsiaTheme="minorEastAsia" w:hAnsiTheme="minorHAnsi" w:cstheme="minorBidi"/>
          <w:b/>
          <w:bCs/>
          <w:sz w:val="70"/>
          <w:szCs w:val="70"/>
        </w:rPr>
      </w:pPr>
      <w:r w:rsidRPr="2353F15A">
        <w:rPr>
          <w:rFonts w:asciiTheme="minorHAnsi" w:eastAsiaTheme="minorEastAsia" w:hAnsiTheme="minorHAnsi" w:cstheme="minorBidi"/>
          <w:b/>
          <w:bCs/>
          <w:sz w:val="70"/>
          <w:szCs w:val="70"/>
        </w:rPr>
        <w:t>THE RED WING REPORT CARD 2017</w:t>
      </w:r>
    </w:p>
    <w:p w14:paraId="73403F04" w14:textId="77777777" w:rsidR="00077389" w:rsidRPr="00077389" w:rsidRDefault="00077389" w:rsidP="00077389">
      <w:pPr>
        <w:pBdr>
          <w:top w:val="single" w:sz="24" w:space="1" w:color="C45911" w:themeColor="accent2" w:themeShade="BF"/>
          <w:left w:val="single" w:sz="24" w:space="4" w:color="C45911" w:themeColor="accent2" w:themeShade="BF"/>
          <w:bottom w:val="single" w:sz="24" w:space="1" w:color="C45911" w:themeColor="accent2" w:themeShade="BF"/>
          <w:right w:val="single" w:sz="24" w:space="4" w:color="C45911" w:themeColor="accent2" w:themeShade="BF"/>
        </w:pBdr>
        <w:jc w:val="center"/>
        <w:rPr>
          <w:rFonts w:asciiTheme="minorHAnsi" w:hAnsiTheme="minorHAnsi"/>
          <w:b/>
          <w:sz w:val="60"/>
          <w:szCs w:val="60"/>
        </w:rPr>
      </w:pPr>
      <w:r w:rsidRPr="00077389">
        <w:rPr>
          <w:rFonts w:asciiTheme="minorHAnsi" w:hAnsiTheme="minorHAnsi"/>
          <w:b/>
          <w:sz w:val="60"/>
          <w:szCs w:val="60"/>
        </w:rPr>
        <w:br w:type="page"/>
      </w:r>
    </w:p>
    <w:p w14:paraId="18688803" w14:textId="69F452D7" w:rsidR="00796F0E" w:rsidRPr="00015A41" w:rsidRDefault="2353F15A" w:rsidP="2353F15A">
      <w:pPr>
        <w:ind w:right="-270"/>
        <w:jc w:val="center"/>
        <w:rPr>
          <w:rFonts w:asciiTheme="minorHAnsi" w:eastAsiaTheme="minorEastAsia" w:hAnsiTheme="minorHAnsi" w:cstheme="minorBidi"/>
          <w:b/>
          <w:bCs/>
          <w:sz w:val="10"/>
          <w:szCs w:val="10"/>
        </w:rPr>
      </w:pPr>
      <w:r w:rsidRPr="2353F15A">
        <w:rPr>
          <w:rFonts w:asciiTheme="minorHAnsi" w:eastAsiaTheme="minorEastAsia" w:hAnsiTheme="minorHAnsi" w:cstheme="minorBidi"/>
          <w:b/>
          <w:bCs/>
          <w:sz w:val="40"/>
          <w:szCs w:val="40"/>
        </w:rPr>
        <w:lastRenderedPageBreak/>
        <w:t>The Report Card:  Where the Data Came From</w:t>
      </w:r>
      <w:r w:rsidR="00015A41">
        <w:rPr>
          <w:rFonts w:asciiTheme="minorHAnsi" w:eastAsiaTheme="minorEastAsia" w:hAnsiTheme="minorHAnsi" w:cstheme="minorBidi"/>
          <w:b/>
          <w:bCs/>
          <w:sz w:val="10"/>
          <w:szCs w:val="10"/>
        </w:rPr>
        <w:br/>
      </w:r>
    </w:p>
    <w:p w14:paraId="355230F2" w14:textId="193EC274" w:rsidR="00A65A9C" w:rsidRDefault="00A65A9C" w:rsidP="00A76669">
      <w:pPr>
        <w:ind w:right="-270"/>
        <w:rPr>
          <w:rFonts w:asciiTheme="minorHAnsi" w:eastAsia="Times New Roman" w:hAnsiTheme="minorHAnsi" w:cs="Times New Roman"/>
          <w:b/>
          <w:sz w:val="28"/>
          <w:szCs w:val="28"/>
        </w:rPr>
        <w:sectPr w:rsidR="00A65A9C" w:rsidSect="00077389">
          <w:pgSz w:w="20160" w:h="12240" w:orient="landscape" w:code="5"/>
          <w:pgMar w:top="1152" w:right="1440" w:bottom="1152" w:left="1440" w:header="0" w:footer="720" w:gutter="0"/>
          <w:pgBorders w:display="firstPage" w:offsetFrom="page">
            <w:top w:val="single" w:sz="24" w:space="24" w:color="C45911" w:themeColor="accent2" w:themeShade="BF"/>
            <w:left w:val="single" w:sz="24" w:space="24" w:color="C45911" w:themeColor="accent2" w:themeShade="BF"/>
            <w:bottom w:val="single" w:sz="24" w:space="24" w:color="C45911" w:themeColor="accent2" w:themeShade="BF"/>
            <w:right w:val="single" w:sz="24" w:space="24" w:color="C45911" w:themeColor="accent2" w:themeShade="BF"/>
          </w:pgBorders>
          <w:pgNumType w:start="1"/>
          <w:cols w:space="720"/>
          <w:docGrid w:linePitch="299"/>
        </w:sectPr>
      </w:pPr>
    </w:p>
    <w:p w14:paraId="2D2C8BF5" w14:textId="77777777" w:rsidR="00796F0E" w:rsidRPr="000A75BA" w:rsidRDefault="2353F15A" w:rsidP="2353F15A">
      <w:pPr>
        <w:ind w:right="-270"/>
        <w:rPr>
          <w:rFonts w:asciiTheme="minorHAnsi" w:eastAsiaTheme="minorEastAsia" w:hAnsiTheme="minorHAnsi" w:cstheme="minorBidi"/>
        </w:rPr>
      </w:pPr>
      <w:r w:rsidRPr="2353F15A">
        <w:rPr>
          <w:rFonts w:asciiTheme="minorHAnsi" w:eastAsiaTheme="minorEastAsia" w:hAnsiTheme="minorHAnsi" w:cstheme="minorBidi"/>
          <w:b/>
          <w:bCs/>
          <w:sz w:val="28"/>
          <w:szCs w:val="28"/>
        </w:rPr>
        <w:lastRenderedPageBreak/>
        <w:t>The American Community Survey (ACS),</w:t>
      </w:r>
      <w:r w:rsidRPr="2353F15A">
        <w:rPr>
          <w:rFonts w:asciiTheme="minorHAnsi" w:eastAsiaTheme="minorEastAsia" w:hAnsiTheme="minorHAnsi" w:cstheme="minorBidi"/>
          <w:sz w:val="24"/>
          <w:szCs w:val="24"/>
        </w:rPr>
        <w:t xml:space="preserve"> </w:t>
      </w:r>
      <w:r w:rsidRPr="2353F15A">
        <w:rPr>
          <w:rFonts w:asciiTheme="minorHAnsi" w:eastAsiaTheme="minorEastAsia" w:hAnsiTheme="minorHAnsi" w:cstheme="minorBidi"/>
        </w:rPr>
        <w:t xml:space="preserve">an on-going, year-round survey of U.S. households, administered by the Census Bureau. The ACS provides an estimate that captures the </w:t>
      </w:r>
      <w:r w:rsidRPr="2353F15A">
        <w:rPr>
          <w:rFonts w:asciiTheme="minorHAnsi" w:eastAsiaTheme="minorEastAsia" w:hAnsiTheme="minorHAnsi" w:cstheme="minorBidi"/>
          <w:b/>
          <w:bCs/>
        </w:rPr>
        <w:t>average characteristics</w:t>
      </w:r>
      <w:r w:rsidRPr="2353F15A">
        <w:rPr>
          <w:rFonts w:asciiTheme="minorHAnsi" w:eastAsiaTheme="minorEastAsia" w:hAnsiTheme="minorHAnsi" w:cstheme="minorBidi"/>
        </w:rPr>
        <w:t xml:space="preserve"> of a geographic area over a specific time period. Depending on the size of a population within a certain geography, 1, 3, or 5 years of pooled data are used to arrive at a reliable estimate of the variable being measured. ACS 1-year estimates describe average characteristics over a year, while ACS 3- or 5-year estimates describe average characteristics over a three or five year time period. </w:t>
      </w:r>
      <w:r w:rsidR="00FA48FB">
        <w:br/>
      </w:r>
      <w:r w:rsidRPr="2353F15A">
        <w:rPr>
          <w:rFonts w:asciiTheme="minorHAnsi" w:eastAsiaTheme="minorEastAsia" w:hAnsiTheme="minorHAnsi" w:cstheme="minorBidi"/>
          <w:i/>
          <w:iCs/>
        </w:rPr>
        <w:t>To track trends in smaller geographies, such as the City of Red Wing, a 5-year estimate is used to ensure reliable data</w:t>
      </w:r>
      <w:r w:rsidRPr="2353F15A">
        <w:rPr>
          <w:rFonts w:asciiTheme="minorHAnsi" w:eastAsiaTheme="minorEastAsia" w:hAnsiTheme="minorHAnsi" w:cstheme="minorBidi"/>
        </w:rPr>
        <w:t xml:space="preserve">. </w:t>
      </w:r>
    </w:p>
    <w:p w14:paraId="2101F9E4" w14:textId="77777777" w:rsidR="00796F0E" w:rsidRPr="00FA48FB" w:rsidRDefault="00796F0E" w:rsidP="00A76669">
      <w:pPr>
        <w:ind w:right="-270"/>
        <w:rPr>
          <w:rFonts w:asciiTheme="minorHAnsi" w:eastAsia="Times New Roman" w:hAnsiTheme="minorHAnsi" w:cs="Times New Roman"/>
          <w:sz w:val="24"/>
          <w:szCs w:val="24"/>
        </w:rPr>
      </w:pPr>
    </w:p>
    <w:p w14:paraId="63DC6908" w14:textId="77777777" w:rsidR="00796F0E" w:rsidRPr="00FA48FB" w:rsidRDefault="0F361EF2" w:rsidP="0F361EF2">
      <w:pPr>
        <w:ind w:right="-270"/>
        <w:rPr>
          <w:rFonts w:asciiTheme="minorHAnsi" w:eastAsiaTheme="minorEastAsia" w:hAnsiTheme="minorHAnsi" w:cstheme="minorBidi"/>
          <w:sz w:val="24"/>
          <w:szCs w:val="24"/>
        </w:rPr>
      </w:pPr>
      <w:r w:rsidRPr="0F361EF2">
        <w:rPr>
          <w:rFonts w:asciiTheme="minorHAnsi" w:eastAsiaTheme="minorEastAsia" w:hAnsiTheme="minorHAnsi" w:cstheme="minorBidi"/>
          <w:b/>
          <w:bCs/>
          <w:sz w:val="28"/>
          <w:szCs w:val="28"/>
        </w:rPr>
        <w:t>Small Area Income and Poverty Estimates (SAIPE)</w:t>
      </w:r>
      <w:r w:rsidRPr="0F361EF2">
        <w:rPr>
          <w:rFonts w:asciiTheme="minorHAnsi" w:eastAsiaTheme="minorEastAsia" w:hAnsiTheme="minorHAnsi" w:cstheme="minorBidi"/>
          <w:sz w:val="24"/>
          <w:szCs w:val="24"/>
        </w:rPr>
        <w:t xml:space="preserve"> </w:t>
      </w:r>
      <w:r w:rsidRPr="0F361EF2">
        <w:rPr>
          <w:rFonts w:asciiTheme="minorHAnsi" w:eastAsiaTheme="minorEastAsia" w:hAnsiTheme="minorHAnsi" w:cstheme="minorBidi"/>
        </w:rPr>
        <w:t>uses statistical models to create its estimates. The models relate state and county estimates of income and poverty from ACS to other indicators of income and poverty, including federal income tax returns, SNAP benefits data, the most recent decennial census, intercensal population estimates, Supplemental Security Income recipiency, and economic data from the Bureau of Economic Analysis. These estimates are then combined with direct estimates from the ACS sample to provide figures which are more precise than either set alone. This is a standard method for making statistical estimates for small areas</w:t>
      </w:r>
      <w:r w:rsidRPr="0F361EF2">
        <w:rPr>
          <w:rFonts w:asciiTheme="minorHAnsi" w:eastAsiaTheme="minorEastAsia" w:hAnsiTheme="minorHAnsi" w:cstheme="minorBidi"/>
          <w:sz w:val="24"/>
          <w:szCs w:val="24"/>
        </w:rPr>
        <w:t>.</w:t>
      </w:r>
    </w:p>
    <w:p w14:paraId="19B64382" w14:textId="77777777" w:rsidR="00796F0E" w:rsidRPr="00FA48FB" w:rsidRDefault="00FA48FB" w:rsidP="2353F15A">
      <w:pPr>
        <w:ind w:right="-270"/>
        <w:rPr>
          <w:rFonts w:asciiTheme="minorHAnsi" w:eastAsiaTheme="minorEastAsia" w:hAnsiTheme="minorHAnsi" w:cstheme="minorBidi"/>
          <w:sz w:val="24"/>
          <w:szCs w:val="24"/>
        </w:rPr>
      </w:pPr>
      <w:r>
        <w:br/>
      </w:r>
      <w:r w:rsidR="2353F15A" w:rsidRPr="2353F15A">
        <w:rPr>
          <w:rFonts w:asciiTheme="minorHAnsi" w:eastAsiaTheme="minorEastAsia" w:hAnsiTheme="minorHAnsi" w:cstheme="minorBidi"/>
          <w:b/>
          <w:bCs/>
          <w:sz w:val="28"/>
          <w:szCs w:val="28"/>
        </w:rPr>
        <w:t>Minnesota Department of Employment and Economic Development, Local Area Unemployment Statistics (LAUS)</w:t>
      </w:r>
      <w:r w:rsidR="2353F15A" w:rsidRPr="2353F15A">
        <w:rPr>
          <w:rFonts w:asciiTheme="minorHAnsi" w:eastAsiaTheme="minorEastAsia" w:hAnsiTheme="minorHAnsi" w:cstheme="minorBidi"/>
          <w:sz w:val="24"/>
          <w:szCs w:val="24"/>
        </w:rPr>
        <w:t xml:space="preserve"> </w:t>
      </w:r>
      <w:r w:rsidR="2353F15A" w:rsidRPr="2353F15A">
        <w:rPr>
          <w:rFonts w:asciiTheme="minorHAnsi" w:eastAsiaTheme="minorEastAsia" w:hAnsiTheme="minorHAnsi" w:cstheme="minorBidi"/>
        </w:rPr>
        <w:t>is a federal-state cooperative program between the U.S. Bureau of Labor Statistics and state agencies. Models use both current and historical data from the Current Population Survey, the Current Employment Statistics program and the Unemployment Insurance statistics program to provide estimates of employment and unemployment. LAUS provides Monthly estimates of labor force, employment and unemployment for state and local areas. Estimates are developed based on regression techniques.</w:t>
      </w:r>
    </w:p>
    <w:p w14:paraId="784CA6EC" w14:textId="77777777" w:rsidR="00A76669" w:rsidRPr="000A75BA" w:rsidRDefault="2353F15A" w:rsidP="2353F15A">
      <w:pPr>
        <w:ind w:right="-270"/>
        <w:rPr>
          <w:rFonts w:asciiTheme="minorHAnsi" w:eastAsiaTheme="minorEastAsia" w:hAnsiTheme="minorHAnsi" w:cstheme="minorBidi"/>
        </w:rPr>
      </w:pPr>
      <w:r w:rsidRPr="2353F15A">
        <w:rPr>
          <w:rFonts w:asciiTheme="minorHAnsi" w:eastAsiaTheme="minorEastAsia" w:hAnsiTheme="minorHAnsi" w:cstheme="minorBidi"/>
          <w:b/>
          <w:bCs/>
          <w:sz w:val="28"/>
          <w:szCs w:val="28"/>
        </w:rPr>
        <w:lastRenderedPageBreak/>
        <w:t>Minnesota Department of Employment and Economic Development, Quarterly Census of Employment and Wages</w:t>
      </w:r>
      <w:r w:rsidRPr="2353F15A">
        <w:rPr>
          <w:rFonts w:asciiTheme="minorHAnsi" w:eastAsiaTheme="minorEastAsia" w:hAnsiTheme="minorHAnsi" w:cstheme="minorBidi"/>
          <w:sz w:val="24"/>
          <w:szCs w:val="24"/>
        </w:rPr>
        <w:t xml:space="preserve"> </w:t>
      </w:r>
      <w:r w:rsidRPr="2353F15A">
        <w:rPr>
          <w:rFonts w:asciiTheme="minorHAnsi" w:eastAsiaTheme="minorEastAsia" w:hAnsiTheme="minorHAnsi" w:cstheme="minorBidi"/>
        </w:rPr>
        <w:t xml:space="preserve">is a census of employers on employment and wages. Data are available by industry, ownership type, states, regions, counties and minor civil divisions. </w:t>
      </w:r>
    </w:p>
    <w:p w14:paraId="2FACAC64" w14:textId="77777777" w:rsidR="00A76669" w:rsidRDefault="00A76669" w:rsidP="00A76669">
      <w:pPr>
        <w:ind w:right="-270"/>
        <w:jc w:val="center"/>
        <w:rPr>
          <w:rFonts w:asciiTheme="minorHAnsi" w:eastAsia="Times New Roman" w:hAnsiTheme="minorHAnsi" w:cs="Times New Roman"/>
          <w:sz w:val="24"/>
          <w:szCs w:val="24"/>
        </w:rPr>
      </w:pPr>
    </w:p>
    <w:p w14:paraId="0E5E358C" w14:textId="56A0D026" w:rsidR="00796F0E" w:rsidRPr="000A75BA" w:rsidRDefault="2353F15A" w:rsidP="2353F15A">
      <w:pPr>
        <w:ind w:right="-360"/>
        <w:rPr>
          <w:rFonts w:asciiTheme="minorHAnsi" w:eastAsiaTheme="minorEastAsia" w:hAnsiTheme="minorHAnsi" w:cstheme="minorBidi"/>
        </w:rPr>
      </w:pPr>
      <w:r w:rsidRPr="2353F15A">
        <w:rPr>
          <w:rFonts w:asciiTheme="minorHAnsi" w:eastAsiaTheme="minorEastAsia" w:hAnsiTheme="minorHAnsi" w:cstheme="minorBidi"/>
          <w:b/>
          <w:bCs/>
          <w:sz w:val="28"/>
          <w:szCs w:val="28"/>
        </w:rPr>
        <w:t>Goodhue County Community Health Needs Assessment Survey</w:t>
      </w:r>
      <w:r w:rsidRPr="2353F15A">
        <w:rPr>
          <w:rFonts w:asciiTheme="minorHAnsi" w:eastAsiaTheme="minorEastAsia" w:hAnsiTheme="minorHAnsi" w:cstheme="minorBidi"/>
          <w:b/>
          <w:bCs/>
          <w:sz w:val="24"/>
          <w:szCs w:val="24"/>
        </w:rPr>
        <w:t xml:space="preserve"> </w:t>
      </w:r>
      <w:r w:rsidRPr="2353F15A">
        <w:rPr>
          <w:rFonts w:asciiTheme="minorHAnsi" w:eastAsiaTheme="minorEastAsia" w:hAnsiTheme="minorHAnsi" w:cstheme="minorBidi"/>
        </w:rPr>
        <w:t>was conducted in 2015 and asks various areas of health. It was mailed to a random sample of households in the county. A total of 3,000 people in Goodhue County were invited to participate and 1,002 completed a survey, a response rate of 33 percent. To ensure survey results are representative of the adult population in Goodhue County, data were weighted when analyzed. Weighting accounts for sample design and for differential response among population groups.</w:t>
      </w:r>
    </w:p>
    <w:p w14:paraId="4F38FEB2" w14:textId="77777777" w:rsidR="00FA48FB" w:rsidRPr="00FA48FB" w:rsidRDefault="00FA48FB" w:rsidP="00A76669">
      <w:pPr>
        <w:ind w:right="-270"/>
        <w:rPr>
          <w:rFonts w:asciiTheme="minorHAnsi" w:eastAsia="Times New Roman" w:hAnsiTheme="minorHAnsi" w:cs="Times New Roman"/>
          <w:sz w:val="24"/>
          <w:szCs w:val="24"/>
        </w:rPr>
      </w:pPr>
    </w:p>
    <w:p w14:paraId="1FC7C0FC" w14:textId="190E0724" w:rsidR="00A76669" w:rsidRDefault="2353F15A" w:rsidP="2353F15A">
      <w:pPr>
        <w:ind w:right="-270"/>
        <w:rPr>
          <w:rFonts w:asciiTheme="minorHAnsi" w:eastAsiaTheme="minorEastAsia" w:hAnsiTheme="minorHAnsi" w:cstheme="minorBidi"/>
          <w:sz w:val="24"/>
          <w:szCs w:val="24"/>
        </w:rPr>
      </w:pPr>
      <w:r w:rsidRPr="2353F15A">
        <w:rPr>
          <w:rFonts w:asciiTheme="minorHAnsi" w:eastAsiaTheme="minorEastAsia" w:hAnsiTheme="minorHAnsi" w:cstheme="minorBidi"/>
          <w:b/>
          <w:bCs/>
          <w:sz w:val="28"/>
          <w:szCs w:val="28"/>
        </w:rPr>
        <w:t>Minnesota Student Survey</w:t>
      </w:r>
      <w:r w:rsidRPr="2353F15A">
        <w:rPr>
          <w:rFonts w:asciiTheme="minorHAnsi" w:eastAsiaTheme="minorEastAsia" w:hAnsiTheme="minorHAnsi" w:cstheme="minorBidi"/>
          <w:sz w:val="24"/>
          <w:szCs w:val="24"/>
        </w:rPr>
        <w:t xml:space="preserve"> </w:t>
      </w:r>
      <w:r w:rsidRPr="2353F15A">
        <w:rPr>
          <w:rFonts w:asciiTheme="minorHAnsi" w:eastAsiaTheme="minorEastAsia" w:hAnsiTheme="minorHAnsi" w:cstheme="minorBidi"/>
        </w:rPr>
        <w:t>is administered every three years to students in Minnesota public schools, including regular public schools, charter schools, tribal schools, alternative schools, Area Learning Centers, and students in juvenile correctional facilities. Questions are asked about tobacco, alcohol and drug use, school climate, physical activity, violence and safety, connections with school and family, and health, among other topics. The survey is administered jointly by the Minnesota Departments of Education, Health, Human Services and Public Safety.</w:t>
      </w:r>
    </w:p>
    <w:p w14:paraId="4D4351D9" w14:textId="77777777" w:rsidR="00A76669" w:rsidRDefault="00A76669" w:rsidP="00A76669">
      <w:pPr>
        <w:ind w:right="-270"/>
        <w:rPr>
          <w:rFonts w:asciiTheme="minorHAnsi" w:eastAsia="Times New Roman" w:hAnsiTheme="minorHAnsi" w:cs="Times New Roman"/>
          <w:sz w:val="24"/>
          <w:szCs w:val="24"/>
        </w:rPr>
      </w:pPr>
    </w:p>
    <w:p w14:paraId="2AA7C48E" w14:textId="7F294282" w:rsidR="00A76669" w:rsidRDefault="0F361EF2" w:rsidP="0F361EF2">
      <w:pPr>
        <w:ind w:right="-270"/>
        <w:rPr>
          <w:rFonts w:asciiTheme="minorHAnsi" w:eastAsiaTheme="minorEastAsia" w:hAnsiTheme="minorHAnsi" w:cstheme="minorBidi"/>
          <w:bCs/>
          <w:szCs w:val="28"/>
        </w:rPr>
      </w:pPr>
      <w:r w:rsidRPr="0F361EF2">
        <w:rPr>
          <w:rFonts w:asciiTheme="minorHAnsi" w:eastAsiaTheme="minorEastAsia" w:hAnsiTheme="minorHAnsi" w:cstheme="minorBidi"/>
          <w:b/>
          <w:bCs/>
          <w:sz w:val="28"/>
          <w:szCs w:val="28"/>
        </w:rPr>
        <w:t xml:space="preserve">Minnesota Department of Education Minnesota Report Card </w:t>
      </w:r>
      <w:r w:rsidR="00AF12F4">
        <w:rPr>
          <w:rFonts w:asciiTheme="minorHAnsi" w:eastAsiaTheme="minorEastAsia" w:hAnsiTheme="minorHAnsi" w:cstheme="minorBidi"/>
          <w:bCs/>
          <w:szCs w:val="28"/>
        </w:rPr>
        <w:t xml:space="preserve">is an online tool that </w:t>
      </w:r>
      <w:r w:rsidR="00AF12F4" w:rsidRPr="00AF12F4">
        <w:rPr>
          <w:rFonts w:asciiTheme="minorHAnsi" w:eastAsiaTheme="minorEastAsia" w:hAnsiTheme="minorHAnsi" w:cstheme="minorBidi"/>
          <w:bCs/>
          <w:szCs w:val="28"/>
        </w:rPr>
        <w:t>provide</w:t>
      </w:r>
      <w:r w:rsidR="00AF12F4">
        <w:rPr>
          <w:rFonts w:asciiTheme="minorHAnsi" w:eastAsiaTheme="minorEastAsia" w:hAnsiTheme="minorHAnsi" w:cstheme="minorBidi"/>
          <w:bCs/>
          <w:szCs w:val="28"/>
        </w:rPr>
        <w:t>s</w:t>
      </w:r>
      <w:r w:rsidR="00AF12F4" w:rsidRPr="00AF12F4">
        <w:rPr>
          <w:rFonts w:asciiTheme="minorHAnsi" w:eastAsiaTheme="minorEastAsia" w:hAnsiTheme="minorHAnsi" w:cstheme="minorBidi"/>
          <w:bCs/>
          <w:szCs w:val="28"/>
        </w:rPr>
        <w:t xml:space="preserve"> parents, educators, schools, d</w:t>
      </w:r>
      <w:r w:rsidR="00AF12F4">
        <w:rPr>
          <w:rFonts w:asciiTheme="minorHAnsi" w:eastAsiaTheme="minorEastAsia" w:hAnsiTheme="minorHAnsi" w:cstheme="minorBidi"/>
          <w:bCs/>
          <w:szCs w:val="28"/>
        </w:rPr>
        <w:t xml:space="preserve">istricts and citizens with </w:t>
      </w:r>
      <w:r w:rsidR="00AF12F4" w:rsidRPr="00AF12F4">
        <w:rPr>
          <w:rFonts w:asciiTheme="minorHAnsi" w:eastAsiaTheme="minorEastAsia" w:hAnsiTheme="minorHAnsi" w:cstheme="minorBidi"/>
          <w:bCs/>
          <w:szCs w:val="28"/>
        </w:rPr>
        <w:t>access to district and school information, test results, demographic</w:t>
      </w:r>
      <w:r w:rsidR="00AF12F4">
        <w:rPr>
          <w:rFonts w:asciiTheme="minorHAnsi" w:eastAsiaTheme="minorEastAsia" w:hAnsiTheme="minorHAnsi" w:cstheme="minorBidi"/>
          <w:bCs/>
          <w:szCs w:val="28"/>
        </w:rPr>
        <w:t xml:space="preserve"> information and other </w:t>
      </w:r>
      <w:r w:rsidR="009D6C24">
        <w:rPr>
          <w:rFonts w:asciiTheme="minorHAnsi" w:eastAsiaTheme="minorEastAsia" w:hAnsiTheme="minorHAnsi" w:cstheme="minorBidi"/>
          <w:bCs/>
          <w:szCs w:val="28"/>
        </w:rPr>
        <w:t xml:space="preserve">key </w:t>
      </w:r>
      <w:r w:rsidR="00AF12F4">
        <w:rPr>
          <w:rFonts w:asciiTheme="minorHAnsi" w:eastAsiaTheme="minorEastAsia" w:hAnsiTheme="minorHAnsi" w:cstheme="minorBidi"/>
          <w:bCs/>
          <w:szCs w:val="28"/>
        </w:rPr>
        <w:t xml:space="preserve">data in one location. Reports can be generated to gather education data for districts, specific schools, or the state.  </w:t>
      </w:r>
    </w:p>
    <w:p w14:paraId="06189CAB" w14:textId="77777777" w:rsidR="009D6C24" w:rsidRDefault="009D6C24" w:rsidP="0F361EF2">
      <w:pPr>
        <w:ind w:right="-270"/>
        <w:rPr>
          <w:rFonts w:asciiTheme="minorHAnsi" w:eastAsiaTheme="minorEastAsia" w:hAnsiTheme="minorHAnsi" w:cstheme="minorBidi"/>
          <w:bCs/>
          <w:szCs w:val="28"/>
        </w:rPr>
      </w:pPr>
    </w:p>
    <w:p w14:paraId="03055FF5" w14:textId="3C60318B" w:rsidR="009D6C24" w:rsidRPr="009D6C24" w:rsidRDefault="009D6C24" w:rsidP="0F361EF2">
      <w:pPr>
        <w:ind w:right="-270"/>
        <w:rPr>
          <w:rFonts w:asciiTheme="minorHAnsi" w:eastAsiaTheme="minorEastAsia" w:hAnsiTheme="minorHAnsi" w:cstheme="minorBidi"/>
          <w:b/>
          <w:sz w:val="28"/>
          <w:szCs w:val="28"/>
        </w:rPr>
      </w:pPr>
      <w:r w:rsidRPr="009D6C24">
        <w:rPr>
          <w:rFonts w:asciiTheme="minorHAnsi" w:eastAsiaTheme="minorEastAsia" w:hAnsiTheme="minorHAnsi" w:cstheme="minorBidi"/>
          <w:b/>
          <w:bCs/>
          <w:sz w:val="28"/>
          <w:szCs w:val="28"/>
        </w:rPr>
        <w:t>Red Wing</w:t>
      </w:r>
      <w:r>
        <w:rPr>
          <w:rFonts w:asciiTheme="minorHAnsi" w:eastAsiaTheme="minorEastAsia" w:hAnsiTheme="minorHAnsi" w:cstheme="minorBidi"/>
          <w:b/>
          <w:bCs/>
          <w:sz w:val="28"/>
          <w:szCs w:val="28"/>
        </w:rPr>
        <w:t xml:space="preserve"> and Goodhue County Geographic Information System Service</w:t>
      </w:r>
      <w:r>
        <w:rPr>
          <w:rFonts w:asciiTheme="minorHAnsi" w:eastAsiaTheme="minorEastAsia" w:hAnsiTheme="minorHAnsi" w:cstheme="minorBidi"/>
          <w:b/>
          <w:bCs/>
          <w:sz w:val="28"/>
          <w:szCs w:val="28"/>
        </w:rPr>
        <w:br/>
      </w:r>
      <w:r w:rsidR="0038719E">
        <w:rPr>
          <w:rFonts w:asciiTheme="minorHAnsi" w:eastAsiaTheme="minorEastAsia" w:hAnsiTheme="minorHAnsi" w:cstheme="minorBidi"/>
          <w:bCs/>
          <w:szCs w:val="28"/>
        </w:rPr>
        <w:t xml:space="preserve">is a </w:t>
      </w:r>
      <w:r>
        <w:rPr>
          <w:rFonts w:asciiTheme="minorHAnsi" w:eastAsiaTheme="minorEastAsia" w:hAnsiTheme="minorHAnsi" w:cstheme="minorBidi"/>
          <w:bCs/>
          <w:szCs w:val="28"/>
        </w:rPr>
        <w:t xml:space="preserve">department develops, implements, and maintains </w:t>
      </w:r>
      <w:r w:rsidR="0011294B">
        <w:rPr>
          <w:rFonts w:asciiTheme="minorHAnsi" w:eastAsiaTheme="minorEastAsia" w:hAnsiTheme="minorHAnsi" w:cstheme="minorBidi"/>
          <w:bCs/>
          <w:szCs w:val="28"/>
        </w:rPr>
        <w:t>a GIS database for the City of Red Wing and Goodhue County</w:t>
      </w:r>
      <w:r>
        <w:rPr>
          <w:rFonts w:asciiTheme="minorHAnsi" w:eastAsiaTheme="minorEastAsia" w:hAnsiTheme="minorHAnsi" w:cstheme="minorBidi"/>
          <w:bCs/>
          <w:szCs w:val="28"/>
        </w:rPr>
        <w:t>.</w:t>
      </w:r>
    </w:p>
    <w:p w14:paraId="1A24274F" w14:textId="77777777" w:rsidR="00CB3FB5" w:rsidRDefault="00CB3FB5" w:rsidP="00A76669">
      <w:pPr>
        <w:ind w:right="-270"/>
        <w:jc w:val="center"/>
        <w:rPr>
          <w:rFonts w:asciiTheme="minorHAnsi" w:eastAsiaTheme="minorEastAsia" w:hAnsiTheme="minorHAnsi" w:cstheme="minorBidi"/>
        </w:rPr>
      </w:pPr>
    </w:p>
    <w:p w14:paraId="0100E4CF" w14:textId="77777777" w:rsidR="00AF12F4" w:rsidRDefault="00AF12F4" w:rsidP="00A76669">
      <w:pPr>
        <w:ind w:right="-270"/>
        <w:jc w:val="center"/>
        <w:rPr>
          <w:rFonts w:asciiTheme="minorHAnsi" w:eastAsiaTheme="minorEastAsia" w:hAnsiTheme="minorHAnsi" w:cstheme="minorBidi"/>
        </w:rPr>
      </w:pPr>
    </w:p>
    <w:p w14:paraId="1A568BC7" w14:textId="77777777" w:rsidR="00AF12F4" w:rsidRDefault="00AF12F4" w:rsidP="00A76669">
      <w:pPr>
        <w:ind w:right="-270"/>
        <w:jc w:val="center"/>
        <w:rPr>
          <w:rFonts w:asciiTheme="minorHAnsi" w:eastAsia="Times New Roman" w:hAnsiTheme="minorHAnsi" w:cs="Times New Roman"/>
          <w:b/>
          <w:sz w:val="28"/>
          <w:szCs w:val="28"/>
        </w:rPr>
      </w:pPr>
    </w:p>
    <w:p w14:paraId="7804D2B2" w14:textId="77777777" w:rsidR="00CB3FB5" w:rsidRDefault="00CB3FB5" w:rsidP="00A76669">
      <w:pPr>
        <w:ind w:right="-270"/>
        <w:jc w:val="center"/>
        <w:rPr>
          <w:rFonts w:asciiTheme="minorHAnsi" w:eastAsia="Times New Roman" w:hAnsiTheme="minorHAnsi" w:cs="Times New Roman"/>
          <w:b/>
          <w:sz w:val="28"/>
          <w:szCs w:val="28"/>
        </w:rPr>
        <w:sectPr w:rsidR="00CB3FB5" w:rsidSect="000A75BA">
          <w:type w:val="continuous"/>
          <w:pgSz w:w="20160" w:h="12240" w:orient="landscape" w:code="5"/>
          <w:pgMar w:top="1440" w:right="1440" w:bottom="1152" w:left="1440" w:header="0" w:footer="720" w:gutter="0"/>
          <w:pgNumType w:start="1"/>
          <w:cols w:num="2" w:space="720"/>
          <w:docGrid w:linePitch="299"/>
        </w:sectPr>
      </w:pPr>
    </w:p>
    <w:p w14:paraId="6C13E990" w14:textId="77777777" w:rsidR="00A76669" w:rsidRPr="00CB3FB5" w:rsidRDefault="2353F15A" w:rsidP="2353F15A">
      <w:pPr>
        <w:ind w:right="-270"/>
        <w:jc w:val="center"/>
        <w:rPr>
          <w:rFonts w:asciiTheme="minorHAnsi" w:eastAsiaTheme="minorEastAsia" w:hAnsiTheme="minorHAnsi" w:cstheme="minorBidi"/>
          <w:b/>
          <w:bCs/>
          <w:sz w:val="36"/>
          <w:szCs w:val="36"/>
        </w:rPr>
      </w:pPr>
      <w:r w:rsidRPr="2353F15A">
        <w:rPr>
          <w:rFonts w:asciiTheme="minorHAnsi" w:eastAsiaTheme="minorEastAsia" w:hAnsiTheme="minorHAnsi" w:cstheme="minorBidi"/>
          <w:b/>
          <w:bCs/>
          <w:sz w:val="36"/>
          <w:szCs w:val="36"/>
        </w:rPr>
        <w:t>Information about the Data Tables</w:t>
      </w:r>
    </w:p>
    <w:p w14:paraId="52F43B50" w14:textId="748CD2FC" w:rsidR="00A76669" w:rsidRPr="00EF1F33" w:rsidRDefault="00A76669" w:rsidP="2353F15A">
      <w:pPr>
        <w:spacing w:line="360" w:lineRule="auto"/>
        <w:ind w:left="2520" w:right="2790"/>
        <w:rPr>
          <w:rFonts w:asciiTheme="minorHAnsi" w:eastAsiaTheme="minorEastAsia" w:hAnsiTheme="minorHAnsi" w:cstheme="minorBidi"/>
          <w:sz w:val="28"/>
          <w:szCs w:val="28"/>
        </w:rPr>
      </w:pPr>
      <w:r>
        <w:br/>
      </w:r>
      <w:r w:rsidR="2353F15A" w:rsidRPr="2353F15A">
        <w:rPr>
          <w:rFonts w:asciiTheme="minorHAnsi" w:eastAsiaTheme="minorEastAsia" w:hAnsiTheme="minorHAnsi" w:cstheme="minorBidi"/>
          <w:sz w:val="28"/>
          <w:szCs w:val="28"/>
        </w:rPr>
        <w:t xml:space="preserve">The following tables document key measures that will be tracked for the various areas of the Red Wing Report Card. Each table presents a topic, such as the economy, and its associated, key measures. For each measure, when available, a trend is noted for Red Wing, along with the most currently available data for Red Wing and comparison geographies (e.g., Goodhue County, Minnesota, and the U.S.). In addition, a description about the measure is shared in the notes section of the table, along with source information. </w:t>
      </w:r>
      <w:r w:rsidR="2353F15A" w:rsidRPr="2353F15A">
        <w:rPr>
          <w:rFonts w:asciiTheme="minorHAnsi" w:eastAsiaTheme="minorEastAsia" w:hAnsiTheme="minorHAnsi" w:cstheme="minorBidi"/>
          <w:i/>
          <w:iCs/>
          <w:sz w:val="28"/>
          <w:szCs w:val="28"/>
          <w:u w:val="single"/>
        </w:rPr>
        <w:t xml:space="preserve">Boxes that contain a dash indicate that the data are not currently collected and/or not readily available for inclusion in the Report Card. </w:t>
      </w:r>
    </w:p>
    <w:p w14:paraId="7E944B98" w14:textId="77777777" w:rsidR="00A76669" w:rsidRDefault="00A76669" w:rsidP="00A76669">
      <w:pPr>
        <w:ind w:right="-270"/>
        <w:rPr>
          <w:rFonts w:asciiTheme="minorHAnsi" w:eastAsia="Times New Roman" w:hAnsiTheme="minorHAnsi" w:cs="Times New Roman"/>
          <w:sz w:val="24"/>
          <w:szCs w:val="24"/>
        </w:rPr>
      </w:pPr>
    </w:p>
    <w:p w14:paraId="1A24F6C4" w14:textId="77777777" w:rsidR="00A76669" w:rsidRDefault="00A76669" w:rsidP="00A76669">
      <w:pPr>
        <w:ind w:right="-270"/>
        <w:rPr>
          <w:rFonts w:asciiTheme="minorHAnsi" w:eastAsia="Times New Roman" w:hAnsiTheme="minorHAnsi" w:cs="Times New Roman"/>
          <w:sz w:val="24"/>
          <w:szCs w:val="24"/>
        </w:rPr>
      </w:pPr>
    </w:p>
    <w:p w14:paraId="171B6A17" w14:textId="77777777" w:rsidR="00A65A9C" w:rsidRDefault="00A65A9C" w:rsidP="00A76669">
      <w:pPr>
        <w:ind w:right="-270"/>
        <w:rPr>
          <w:rFonts w:asciiTheme="minorHAnsi" w:eastAsia="Times New Roman" w:hAnsiTheme="minorHAnsi" w:cs="Times New Roman"/>
          <w:sz w:val="24"/>
          <w:szCs w:val="24"/>
        </w:rPr>
        <w:sectPr w:rsidR="00A65A9C" w:rsidSect="00CB3FB5">
          <w:type w:val="continuous"/>
          <w:pgSz w:w="20160" w:h="12240" w:orient="landscape" w:code="5"/>
          <w:pgMar w:top="1440" w:right="1440" w:bottom="1152" w:left="1440" w:header="0" w:footer="720" w:gutter="0"/>
          <w:pgNumType w:start="1"/>
          <w:cols w:space="720"/>
          <w:docGrid w:linePitch="299"/>
        </w:sectPr>
      </w:pPr>
    </w:p>
    <w:p w14:paraId="11C1A044" w14:textId="77777777" w:rsidR="00CB3FB5" w:rsidRDefault="00CB3FB5" w:rsidP="00A76669">
      <w:pPr>
        <w:ind w:right="-270"/>
        <w:rPr>
          <w:rFonts w:asciiTheme="minorHAnsi" w:eastAsia="Times New Roman" w:hAnsiTheme="minorHAnsi" w:cs="Times New Roman"/>
          <w:sz w:val="24"/>
          <w:szCs w:val="24"/>
        </w:rPr>
        <w:sectPr w:rsidR="00CB3FB5" w:rsidSect="00A65A9C">
          <w:type w:val="continuous"/>
          <w:pgSz w:w="20160" w:h="12240" w:orient="landscape" w:code="5"/>
          <w:pgMar w:top="1440" w:right="1440" w:bottom="1152" w:left="1440" w:header="0" w:footer="720" w:gutter="0"/>
          <w:pgNumType w:start="1"/>
          <w:cols w:space="720"/>
          <w:docGrid w:linePitch="299"/>
        </w:sectPr>
      </w:pPr>
    </w:p>
    <w:p w14:paraId="4519FAE9" w14:textId="7247A2E0" w:rsidR="00CF64ED" w:rsidRDefault="00CF64ED" w:rsidP="00C355E7">
      <w:pPr>
        <w:tabs>
          <w:tab w:val="left" w:pos="2040"/>
        </w:tabs>
        <w:ind w:right="-270"/>
        <w:rPr>
          <w:rFonts w:asciiTheme="minorHAnsi" w:eastAsia="Times New Roman" w:hAnsiTheme="minorHAnsi" w:cs="Times New Roman"/>
          <w:sz w:val="24"/>
          <w:szCs w:val="24"/>
        </w:rPr>
      </w:pPr>
    </w:p>
    <w:tbl>
      <w:tblPr>
        <w:tblStyle w:val="a"/>
        <w:tblW w:w="18780" w:type="dxa"/>
        <w:tblInd w:w="-5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2160"/>
        <w:gridCol w:w="1705"/>
        <w:gridCol w:w="1875"/>
        <w:gridCol w:w="1095"/>
        <w:gridCol w:w="1890"/>
        <w:gridCol w:w="4050"/>
        <w:gridCol w:w="3755"/>
      </w:tblGrid>
      <w:tr w:rsidR="00796F0E" w14:paraId="49A00E53" w14:textId="77777777" w:rsidTr="0F361EF2">
        <w:trPr>
          <w:trHeight w:val="519"/>
        </w:trPr>
        <w:tc>
          <w:tcPr>
            <w:tcW w:w="18780" w:type="dxa"/>
            <w:gridSpan w:val="8"/>
            <w:tcBorders>
              <w:top w:val="single" w:sz="8" w:space="0" w:color="F3901D"/>
              <w:left w:val="single" w:sz="8" w:space="0" w:color="F3901D"/>
              <w:bottom w:val="single" w:sz="8" w:space="0" w:color="F3901D"/>
              <w:right w:val="single" w:sz="8" w:space="0" w:color="F3901D"/>
            </w:tcBorders>
            <w:shd w:val="clear" w:color="auto" w:fill="FFF2CC" w:themeFill="accent4" w:themeFillTint="33"/>
            <w:tcMar>
              <w:top w:w="100" w:type="dxa"/>
              <w:left w:w="100" w:type="dxa"/>
              <w:bottom w:w="100" w:type="dxa"/>
              <w:right w:w="100" w:type="dxa"/>
            </w:tcMar>
          </w:tcPr>
          <w:p w14:paraId="7D874647" w14:textId="77777777" w:rsidR="00796F0E" w:rsidRPr="009725AF" w:rsidRDefault="2353F15A" w:rsidP="2353F15A">
            <w:pPr>
              <w:widowControl w:val="0"/>
              <w:ind w:right="-270"/>
              <w:jc w:val="center"/>
              <w:rPr>
                <w:b/>
                <w:bCs/>
                <w:sz w:val="40"/>
                <w:szCs w:val="40"/>
              </w:rPr>
            </w:pPr>
            <w:r w:rsidRPr="2353F15A">
              <w:rPr>
                <w:b/>
                <w:bCs/>
                <w:sz w:val="40"/>
                <w:szCs w:val="40"/>
              </w:rPr>
              <w:t>The Economy</w:t>
            </w:r>
          </w:p>
        </w:tc>
      </w:tr>
      <w:tr w:rsidR="00796F0E" w14:paraId="2DF1B2F8" w14:textId="77777777" w:rsidTr="0F361EF2">
        <w:trPr>
          <w:trHeight w:val="389"/>
        </w:trPr>
        <w:tc>
          <w:tcPr>
            <w:tcW w:w="2250" w:type="dxa"/>
            <w:vMerge w:val="restart"/>
            <w:tcBorders>
              <w:left w:val="single" w:sz="8" w:space="0" w:color="FAD2A4"/>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1C525BCC" w14:textId="77777777" w:rsidR="00796F0E" w:rsidRPr="006A02B0" w:rsidRDefault="00796F0E" w:rsidP="00A76669">
            <w:pPr>
              <w:ind w:right="-270"/>
              <w:jc w:val="center"/>
              <w:rPr>
                <w:b/>
                <w:sz w:val="24"/>
                <w:szCs w:val="24"/>
              </w:rPr>
            </w:pPr>
          </w:p>
          <w:p w14:paraId="1E986C31" w14:textId="77777777" w:rsidR="00796F0E" w:rsidRPr="006A02B0" w:rsidRDefault="00796F0E" w:rsidP="00A76669">
            <w:pPr>
              <w:ind w:right="-270"/>
              <w:jc w:val="center"/>
              <w:rPr>
                <w:b/>
                <w:sz w:val="24"/>
                <w:szCs w:val="24"/>
              </w:rPr>
            </w:pPr>
          </w:p>
          <w:p w14:paraId="587B476D" w14:textId="77777777" w:rsidR="00796F0E" w:rsidRPr="006A02B0" w:rsidRDefault="2353F15A" w:rsidP="2353F15A">
            <w:pPr>
              <w:ind w:right="-270"/>
              <w:jc w:val="center"/>
              <w:rPr>
                <w:b/>
                <w:bCs/>
                <w:sz w:val="24"/>
                <w:szCs w:val="24"/>
              </w:rPr>
            </w:pPr>
            <w:r w:rsidRPr="2353F15A">
              <w:rPr>
                <w:b/>
                <w:bCs/>
                <w:sz w:val="24"/>
                <w:szCs w:val="24"/>
              </w:rPr>
              <w:t>Measure</w:t>
            </w:r>
          </w:p>
        </w:tc>
        <w:tc>
          <w:tcPr>
            <w:tcW w:w="3865" w:type="dxa"/>
            <w:gridSpan w:val="2"/>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C700036" w14:textId="77777777" w:rsidR="00796F0E" w:rsidRPr="006A02B0" w:rsidRDefault="2353F15A" w:rsidP="2353F15A">
            <w:pPr>
              <w:ind w:right="-270"/>
              <w:jc w:val="center"/>
              <w:rPr>
                <w:b/>
                <w:bCs/>
                <w:sz w:val="24"/>
                <w:szCs w:val="24"/>
              </w:rPr>
            </w:pPr>
            <w:r w:rsidRPr="2353F15A">
              <w:rPr>
                <w:b/>
                <w:bCs/>
                <w:sz w:val="24"/>
                <w:szCs w:val="24"/>
              </w:rPr>
              <w:t>How is Red Wing doing?</w:t>
            </w:r>
          </w:p>
        </w:tc>
        <w:tc>
          <w:tcPr>
            <w:tcW w:w="4860" w:type="dxa"/>
            <w:gridSpan w:val="3"/>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FC4C267" w14:textId="77777777" w:rsidR="00796F0E" w:rsidRPr="006A02B0" w:rsidRDefault="2353F15A" w:rsidP="2353F15A">
            <w:pPr>
              <w:widowControl w:val="0"/>
              <w:ind w:right="-270"/>
              <w:jc w:val="center"/>
              <w:rPr>
                <w:b/>
                <w:bCs/>
                <w:sz w:val="24"/>
                <w:szCs w:val="24"/>
              </w:rPr>
            </w:pPr>
            <w:r w:rsidRPr="2353F15A">
              <w:rPr>
                <w:b/>
                <w:bCs/>
                <w:sz w:val="24"/>
                <w:szCs w:val="24"/>
              </w:rPr>
              <w:t>How does Red Wing Compare?</w:t>
            </w:r>
          </w:p>
        </w:tc>
        <w:tc>
          <w:tcPr>
            <w:tcW w:w="4050"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A62B864" w14:textId="77777777" w:rsidR="00796F0E" w:rsidRPr="006A02B0" w:rsidRDefault="00796F0E" w:rsidP="00A76669">
            <w:pPr>
              <w:widowControl w:val="0"/>
              <w:ind w:right="-270"/>
              <w:jc w:val="center"/>
              <w:rPr>
                <w:b/>
                <w:sz w:val="24"/>
                <w:szCs w:val="24"/>
              </w:rPr>
            </w:pPr>
          </w:p>
          <w:p w14:paraId="3848BF67" w14:textId="77777777" w:rsidR="00796F0E" w:rsidRPr="006A02B0" w:rsidRDefault="2353F15A" w:rsidP="2353F15A">
            <w:pPr>
              <w:widowControl w:val="0"/>
              <w:ind w:right="-270"/>
              <w:jc w:val="center"/>
              <w:rPr>
                <w:b/>
                <w:bCs/>
                <w:sz w:val="24"/>
                <w:szCs w:val="24"/>
              </w:rPr>
            </w:pPr>
            <w:r w:rsidRPr="2353F15A">
              <w:rPr>
                <w:b/>
                <w:bCs/>
                <w:sz w:val="24"/>
                <w:szCs w:val="24"/>
              </w:rPr>
              <w:t>Notes about measure</w:t>
            </w:r>
          </w:p>
        </w:tc>
        <w:tc>
          <w:tcPr>
            <w:tcW w:w="3755"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9E39B9F" w14:textId="77777777" w:rsidR="00796F0E" w:rsidRPr="006A02B0" w:rsidRDefault="00796F0E" w:rsidP="00A76669">
            <w:pPr>
              <w:widowControl w:val="0"/>
              <w:ind w:right="-270"/>
              <w:jc w:val="center"/>
              <w:rPr>
                <w:b/>
                <w:sz w:val="24"/>
                <w:szCs w:val="24"/>
              </w:rPr>
            </w:pPr>
          </w:p>
          <w:p w14:paraId="0BD60E5D" w14:textId="77777777" w:rsidR="00796F0E" w:rsidRPr="006A02B0" w:rsidRDefault="2353F15A" w:rsidP="2353F15A">
            <w:pPr>
              <w:widowControl w:val="0"/>
              <w:ind w:right="-270"/>
              <w:jc w:val="center"/>
              <w:rPr>
                <w:b/>
                <w:bCs/>
                <w:sz w:val="24"/>
                <w:szCs w:val="24"/>
              </w:rPr>
            </w:pPr>
            <w:r w:rsidRPr="2353F15A">
              <w:rPr>
                <w:b/>
                <w:bCs/>
                <w:sz w:val="24"/>
                <w:szCs w:val="24"/>
              </w:rPr>
              <w:t>Data Source</w:t>
            </w:r>
          </w:p>
        </w:tc>
      </w:tr>
      <w:tr w:rsidR="00B6633F" w14:paraId="70BF1E46" w14:textId="77777777" w:rsidTr="00DC0511">
        <w:trPr>
          <w:trHeight w:val="506"/>
        </w:trPr>
        <w:tc>
          <w:tcPr>
            <w:tcW w:w="2250" w:type="dxa"/>
            <w:vMerge/>
            <w:tcBorders>
              <w:bottom w:val="single" w:sz="8" w:space="0" w:color="FAD2A4"/>
              <w:right w:val="single" w:sz="8" w:space="0" w:color="FAD2A4"/>
            </w:tcBorders>
            <w:shd w:val="clear" w:color="auto" w:fill="E7E6E6" w:themeFill="background2"/>
            <w:tcMar>
              <w:top w:w="100" w:type="dxa"/>
              <w:left w:w="100" w:type="dxa"/>
              <w:bottom w:w="100" w:type="dxa"/>
              <w:right w:w="100" w:type="dxa"/>
            </w:tcMar>
          </w:tcPr>
          <w:p w14:paraId="2C6B9BE0" w14:textId="77777777" w:rsidR="00796F0E" w:rsidRDefault="00796F0E" w:rsidP="00A76669">
            <w:pPr>
              <w:widowControl w:val="0"/>
              <w:ind w:right="-270"/>
            </w:pPr>
          </w:p>
        </w:tc>
        <w:tc>
          <w:tcPr>
            <w:tcW w:w="216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747BAAA" w14:textId="77777777" w:rsidR="00451816" w:rsidRDefault="00451816" w:rsidP="00A76669">
            <w:pPr>
              <w:widowControl w:val="0"/>
              <w:ind w:right="-270"/>
              <w:jc w:val="center"/>
            </w:pPr>
          </w:p>
          <w:p w14:paraId="55D0E0E0" w14:textId="77777777" w:rsidR="00796F0E" w:rsidRDefault="2353F15A" w:rsidP="00A76669">
            <w:pPr>
              <w:widowControl w:val="0"/>
              <w:ind w:right="-270"/>
              <w:jc w:val="center"/>
            </w:pPr>
            <w:r>
              <w:t>Trend</w:t>
            </w:r>
          </w:p>
        </w:tc>
        <w:tc>
          <w:tcPr>
            <w:tcW w:w="170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494FD867" w14:textId="77777777" w:rsidR="00451816" w:rsidRDefault="00451816" w:rsidP="009C067B">
            <w:pPr>
              <w:widowControl w:val="0"/>
              <w:ind w:right="-10"/>
              <w:jc w:val="center"/>
            </w:pPr>
          </w:p>
          <w:p w14:paraId="172DB7E5" w14:textId="77777777" w:rsidR="00796F0E" w:rsidRDefault="2353F15A" w:rsidP="009C067B">
            <w:pPr>
              <w:widowControl w:val="0"/>
              <w:ind w:right="-10"/>
              <w:jc w:val="center"/>
            </w:pPr>
            <w:r>
              <w:t>Current</w:t>
            </w:r>
          </w:p>
        </w:tc>
        <w:tc>
          <w:tcPr>
            <w:tcW w:w="187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4FF482D0" w14:textId="77777777" w:rsidR="00796F0E" w:rsidRDefault="2353F15A" w:rsidP="006A02B0">
            <w:pPr>
              <w:widowControl w:val="0"/>
              <w:ind w:right="-10"/>
              <w:jc w:val="center"/>
            </w:pPr>
            <w:r>
              <w:t>Goodhue County</w:t>
            </w:r>
          </w:p>
        </w:tc>
        <w:tc>
          <w:tcPr>
            <w:tcW w:w="109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24B4F5C" w14:textId="77777777" w:rsidR="00796F0E" w:rsidRDefault="2353F15A" w:rsidP="006A02B0">
            <w:pPr>
              <w:widowControl w:val="0"/>
              <w:ind w:right="-100"/>
              <w:jc w:val="center"/>
            </w:pPr>
            <w:r>
              <w:t>Minnesota</w:t>
            </w:r>
          </w:p>
        </w:tc>
        <w:tc>
          <w:tcPr>
            <w:tcW w:w="189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4E30688B" w14:textId="77777777" w:rsidR="00796F0E" w:rsidRDefault="2353F15A" w:rsidP="009C067B">
            <w:pPr>
              <w:widowControl w:val="0"/>
              <w:ind w:right="-10"/>
              <w:jc w:val="center"/>
            </w:pPr>
            <w:r>
              <w:t>U.S.</w:t>
            </w:r>
          </w:p>
        </w:tc>
        <w:tc>
          <w:tcPr>
            <w:tcW w:w="4050" w:type="dxa"/>
            <w:vMerge/>
            <w:tcBorders>
              <w:bottom w:val="single" w:sz="8" w:space="0" w:color="FAD2A4"/>
              <w:right w:val="single" w:sz="8" w:space="0" w:color="FAD2A4"/>
            </w:tcBorders>
            <w:shd w:val="clear" w:color="auto" w:fill="E7E6E6" w:themeFill="background2"/>
            <w:tcMar>
              <w:top w:w="100" w:type="dxa"/>
              <w:left w:w="100" w:type="dxa"/>
              <w:bottom w:w="100" w:type="dxa"/>
              <w:right w:w="100" w:type="dxa"/>
            </w:tcMar>
          </w:tcPr>
          <w:p w14:paraId="32277A88" w14:textId="77777777" w:rsidR="00796F0E" w:rsidRDefault="00796F0E" w:rsidP="00A76669">
            <w:pPr>
              <w:widowControl w:val="0"/>
              <w:ind w:right="-270"/>
            </w:pPr>
          </w:p>
        </w:tc>
        <w:tc>
          <w:tcPr>
            <w:tcW w:w="3755" w:type="dxa"/>
            <w:vMerge/>
            <w:tcBorders>
              <w:bottom w:val="single" w:sz="8" w:space="0" w:color="FAD2A4"/>
              <w:right w:val="single" w:sz="8" w:space="0" w:color="FAD2A4"/>
            </w:tcBorders>
            <w:shd w:val="clear" w:color="auto" w:fill="E7E6E6" w:themeFill="background2"/>
            <w:tcMar>
              <w:top w:w="100" w:type="dxa"/>
              <w:left w:w="100" w:type="dxa"/>
              <w:bottom w:w="100" w:type="dxa"/>
              <w:right w:w="100" w:type="dxa"/>
            </w:tcMar>
          </w:tcPr>
          <w:p w14:paraId="2F948BAC" w14:textId="77777777" w:rsidR="00796F0E" w:rsidRDefault="00796F0E" w:rsidP="00A76669">
            <w:pPr>
              <w:widowControl w:val="0"/>
              <w:ind w:right="-270"/>
            </w:pPr>
          </w:p>
        </w:tc>
      </w:tr>
      <w:tr w:rsidR="000D27AD" w:rsidRPr="006A02B0" w14:paraId="7F233806" w14:textId="77777777" w:rsidTr="00DC0511">
        <w:trPr>
          <w:trHeight w:val="1514"/>
        </w:trPr>
        <w:tc>
          <w:tcPr>
            <w:tcW w:w="2250" w:type="dxa"/>
            <w:tcBorders>
              <w:left w:val="single" w:sz="8" w:space="0" w:color="FAD2A4"/>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6EF946A2" w14:textId="77777777" w:rsidR="00796F0E" w:rsidRPr="00B6633F" w:rsidRDefault="2353F15A" w:rsidP="2353F15A">
            <w:pPr>
              <w:widowControl w:val="0"/>
              <w:ind w:right="-95"/>
              <w:jc w:val="center"/>
              <w:rPr>
                <w:b/>
                <w:bCs/>
                <w:sz w:val="23"/>
                <w:szCs w:val="23"/>
              </w:rPr>
            </w:pPr>
            <w:r w:rsidRPr="2353F15A">
              <w:rPr>
                <w:rFonts w:ascii="Times New Roman" w:eastAsia="Times New Roman" w:hAnsi="Times New Roman" w:cs="Times New Roman"/>
                <w:b/>
                <w:bCs/>
                <w:sz w:val="23"/>
                <w:szCs w:val="23"/>
              </w:rPr>
              <w:t>Poverty rate</w:t>
            </w:r>
          </w:p>
        </w:tc>
        <w:tc>
          <w:tcPr>
            <w:tcW w:w="2160"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6C17A192" w14:textId="77777777" w:rsidR="00796F0E" w:rsidRPr="006A02B0" w:rsidRDefault="2353F15A" w:rsidP="2353F15A">
            <w:pPr>
              <w:ind w:right="-65"/>
              <w:rPr>
                <w:rFonts w:ascii="Times New Roman" w:eastAsia="Times New Roman" w:hAnsi="Times New Roman" w:cs="Times New Roman"/>
                <w:i/>
                <w:iCs/>
                <w:sz w:val="23"/>
                <w:szCs w:val="23"/>
              </w:rPr>
            </w:pPr>
            <w:r w:rsidRPr="2353F15A">
              <w:rPr>
                <w:rFonts w:ascii="Times New Roman" w:eastAsia="Times New Roman" w:hAnsi="Times New Roman" w:cs="Times New Roman"/>
                <w:i/>
                <w:iCs/>
                <w:sz w:val="23"/>
                <w:szCs w:val="23"/>
              </w:rPr>
              <w:t>Increasing</w:t>
            </w:r>
          </w:p>
          <w:p w14:paraId="619E4D75" w14:textId="77777777" w:rsidR="00796F0E" w:rsidRPr="006A02B0" w:rsidRDefault="00FA48FB" w:rsidP="2353F15A">
            <w:pPr>
              <w:ind w:right="-65"/>
              <w:rPr>
                <w:rFonts w:ascii="Times New Roman" w:eastAsia="Times New Roman" w:hAnsi="Times New Roman" w:cs="Times New Roman"/>
                <w:sz w:val="23"/>
                <w:szCs w:val="23"/>
              </w:rPr>
            </w:pPr>
            <w:r>
              <w:br/>
            </w:r>
            <w:r w:rsidR="2353F15A" w:rsidRPr="2353F15A">
              <w:rPr>
                <w:rFonts w:ascii="Times New Roman" w:eastAsia="Times New Roman" w:hAnsi="Times New Roman" w:cs="Times New Roman"/>
                <w:sz w:val="23"/>
                <w:szCs w:val="23"/>
              </w:rPr>
              <w:t>1999:        7%</w:t>
            </w:r>
          </w:p>
          <w:p w14:paraId="110E5F3E"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2006-10: 10%</w:t>
            </w:r>
          </w:p>
          <w:p w14:paraId="6F6889EA"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2011-15: 14%</w:t>
            </w:r>
          </w:p>
        </w:tc>
        <w:tc>
          <w:tcPr>
            <w:tcW w:w="1705"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187FBF49" w14:textId="77777777" w:rsidR="00451816" w:rsidRDefault="00451816" w:rsidP="009C067B">
            <w:pPr>
              <w:ind w:right="-10"/>
              <w:jc w:val="center"/>
              <w:rPr>
                <w:rFonts w:eastAsia="Times New Roman"/>
                <w:sz w:val="23"/>
                <w:szCs w:val="23"/>
              </w:rPr>
            </w:pPr>
          </w:p>
          <w:p w14:paraId="77DA0EEF" w14:textId="77777777" w:rsidR="00796F0E" w:rsidRPr="006A02B0" w:rsidRDefault="2353F15A" w:rsidP="2353F15A">
            <w:pPr>
              <w:ind w:right="-1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14%                (2011-15)</w:t>
            </w:r>
          </w:p>
        </w:tc>
        <w:tc>
          <w:tcPr>
            <w:tcW w:w="187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037BE89B" w14:textId="77777777" w:rsidR="00451816" w:rsidRDefault="00451816" w:rsidP="009C067B">
            <w:pPr>
              <w:widowControl w:val="0"/>
              <w:ind w:right="-100"/>
              <w:jc w:val="center"/>
              <w:rPr>
                <w:rFonts w:eastAsia="Times New Roman"/>
                <w:sz w:val="23"/>
                <w:szCs w:val="23"/>
              </w:rPr>
            </w:pPr>
          </w:p>
          <w:p w14:paraId="43972680" w14:textId="77777777" w:rsidR="00EF1F33" w:rsidRPr="006A02B0" w:rsidRDefault="2353F15A" w:rsidP="2353F15A">
            <w:pPr>
              <w:widowControl w:val="0"/>
              <w:ind w:right="-10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9%</w:t>
            </w:r>
          </w:p>
          <w:p w14:paraId="18ACCC14" w14:textId="77777777" w:rsidR="00796F0E" w:rsidRPr="006A02B0" w:rsidRDefault="2353F15A" w:rsidP="2353F15A">
            <w:pPr>
              <w:widowControl w:val="0"/>
              <w:ind w:right="-100"/>
              <w:jc w:val="center"/>
              <w:rPr>
                <w:sz w:val="23"/>
                <w:szCs w:val="23"/>
              </w:rPr>
            </w:pPr>
            <w:r w:rsidRPr="2353F15A">
              <w:rPr>
                <w:rFonts w:ascii="Times New Roman" w:eastAsia="Times New Roman" w:hAnsi="Times New Roman" w:cs="Times New Roman"/>
                <w:sz w:val="23"/>
                <w:szCs w:val="23"/>
              </w:rPr>
              <w:t>(2015)</w:t>
            </w:r>
          </w:p>
        </w:tc>
        <w:tc>
          <w:tcPr>
            <w:tcW w:w="109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381DCAFF" w14:textId="77777777" w:rsidR="00451816" w:rsidRDefault="00451816" w:rsidP="009C067B">
            <w:pPr>
              <w:widowControl w:val="0"/>
              <w:ind w:right="-100"/>
              <w:jc w:val="center"/>
              <w:rPr>
                <w:rFonts w:eastAsia="Times New Roman"/>
                <w:sz w:val="23"/>
                <w:szCs w:val="23"/>
              </w:rPr>
            </w:pPr>
          </w:p>
          <w:p w14:paraId="6A016729" w14:textId="77777777" w:rsidR="00EF1F33" w:rsidRPr="006A02B0" w:rsidRDefault="2353F15A" w:rsidP="2353F15A">
            <w:pPr>
              <w:widowControl w:val="0"/>
              <w:ind w:right="-10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10%    </w:t>
            </w:r>
          </w:p>
          <w:p w14:paraId="52DF7785" w14:textId="77777777" w:rsidR="00796F0E" w:rsidRPr="006A02B0" w:rsidRDefault="2353F15A" w:rsidP="2353F15A">
            <w:pPr>
              <w:widowControl w:val="0"/>
              <w:ind w:right="-100"/>
              <w:jc w:val="center"/>
              <w:rPr>
                <w:sz w:val="23"/>
                <w:szCs w:val="23"/>
              </w:rPr>
            </w:pPr>
            <w:r w:rsidRPr="2353F15A">
              <w:rPr>
                <w:rFonts w:ascii="Times New Roman" w:eastAsia="Times New Roman" w:hAnsi="Times New Roman" w:cs="Times New Roman"/>
                <w:sz w:val="23"/>
                <w:szCs w:val="23"/>
              </w:rPr>
              <w:t xml:space="preserve"> (2015)</w:t>
            </w:r>
          </w:p>
        </w:tc>
        <w:tc>
          <w:tcPr>
            <w:tcW w:w="189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61F90B2C" w14:textId="77777777" w:rsidR="00451816" w:rsidRDefault="00451816" w:rsidP="009C067B">
            <w:pPr>
              <w:widowControl w:val="0"/>
              <w:ind w:right="-10"/>
              <w:jc w:val="center"/>
              <w:rPr>
                <w:rFonts w:eastAsia="Times New Roman"/>
                <w:sz w:val="23"/>
                <w:szCs w:val="23"/>
              </w:rPr>
            </w:pPr>
          </w:p>
          <w:p w14:paraId="2A2E795E" w14:textId="77777777" w:rsidR="00EF1F33" w:rsidRPr="006A02B0" w:rsidRDefault="2353F15A" w:rsidP="2353F15A">
            <w:pPr>
              <w:widowControl w:val="0"/>
              <w:ind w:right="-1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15%       </w:t>
            </w:r>
          </w:p>
          <w:p w14:paraId="53F2D195" w14:textId="77777777" w:rsidR="00796F0E" w:rsidRPr="006A02B0" w:rsidRDefault="2353F15A" w:rsidP="2353F15A">
            <w:pPr>
              <w:widowControl w:val="0"/>
              <w:ind w:right="-10"/>
              <w:jc w:val="center"/>
              <w:rPr>
                <w:sz w:val="23"/>
                <w:szCs w:val="23"/>
              </w:rPr>
            </w:pPr>
            <w:r w:rsidRPr="2353F15A">
              <w:rPr>
                <w:rFonts w:ascii="Times New Roman" w:eastAsia="Times New Roman" w:hAnsi="Times New Roman" w:cs="Times New Roman"/>
                <w:sz w:val="23"/>
                <w:szCs w:val="23"/>
              </w:rPr>
              <w:t>(2015)</w:t>
            </w:r>
          </w:p>
        </w:tc>
        <w:tc>
          <w:tcPr>
            <w:tcW w:w="405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255F1114" w14:textId="77777777" w:rsidR="00796F0E" w:rsidRPr="006A02B0" w:rsidRDefault="2353F15A" w:rsidP="2353F15A">
            <w:pPr>
              <w:ind w:right="-1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Poverty rate measures individuals who fall below federal poverty level. In 2015, the federal poverty threshold for a household of two adults &amp; two children was about $23,991. </w:t>
            </w:r>
          </w:p>
        </w:tc>
        <w:tc>
          <w:tcPr>
            <w:tcW w:w="375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4B1EFED6" w14:textId="77777777" w:rsidR="00796F0E" w:rsidRPr="006A02B0" w:rsidRDefault="2353F15A" w:rsidP="2353F15A">
            <w:pPr>
              <w:ind w:right="-3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American Community Survey (ACS), 1 year 2015, and 5-year, 2006-10 and 2011-15, and Small Area Income and Poverty Estimates (SAIPE)</w:t>
            </w:r>
          </w:p>
        </w:tc>
      </w:tr>
      <w:tr w:rsidR="000D27AD" w:rsidRPr="006A02B0" w14:paraId="12AD3F62" w14:textId="77777777" w:rsidTr="00DC0511">
        <w:trPr>
          <w:trHeight w:val="500"/>
        </w:trPr>
        <w:tc>
          <w:tcPr>
            <w:tcW w:w="2250" w:type="dxa"/>
            <w:tcBorders>
              <w:left w:val="single" w:sz="8" w:space="0" w:color="FAD2A4"/>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052927AF" w14:textId="77777777" w:rsidR="00E00468" w:rsidRPr="00B6633F" w:rsidRDefault="2353F15A" w:rsidP="2353F15A">
            <w:pPr>
              <w:widowControl w:val="0"/>
              <w:ind w:right="-95"/>
              <w:jc w:val="center"/>
              <w:rPr>
                <w:rFonts w:ascii="Times New Roman" w:eastAsia="Times New Roman" w:hAnsi="Times New Roman" w:cs="Times New Roman"/>
                <w:b/>
                <w:bCs/>
                <w:sz w:val="23"/>
                <w:szCs w:val="23"/>
              </w:rPr>
            </w:pPr>
            <w:r w:rsidRPr="2353F15A">
              <w:rPr>
                <w:rFonts w:ascii="Times New Roman" w:eastAsia="Times New Roman" w:hAnsi="Times New Roman" w:cs="Times New Roman"/>
                <w:b/>
                <w:bCs/>
                <w:sz w:val="23"/>
                <w:szCs w:val="23"/>
              </w:rPr>
              <w:t>Median household income</w:t>
            </w:r>
          </w:p>
          <w:p w14:paraId="16E40E76" w14:textId="77777777" w:rsidR="00796F0E" w:rsidRPr="006A02B0" w:rsidRDefault="2353F15A" w:rsidP="2353F15A">
            <w:pPr>
              <w:widowControl w:val="0"/>
              <w:ind w:right="-270"/>
              <w:jc w:val="center"/>
              <w:rPr>
                <w:sz w:val="23"/>
                <w:szCs w:val="23"/>
              </w:rPr>
            </w:pPr>
            <w:r w:rsidRPr="2353F15A">
              <w:rPr>
                <w:rFonts w:ascii="Times New Roman" w:eastAsia="Times New Roman" w:hAnsi="Times New Roman" w:cs="Times New Roman"/>
                <w:sz w:val="23"/>
                <w:szCs w:val="23"/>
              </w:rPr>
              <w:t>(2015 USD)</w:t>
            </w:r>
          </w:p>
        </w:tc>
        <w:tc>
          <w:tcPr>
            <w:tcW w:w="2160"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460B8CF3" w14:textId="77777777" w:rsidR="00796F0E" w:rsidRPr="006A02B0" w:rsidRDefault="2353F15A" w:rsidP="2353F15A">
            <w:pPr>
              <w:ind w:right="-65"/>
              <w:rPr>
                <w:rFonts w:ascii="Times New Roman" w:eastAsia="Times New Roman" w:hAnsi="Times New Roman" w:cs="Times New Roman"/>
                <w:i/>
                <w:iCs/>
                <w:sz w:val="23"/>
                <w:szCs w:val="23"/>
              </w:rPr>
            </w:pPr>
            <w:r w:rsidRPr="2353F15A">
              <w:rPr>
                <w:rFonts w:ascii="Times New Roman" w:eastAsia="Times New Roman" w:hAnsi="Times New Roman" w:cs="Times New Roman"/>
                <w:i/>
                <w:iCs/>
                <w:sz w:val="23"/>
                <w:szCs w:val="23"/>
              </w:rPr>
              <w:t xml:space="preserve">Decreasing  </w:t>
            </w:r>
          </w:p>
          <w:p w14:paraId="442B1613" w14:textId="77777777" w:rsidR="00796F0E" w:rsidRPr="006A02B0" w:rsidRDefault="00796F0E" w:rsidP="009C067B">
            <w:pPr>
              <w:ind w:right="-65"/>
              <w:rPr>
                <w:rFonts w:eastAsia="Times New Roman"/>
                <w:i/>
                <w:sz w:val="23"/>
                <w:szCs w:val="23"/>
              </w:rPr>
            </w:pPr>
          </w:p>
          <w:p w14:paraId="43FAC1E6"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1999:      $62,129</w:t>
            </w:r>
          </w:p>
          <w:p w14:paraId="05ED7D15"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2006-10: $54,126</w:t>
            </w:r>
          </w:p>
          <w:p w14:paraId="02E45105"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2011-15: $45,890</w:t>
            </w:r>
          </w:p>
        </w:tc>
        <w:tc>
          <w:tcPr>
            <w:tcW w:w="1705"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0C04DDC0" w14:textId="77777777" w:rsidR="00451816" w:rsidRDefault="00451816" w:rsidP="009C067B">
            <w:pPr>
              <w:ind w:right="-10"/>
              <w:jc w:val="center"/>
              <w:rPr>
                <w:rFonts w:eastAsia="Times New Roman"/>
                <w:sz w:val="23"/>
                <w:szCs w:val="23"/>
              </w:rPr>
            </w:pPr>
          </w:p>
          <w:p w14:paraId="31BBB352" w14:textId="77777777" w:rsidR="00796F0E" w:rsidRPr="006A02B0" w:rsidRDefault="2353F15A" w:rsidP="2353F15A">
            <w:pPr>
              <w:ind w:right="-1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$45,890         (2011-15)</w:t>
            </w:r>
          </w:p>
        </w:tc>
        <w:tc>
          <w:tcPr>
            <w:tcW w:w="187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08DB0D7A" w14:textId="77777777" w:rsidR="00451816" w:rsidRDefault="00451816" w:rsidP="009C067B">
            <w:pPr>
              <w:widowControl w:val="0"/>
              <w:ind w:right="-100"/>
              <w:jc w:val="center"/>
              <w:rPr>
                <w:rFonts w:eastAsia="Times New Roman"/>
                <w:sz w:val="23"/>
                <w:szCs w:val="23"/>
              </w:rPr>
            </w:pPr>
          </w:p>
          <w:p w14:paraId="56A0AA7E" w14:textId="77777777" w:rsidR="00796F0E" w:rsidRPr="006A02B0" w:rsidRDefault="2353F15A" w:rsidP="2353F15A">
            <w:pPr>
              <w:widowControl w:val="0"/>
              <w:ind w:right="-100"/>
              <w:jc w:val="center"/>
              <w:rPr>
                <w:sz w:val="23"/>
                <w:szCs w:val="23"/>
              </w:rPr>
            </w:pPr>
            <w:r w:rsidRPr="2353F15A">
              <w:rPr>
                <w:rFonts w:ascii="Times New Roman" w:eastAsia="Times New Roman" w:hAnsi="Times New Roman" w:cs="Times New Roman"/>
                <w:sz w:val="23"/>
                <w:szCs w:val="23"/>
              </w:rPr>
              <w:t>$60,285 (2015)</w:t>
            </w:r>
          </w:p>
        </w:tc>
        <w:tc>
          <w:tcPr>
            <w:tcW w:w="109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6CB98990" w14:textId="77777777" w:rsidR="00451816" w:rsidRDefault="00451816" w:rsidP="009C067B">
            <w:pPr>
              <w:widowControl w:val="0"/>
              <w:ind w:right="-100"/>
              <w:jc w:val="center"/>
              <w:rPr>
                <w:rFonts w:eastAsia="Times New Roman"/>
                <w:sz w:val="23"/>
                <w:szCs w:val="23"/>
              </w:rPr>
            </w:pPr>
          </w:p>
          <w:p w14:paraId="24DF3D1E" w14:textId="77777777" w:rsidR="00EF1F33" w:rsidRPr="006A02B0" w:rsidRDefault="2353F15A" w:rsidP="2353F15A">
            <w:pPr>
              <w:widowControl w:val="0"/>
              <w:ind w:right="-10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$63,488 </w:t>
            </w:r>
          </w:p>
          <w:p w14:paraId="23387FA4" w14:textId="77777777" w:rsidR="00796F0E" w:rsidRPr="006A02B0" w:rsidRDefault="2353F15A" w:rsidP="2353F15A">
            <w:pPr>
              <w:widowControl w:val="0"/>
              <w:ind w:right="-100"/>
              <w:jc w:val="center"/>
              <w:rPr>
                <w:sz w:val="23"/>
                <w:szCs w:val="23"/>
              </w:rPr>
            </w:pPr>
            <w:r w:rsidRPr="2353F15A">
              <w:rPr>
                <w:rFonts w:ascii="Times New Roman" w:eastAsia="Times New Roman" w:hAnsi="Times New Roman" w:cs="Times New Roman"/>
                <w:sz w:val="23"/>
                <w:szCs w:val="23"/>
              </w:rPr>
              <w:t>(2015)</w:t>
            </w:r>
          </w:p>
        </w:tc>
        <w:tc>
          <w:tcPr>
            <w:tcW w:w="189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498584F4" w14:textId="77777777" w:rsidR="00451816" w:rsidRDefault="00451816" w:rsidP="009C067B">
            <w:pPr>
              <w:widowControl w:val="0"/>
              <w:ind w:right="-10"/>
              <w:jc w:val="center"/>
              <w:rPr>
                <w:rFonts w:eastAsia="Times New Roman"/>
                <w:sz w:val="23"/>
                <w:szCs w:val="23"/>
              </w:rPr>
            </w:pPr>
          </w:p>
          <w:p w14:paraId="224A5E55" w14:textId="77777777" w:rsidR="00EF1F33" w:rsidRPr="006A02B0" w:rsidRDefault="2353F15A" w:rsidP="2353F15A">
            <w:pPr>
              <w:widowControl w:val="0"/>
              <w:ind w:right="-1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$55,775   </w:t>
            </w:r>
          </w:p>
          <w:p w14:paraId="1A11A69E" w14:textId="77777777" w:rsidR="00796F0E" w:rsidRPr="006A02B0" w:rsidRDefault="2353F15A" w:rsidP="2353F15A">
            <w:pPr>
              <w:widowControl w:val="0"/>
              <w:ind w:right="-10"/>
              <w:jc w:val="center"/>
              <w:rPr>
                <w:sz w:val="23"/>
                <w:szCs w:val="23"/>
              </w:rPr>
            </w:pPr>
            <w:r w:rsidRPr="2353F15A">
              <w:rPr>
                <w:rFonts w:ascii="Times New Roman" w:eastAsia="Times New Roman" w:hAnsi="Times New Roman" w:cs="Times New Roman"/>
                <w:sz w:val="23"/>
                <w:szCs w:val="23"/>
              </w:rPr>
              <w:t>(2015)</w:t>
            </w:r>
          </w:p>
        </w:tc>
        <w:tc>
          <w:tcPr>
            <w:tcW w:w="405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3231B6AB" w14:textId="77777777" w:rsidR="00796F0E" w:rsidRPr="006A02B0" w:rsidRDefault="2353F15A" w:rsidP="2353F15A">
            <w:pPr>
              <w:ind w:right="-1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The median is the midpoint value that divides incomes for all households into two equal halves. Helps discern if a local economy is strengthening or weakening for middle-income people. </w:t>
            </w:r>
          </w:p>
        </w:tc>
        <w:tc>
          <w:tcPr>
            <w:tcW w:w="375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38398B99" w14:textId="77777777" w:rsidR="00796F0E" w:rsidRPr="006A02B0" w:rsidRDefault="2353F15A" w:rsidP="2353F15A">
            <w:pPr>
              <w:ind w:right="-3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ACS 1 year 2015, 5-year, 2011-15, and SAIPE</w:t>
            </w:r>
          </w:p>
        </w:tc>
      </w:tr>
      <w:tr w:rsidR="00F47B10" w:rsidRPr="006A02B0" w14:paraId="67C7BC7A" w14:textId="77777777" w:rsidTr="00DC0511">
        <w:trPr>
          <w:trHeight w:val="500"/>
        </w:trPr>
        <w:tc>
          <w:tcPr>
            <w:tcW w:w="2250" w:type="dxa"/>
            <w:tcBorders>
              <w:left w:val="single" w:sz="8" w:space="0" w:color="FAD2A4"/>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553C2343" w14:textId="096F3B95" w:rsidR="00F47B10" w:rsidRPr="2353F15A" w:rsidRDefault="00DC0511" w:rsidP="2353F15A">
            <w:pPr>
              <w:widowControl w:val="0"/>
              <w:ind w:right="-95"/>
              <w:jc w:val="cente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t xml:space="preserve">Hourly living wage </w:t>
            </w:r>
          </w:p>
        </w:tc>
        <w:tc>
          <w:tcPr>
            <w:tcW w:w="2160"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7F21B22E" w14:textId="34F30507" w:rsidR="00F47B10" w:rsidRPr="00DC0511" w:rsidRDefault="00DC0511" w:rsidP="00DC0511">
            <w:pPr>
              <w:ind w:right="-65"/>
              <w:jc w:val="center"/>
              <w:rPr>
                <w:rFonts w:ascii="Times New Roman" w:eastAsia="Times New Roman" w:hAnsi="Times New Roman" w:cs="Times New Roman"/>
                <w:iCs/>
                <w:sz w:val="23"/>
                <w:szCs w:val="23"/>
              </w:rPr>
            </w:pPr>
            <w:r>
              <w:rPr>
                <w:rFonts w:ascii="Times New Roman" w:eastAsia="Times New Roman" w:hAnsi="Times New Roman" w:cs="Times New Roman"/>
                <w:iCs/>
                <w:sz w:val="23"/>
                <w:szCs w:val="23"/>
              </w:rPr>
              <w:t>-</w:t>
            </w:r>
          </w:p>
        </w:tc>
        <w:tc>
          <w:tcPr>
            <w:tcW w:w="1705"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4ABD7DAE" w14:textId="74A1D76D" w:rsidR="00F47B10" w:rsidRDefault="00DC0511" w:rsidP="009C067B">
            <w:pPr>
              <w:ind w:right="-10"/>
              <w:jc w:val="center"/>
              <w:rPr>
                <w:rFonts w:eastAsia="Times New Roman"/>
                <w:sz w:val="23"/>
                <w:szCs w:val="23"/>
              </w:rPr>
            </w:pPr>
            <w:r>
              <w:rPr>
                <w:rFonts w:eastAsia="Times New Roman"/>
                <w:sz w:val="23"/>
                <w:szCs w:val="23"/>
              </w:rPr>
              <w:t>-</w:t>
            </w:r>
          </w:p>
        </w:tc>
        <w:tc>
          <w:tcPr>
            <w:tcW w:w="187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116363CF" w14:textId="77777777" w:rsidR="00F47B10" w:rsidRPr="00C77C2F" w:rsidRDefault="00DC0511" w:rsidP="00DC0511">
            <w:pPr>
              <w:widowControl w:val="0"/>
              <w:ind w:right="-100"/>
              <w:rPr>
                <w:rFonts w:ascii="Times New Roman" w:eastAsia="Times New Roman" w:hAnsi="Times New Roman" w:cs="Times New Roman"/>
                <w:sz w:val="23"/>
                <w:szCs w:val="23"/>
              </w:rPr>
            </w:pPr>
            <w:r w:rsidRPr="00C77C2F">
              <w:rPr>
                <w:rFonts w:ascii="Times New Roman" w:eastAsia="Times New Roman" w:hAnsi="Times New Roman" w:cs="Times New Roman"/>
                <w:sz w:val="23"/>
                <w:szCs w:val="23"/>
              </w:rPr>
              <w:t>$16.60 per adult for a family of 2 adults working full-time to support 2 children</w:t>
            </w:r>
          </w:p>
          <w:p w14:paraId="2CF8B1E9" w14:textId="77777777" w:rsidR="00DC0511" w:rsidRPr="00C77C2F" w:rsidRDefault="00DC0511" w:rsidP="00DC0511">
            <w:pPr>
              <w:widowControl w:val="0"/>
              <w:ind w:right="-100"/>
              <w:rPr>
                <w:rFonts w:ascii="Times New Roman" w:eastAsia="Times New Roman" w:hAnsi="Times New Roman" w:cs="Times New Roman"/>
                <w:sz w:val="23"/>
                <w:szCs w:val="23"/>
              </w:rPr>
            </w:pPr>
          </w:p>
          <w:p w14:paraId="628B567F" w14:textId="6EAAB594" w:rsidR="00DC0511" w:rsidRPr="00C77C2F" w:rsidRDefault="00DC0511" w:rsidP="00C77C2F">
            <w:pPr>
              <w:rPr>
                <w:rFonts w:ascii="Times New Roman" w:hAnsi="Times New Roman" w:cs="Times New Roman"/>
                <w:sz w:val="24"/>
              </w:rPr>
            </w:pPr>
            <w:r w:rsidRPr="00C77C2F">
              <w:rPr>
                <w:rFonts w:ascii="Times New Roman" w:hAnsi="Times New Roman" w:cs="Times New Roman"/>
                <w:sz w:val="24"/>
              </w:rPr>
              <w:t>$29.47 for a family of 1 adult working full-time to support 2 children</w:t>
            </w:r>
          </w:p>
        </w:tc>
        <w:tc>
          <w:tcPr>
            <w:tcW w:w="109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1682419F" w14:textId="3ECE952C" w:rsidR="00F47B10" w:rsidRDefault="00DC0511" w:rsidP="009C067B">
            <w:pPr>
              <w:widowControl w:val="0"/>
              <w:ind w:right="-100"/>
              <w:jc w:val="center"/>
              <w:rPr>
                <w:rFonts w:eastAsia="Times New Roman"/>
                <w:sz w:val="23"/>
                <w:szCs w:val="23"/>
              </w:rPr>
            </w:pPr>
            <w:r>
              <w:rPr>
                <w:rFonts w:eastAsia="Times New Roman"/>
                <w:sz w:val="23"/>
                <w:szCs w:val="23"/>
              </w:rPr>
              <w:t>-</w:t>
            </w:r>
          </w:p>
        </w:tc>
        <w:tc>
          <w:tcPr>
            <w:tcW w:w="189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1E1C316D" w14:textId="163D9ED1" w:rsidR="00F47B10" w:rsidRDefault="00DC0511" w:rsidP="009C067B">
            <w:pPr>
              <w:widowControl w:val="0"/>
              <w:ind w:right="-10"/>
              <w:jc w:val="center"/>
              <w:rPr>
                <w:rFonts w:eastAsia="Times New Roman"/>
                <w:sz w:val="23"/>
                <w:szCs w:val="23"/>
              </w:rPr>
            </w:pPr>
            <w:r>
              <w:rPr>
                <w:rFonts w:eastAsia="Times New Roman"/>
                <w:sz w:val="23"/>
                <w:szCs w:val="23"/>
              </w:rPr>
              <w:t>-</w:t>
            </w:r>
          </w:p>
        </w:tc>
        <w:tc>
          <w:tcPr>
            <w:tcW w:w="405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51CC3929" w14:textId="701EFDFF" w:rsidR="006B4844" w:rsidRDefault="00DC0511" w:rsidP="006B4844">
            <w:pPr>
              <w:ind w:right="-10"/>
              <w:rPr>
                <w:rFonts w:ascii="Times New Roman" w:eastAsia="Times New Roman" w:hAnsi="Times New Roman" w:cs="Times New Roman"/>
                <w:sz w:val="23"/>
                <w:szCs w:val="23"/>
              </w:rPr>
            </w:pPr>
            <w:r w:rsidRPr="00DC0511">
              <w:rPr>
                <w:rFonts w:ascii="Times New Roman" w:eastAsia="Times New Roman" w:hAnsi="Times New Roman" w:cs="Times New Roman"/>
                <w:sz w:val="23"/>
                <w:szCs w:val="23"/>
              </w:rPr>
              <w:t>The living wage</w:t>
            </w:r>
            <w:r>
              <w:rPr>
                <w:rFonts w:ascii="Times New Roman" w:eastAsia="Times New Roman" w:hAnsi="Times New Roman" w:cs="Times New Roman"/>
                <w:sz w:val="23"/>
                <w:szCs w:val="23"/>
              </w:rPr>
              <w:t xml:space="preserve"> offers a measure different from the poverty rate.</w:t>
            </w:r>
            <w:r w:rsidRPr="00DC0511">
              <w:rPr>
                <w:rFonts w:ascii="Times New Roman" w:eastAsia="Times New Roman" w:hAnsi="Times New Roman" w:cs="Times New Roman"/>
                <w:sz w:val="23"/>
                <w:szCs w:val="23"/>
              </w:rPr>
              <w:t xml:space="preserve"> </w:t>
            </w:r>
            <w:r w:rsidR="00024EFD">
              <w:rPr>
                <w:rFonts w:ascii="Times New Roman" w:eastAsia="Times New Roman" w:hAnsi="Times New Roman" w:cs="Times New Roman"/>
                <w:sz w:val="23"/>
                <w:szCs w:val="23"/>
              </w:rPr>
              <w:t>It draws on</w:t>
            </w:r>
            <w:r w:rsidR="006B4844">
              <w:rPr>
                <w:rFonts w:ascii="Times New Roman" w:eastAsia="Times New Roman" w:hAnsi="Times New Roman" w:cs="Times New Roman"/>
                <w:sz w:val="23"/>
                <w:szCs w:val="23"/>
              </w:rPr>
              <w:t xml:space="preserve"> geographically-based data regarding a family’s anticipated expenses in the areas of food, childcare, health insurance, housing, transportation</w:t>
            </w:r>
            <w:r w:rsidR="00024EFD">
              <w:rPr>
                <w:rFonts w:ascii="Times New Roman" w:eastAsia="Times New Roman" w:hAnsi="Times New Roman" w:cs="Times New Roman"/>
                <w:sz w:val="23"/>
                <w:szCs w:val="23"/>
              </w:rPr>
              <w:t>,</w:t>
            </w:r>
            <w:r w:rsidR="006B4844">
              <w:rPr>
                <w:rFonts w:ascii="Times New Roman" w:eastAsia="Times New Roman" w:hAnsi="Times New Roman" w:cs="Times New Roman"/>
                <w:sz w:val="23"/>
                <w:szCs w:val="23"/>
              </w:rPr>
              <w:t xml:space="preserve"> and other needs. The living wage uses these costs and the impacts of income</w:t>
            </w:r>
            <w:r w:rsidR="006B4844" w:rsidRPr="00DC0511">
              <w:rPr>
                <w:rFonts w:ascii="Times New Roman" w:eastAsia="Times New Roman" w:hAnsi="Times New Roman" w:cs="Times New Roman"/>
                <w:sz w:val="23"/>
                <w:szCs w:val="23"/>
              </w:rPr>
              <w:t xml:space="preserve"> and payroll taxes</w:t>
            </w:r>
            <w:r w:rsidR="006B4844">
              <w:rPr>
                <w:rFonts w:ascii="Times New Roman" w:eastAsia="Times New Roman" w:hAnsi="Times New Roman" w:cs="Times New Roman"/>
                <w:sz w:val="23"/>
                <w:szCs w:val="23"/>
              </w:rPr>
              <w:t xml:space="preserve"> </w:t>
            </w:r>
            <w:r w:rsidR="006B4844" w:rsidRPr="00DC0511">
              <w:rPr>
                <w:rFonts w:ascii="Times New Roman" w:eastAsia="Times New Roman" w:hAnsi="Times New Roman" w:cs="Times New Roman"/>
                <w:sz w:val="23"/>
                <w:szCs w:val="23"/>
              </w:rPr>
              <w:t>to</w:t>
            </w:r>
            <w:r w:rsidR="006B4844">
              <w:rPr>
                <w:rFonts w:ascii="Times New Roman" w:eastAsia="Times New Roman" w:hAnsi="Times New Roman" w:cs="Times New Roman"/>
                <w:sz w:val="23"/>
                <w:szCs w:val="23"/>
              </w:rPr>
              <w:t xml:space="preserve"> arrive at the</w:t>
            </w:r>
            <w:r w:rsidR="006B4844" w:rsidRPr="00DC0511">
              <w:rPr>
                <w:rFonts w:ascii="Times New Roman" w:eastAsia="Times New Roman" w:hAnsi="Times New Roman" w:cs="Times New Roman"/>
                <w:sz w:val="23"/>
                <w:szCs w:val="23"/>
              </w:rPr>
              <w:t xml:space="preserve"> minimum</w:t>
            </w:r>
            <w:r w:rsidR="00C77C2F">
              <w:rPr>
                <w:rFonts w:ascii="Times New Roman" w:eastAsia="Times New Roman" w:hAnsi="Times New Roman" w:cs="Times New Roman"/>
                <w:sz w:val="23"/>
                <w:szCs w:val="23"/>
              </w:rPr>
              <w:t xml:space="preserve"> hourly earnings that would be needed to meet</w:t>
            </w:r>
            <w:r w:rsidR="006B4844" w:rsidRPr="00DC0511">
              <w:rPr>
                <w:rFonts w:ascii="Times New Roman" w:eastAsia="Times New Roman" w:hAnsi="Times New Roman" w:cs="Times New Roman"/>
                <w:sz w:val="23"/>
                <w:szCs w:val="23"/>
              </w:rPr>
              <w:t xml:space="preserve"> a family’s basic needs while also maintaining self-sufficiency.</w:t>
            </w:r>
          </w:p>
          <w:p w14:paraId="76D10A76" w14:textId="77777777" w:rsidR="00F47B10" w:rsidRDefault="00DC0511" w:rsidP="2353F15A">
            <w:pPr>
              <w:ind w:right="-10"/>
              <w:rPr>
                <w:rFonts w:ascii="Times New Roman" w:eastAsia="Times New Roman" w:hAnsi="Times New Roman" w:cs="Times New Roman"/>
                <w:sz w:val="23"/>
                <w:szCs w:val="23"/>
              </w:rPr>
            </w:pPr>
            <w:r w:rsidRPr="00DC0511">
              <w:rPr>
                <w:rFonts w:ascii="Times New Roman" w:eastAsia="Times New Roman" w:hAnsi="Times New Roman" w:cs="Times New Roman"/>
                <w:sz w:val="23"/>
                <w:szCs w:val="23"/>
              </w:rPr>
              <w:t>Full-time work is assumed to be year-round, 40 hours per week for 52 weeks, per adult.</w:t>
            </w:r>
            <w:r w:rsidR="00024EFD">
              <w:rPr>
                <w:rFonts w:ascii="Times New Roman" w:eastAsia="Times New Roman" w:hAnsi="Times New Roman" w:cs="Times New Roman"/>
                <w:sz w:val="23"/>
                <w:szCs w:val="23"/>
              </w:rPr>
              <w:t xml:space="preserve"> </w:t>
            </w:r>
          </w:p>
          <w:p w14:paraId="13FA7C05" w14:textId="77777777" w:rsidR="00024EFD" w:rsidRDefault="00024EFD" w:rsidP="2353F15A">
            <w:pPr>
              <w:ind w:right="-10"/>
              <w:rPr>
                <w:rFonts w:ascii="Times New Roman" w:eastAsia="Times New Roman" w:hAnsi="Times New Roman" w:cs="Times New Roman"/>
                <w:sz w:val="23"/>
                <w:szCs w:val="23"/>
              </w:rPr>
            </w:pPr>
          </w:p>
          <w:p w14:paraId="3AA0F312" w14:textId="57AB436D" w:rsidR="00024EFD" w:rsidRPr="2353F15A" w:rsidRDefault="00024EFD" w:rsidP="2353F15A">
            <w:pPr>
              <w:ind w:right="-1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current hourly minimum wage in Minnesota is $9.50. </w:t>
            </w:r>
          </w:p>
        </w:tc>
        <w:tc>
          <w:tcPr>
            <w:tcW w:w="375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4B99D686" w14:textId="109C599A" w:rsidR="00F47B10" w:rsidRPr="2353F15A" w:rsidRDefault="00C77C2F" w:rsidP="2353F15A">
            <w:pPr>
              <w:ind w:right="-35"/>
              <w:rPr>
                <w:rFonts w:ascii="Times New Roman" w:eastAsia="Times New Roman" w:hAnsi="Times New Roman" w:cs="Times New Roman"/>
                <w:sz w:val="23"/>
                <w:szCs w:val="23"/>
              </w:rPr>
            </w:pPr>
            <w:r w:rsidRPr="00C77C2F">
              <w:rPr>
                <w:rFonts w:ascii="Times New Roman" w:eastAsia="Times New Roman" w:hAnsi="Times New Roman" w:cs="Times New Roman"/>
                <w:sz w:val="23"/>
                <w:szCs w:val="23"/>
              </w:rPr>
              <w:t>The Living Wage Calculator</w:t>
            </w:r>
            <w:r>
              <w:rPr>
                <w:rFonts w:ascii="Times New Roman" w:eastAsia="Times New Roman" w:hAnsi="Times New Roman" w:cs="Times New Roman"/>
                <w:sz w:val="23"/>
                <w:szCs w:val="23"/>
              </w:rPr>
              <w:t xml:space="preserve">, Dr. </w:t>
            </w:r>
            <w:r w:rsidRPr="00C77C2F">
              <w:rPr>
                <w:rFonts w:ascii="Times New Roman" w:eastAsia="Times New Roman" w:hAnsi="Times New Roman" w:cs="Times New Roman"/>
                <w:sz w:val="23"/>
                <w:szCs w:val="23"/>
              </w:rPr>
              <w:t>Amy Glasmeier</w:t>
            </w:r>
            <w:r>
              <w:rPr>
                <w:rFonts w:ascii="Times New Roman" w:eastAsia="Times New Roman" w:hAnsi="Times New Roman" w:cs="Times New Roman"/>
                <w:sz w:val="23"/>
                <w:szCs w:val="23"/>
              </w:rPr>
              <w:t xml:space="preserve">, </w:t>
            </w:r>
            <w:r w:rsidRPr="00C77C2F">
              <w:rPr>
                <w:rFonts w:ascii="Times New Roman" w:eastAsia="Times New Roman" w:hAnsi="Times New Roman" w:cs="Times New Roman"/>
                <w:sz w:val="23"/>
                <w:szCs w:val="23"/>
              </w:rPr>
              <w:t>Massachusetts Institute of Technology</w:t>
            </w:r>
            <w:r>
              <w:rPr>
                <w:rFonts w:ascii="Times New Roman" w:eastAsia="Times New Roman" w:hAnsi="Times New Roman" w:cs="Times New Roman"/>
                <w:sz w:val="23"/>
                <w:szCs w:val="23"/>
              </w:rPr>
              <w:t>, 2017.</w:t>
            </w:r>
          </w:p>
        </w:tc>
      </w:tr>
      <w:tr w:rsidR="000D27AD" w:rsidRPr="006A02B0" w14:paraId="4E7D4434" w14:textId="77777777" w:rsidTr="00DC0511">
        <w:trPr>
          <w:trHeight w:val="500"/>
        </w:trPr>
        <w:tc>
          <w:tcPr>
            <w:tcW w:w="2250" w:type="dxa"/>
            <w:tcBorders>
              <w:left w:val="single" w:sz="8" w:space="0" w:color="FAD2A4"/>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1B653B11" w14:textId="4C8B3845" w:rsidR="00796F0E" w:rsidRPr="00B6633F" w:rsidRDefault="2353F15A" w:rsidP="2353F15A">
            <w:pPr>
              <w:widowControl w:val="0"/>
              <w:ind w:right="-95"/>
              <w:jc w:val="center"/>
              <w:rPr>
                <w:b/>
                <w:bCs/>
                <w:sz w:val="23"/>
                <w:szCs w:val="23"/>
              </w:rPr>
            </w:pPr>
            <w:r w:rsidRPr="2353F15A">
              <w:rPr>
                <w:rFonts w:ascii="Times New Roman" w:eastAsia="Times New Roman" w:hAnsi="Times New Roman" w:cs="Times New Roman"/>
                <w:b/>
                <w:bCs/>
                <w:sz w:val="23"/>
                <w:szCs w:val="23"/>
              </w:rPr>
              <w:t>Unemployment</w:t>
            </w:r>
          </w:p>
        </w:tc>
        <w:tc>
          <w:tcPr>
            <w:tcW w:w="2160"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1597B1F4" w14:textId="77777777" w:rsidR="00796F0E" w:rsidRPr="006A02B0" w:rsidRDefault="2353F15A" w:rsidP="2353F15A">
            <w:pPr>
              <w:ind w:right="-65"/>
              <w:rPr>
                <w:rFonts w:ascii="Times New Roman" w:eastAsia="Times New Roman" w:hAnsi="Times New Roman" w:cs="Times New Roman"/>
                <w:i/>
                <w:iCs/>
                <w:sz w:val="23"/>
                <w:szCs w:val="23"/>
              </w:rPr>
            </w:pPr>
            <w:r w:rsidRPr="2353F15A">
              <w:rPr>
                <w:rFonts w:ascii="Times New Roman" w:eastAsia="Times New Roman" w:hAnsi="Times New Roman" w:cs="Times New Roman"/>
                <w:i/>
                <w:iCs/>
                <w:sz w:val="23"/>
                <w:szCs w:val="23"/>
              </w:rPr>
              <w:t xml:space="preserve">Recent trend is decreasing  </w:t>
            </w:r>
            <w:r w:rsidR="00FA48FB">
              <w:br/>
            </w:r>
          </w:p>
          <w:p w14:paraId="779288A5"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2000: 3%</w:t>
            </w:r>
          </w:p>
          <w:p w14:paraId="4B912C2F"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2010: 7%</w:t>
            </w:r>
          </w:p>
          <w:p w14:paraId="1B58E5DC"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2013: 5%</w:t>
            </w:r>
          </w:p>
          <w:p w14:paraId="3C76FA25" w14:textId="77777777" w:rsidR="00796F0E" w:rsidRPr="006A02B0" w:rsidRDefault="2353F15A" w:rsidP="2353F15A">
            <w:pPr>
              <w:ind w:right="-65"/>
              <w:rPr>
                <w:sz w:val="23"/>
                <w:szCs w:val="23"/>
              </w:rPr>
            </w:pPr>
            <w:r w:rsidRPr="2353F15A">
              <w:rPr>
                <w:rFonts w:ascii="Times New Roman" w:eastAsia="Times New Roman" w:hAnsi="Times New Roman" w:cs="Times New Roman"/>
                <w:sz w:val="23"/>
                <w:szCs w:val="23"/>
              </w:rPr>
              <w:t>2016: 4%</w:t>
            </w:r>
          </w:p>
          <w:p w14:paraId="3B673362" w14:textId="77777777" w:rsidR="00796F0E" w:rsidRPr="006A02B0" w:rsidRDefault="00796F0E" w:rsidP="009C067B">
            <w:pPr>
              <w:ind w:right="-65"/>
              <w:rPr>
                <w:sz w:val="23"/>
                <w:szCs w:val="23"/>
              </w:rPr>
            </w:pPr>
          </w:p>
        </w:tc>
        <w:tc>
          <w:tcPr>
            <w:tcW w:w="1705"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012B1D8F" w14:textId="77777777" w:rsidR="00451816" w:rsidRDefault="00451816" w:rsidP="009C067B">
            <w:pPr>
              <w:ind w:right="-10"/>
              <w:jc w:val="center"/>
              <w:rPr>
                <w:rFonts w:eastAsia="Times New Roman"/>
                <w:sz w:val="23"/>
                <w:szCs w:val="23"/>
              </w:rPr>
            </w:pPr>
          </w:p>
          <w:p w14:paraId="6E199A17" w14:textId="77777777" w:rsidR="00796F0E" w:rsidRPr="006A02B0" w:rsidRDefault="2353F15A" w:rsidP="2353F15A">
            <w:pPr>
              <w:ind w:right="-10"/>
              <w:jc w:val="center"/>
              <w:rPr>
                <w:sz w:val="23"/>
                <w:szCs w:val="23"/>
              </w:rPr>
            </w:pPr>
            <w:r w:rsidRPr="2353F15A">
              <w:rPr>
                <w:rFonts w:ascii="Times New Roman" w:eastAsia="Times New Roman" w:hAnsi="Times New Roman" w:cs="Times New Roman"/>
                <w:sz w:val="23"/>
                <w:szCs w:val="23"/>
              </w:rPr>
              <w:t>4%                      (2016)</w:t>
            </w:r>
          </w:p>
        </w:tc>
        <w:tc>
          <w:tcPr>
            <w:tcW w:w="187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67394576" w14:textId="77777777" w:rsidR="00451816" w:rsidRDefault="00FA48FB" w:rsidP="009C067B">
            <w:pPr>
              <w:widowControl w:val="0"/>
              <w:ind w:right="-100"/>
              <w:jc w:val="center"/>
              <w:rPr>
                <w:sz w:val="23"/>
                <w:szCs w:val="23"/>
              </w:rPr>
            </w:pPr>
            <w:r w:rsidRPr="006A02B0">
              <w:rPr>
                <w:sz w:val="23"/>
                <w:szCs w:val="23"/>
              </w:rPr>
              <w:t xml:space="preserve"> </w:t>
            </w:r>
          </w:p>
          <w:p w14:paraId="1B2AB4D5" w14:textId="77777777" w:rsidR="009725AF" w:rsidRPr="006A02B0" w:rsidRDefault="2353F15A" w:rsidP="2353F15A">
            <w:pPr>
              <w:widowControl w:val="0"/>
              <w:ind w:right="-10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4%   </w:t>
            </w:r>
          </w:p>
          <w:p w14:paraId="5068179C" w14:textId="77777777" w:rsidR="00796F0E" w:rsidRPr="006A02B0" w:rsidRDefault="2353F15A" w:rsidP="2353F15A">
            <w:pPr>
              <w:widowControl w:val="0"/>
              <w:ind w:right="-100"/>
              <w:jc w:val="center"/>
              <w:rPr>
                <w:sz w:val="23"/>
                <w:szCs w:val="23"/>
              </w:rPr>
            </w:pPr>
            <w:r w:rsidRPr="2353F15A">
              <w:rPr>
                <w:rFonts w:ascii="Times New Roman" w:eastAsia="Times New Roman" w:hAnsi="Times New Roman" w:cs="Times New Roman"/>
                <w:sz w:val="23"/>
                <w:szCs w:val="23"/>
              </w:rPr>
              <w:t>(2016)</w:t>
            </w:r>
          </w:p>
        </w:tc>
        <w:tc>
          <w:tcPr>
            <w:tcW w:w="109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445E9968" w14:textId="77777777" w:rsidR="00451816" w:rsidRDefault="00451816" w:rsidP="009C067B">
            <w:pPr>
              <w:widowControl w:val="0"/>
              <w:ind w:right="-100"/>
              <w:jc w:val="center"/>
              <w:rPr>
                <w:sz w:val="23"/>
                <w:szCs w:val="23"/>
              </w:rPr>
            </w:pPr>
          </w:p>
          <w:p w14:paraId="7C300D89" w14:textId="77777777" w:rsidR="00EF1F33" w:rsidRPr="006A02B0" w:rsidRDefault="2353F15A" w:rsidP="2353F15A">
            <w:pPr>
              <w:widowControl w:val="0"/>
              <w:ind w:right="-100"/>
              <w:jc w:val="center"/>
              <w:rPr>
                <w:rFonts w:ascii="Times New Roman" w:eastAsia="Times New Roman" w:hAnsi="Times New Roman" w:cs="Times New Roman"/>
                <w:sz w:val="23"/>
                <w:szCs w:val="23"/>
              </w:rPr>
            </w:pPr>
            <w:r w:rsidRPr="2353F15A">
              <w:rPr>
                <w:sz w:val="23"/>
                <w:szCs w:val="23"/>
              </w:rPr>
              <w:t xml:space="preserve"> </w:t>
            </w:r>
            <w:r w:rsidRPr="2353F15A">
              <w:rPr>
                <w:rFonts w:ascii="Times New Roman" w:eastAsia="Times New Roman" w:hAnsi="Times New Roman" w:cs="Times New Roman"/>
                <w:sz w:val="23"/>
                <w:szCs w:val="23"/>
              </w:rPr>
              <w:t xml:space="preserve">4%      </w:t>
            </w:r>
          </w:p>
          <w:p w14:paraId="5A842A0B" w14:textId="77777777" w:rsidR="00796F0E" w:rsidRPr="006A02B0" w:rsidRDefault="2353F15A" w:rsidP="2353F15A">
            <w:pPr>
              <w:widowControl w:val="0"/>
              <w:ind w:right="-100"/>
              <w:jc w:val="center"/>
              <w:rPr>
                <w:sz w:val="23"/>
                <w:szCs w:val="23"/>
              </w:rPr>
            </w:pPr>
            <w:r w:rsidRPr="2353F15A">
              <w:rPr>
                <w:rFonts w:ascii="Times New Roman" w:eastAsia="Times New Roman" w:hAnsi="Times New Roman" w:cs="Times New Roman"/>
                <w:sz w:val="23"/>
                <w:szCs w:val="23"/>
              </w:rPr>
              <w:t>(2016)</w:t>
            </w:r>
          </w:p>
        </w:tc>
        <w:tc>
          <w:tcPr>
            <w:tcW w:w="189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1B4DC9C8" w14:textId="77777777" w:rsidR="00451816" w:rsidRDefault="00451816" w:rsidP="009C067B">
            <w:pPr>
              <w:widowControl w:val="0"/>
              <w:ind w:right="-10"/>
              <w:jc w:val="center"/>
              <w:rPr>
                <w:sz w:val="23"/>
                <w:szCs w:val="23"/>
              </w:rPr>
            </w:pPr>
          </w:p>
          <w:p w14:paraId="1242B2B5" w14:textId="77777777" w:rsidR="00EF1F33" w:rsidRPr="006A02B0" w:rsidRDefault="2353F15A" w:rsidP="2353F15A">
            <w:pPr>
              <w:widowControl w:val="0"/>
              <w:ind w:right="-10"/>
              <w:jc w:val="center"/>
              <w:rPr>
                <w:rFonts w:ascii="Times New Roman" w:eastAsia="Times New Roman" w:hAnsi="Times New Roman" w:cs="Times New Roman"/>
                <w:sz w:val="23"/>
                <w:szCs w:val="23"/>
              </w:rPr>
            </w:pPr>
            <w:r w:rsidRPr="2353F15A">
              <w:rPr>
                <w:sz w:val="23"/>
                <w:szCs w:val="23"/>
              </w:rPr>
              <w:t xml:space="preserve"> </w:t>
            </w:r>
            <w:r w:rsidRPr="2353F15A">
              <w:rPr>
                <w:rFonts w:ascii="Times New Roman" w:eastAsia="Times New Roman" w:hAnsi="Times New Roman" w:cs="Times New Roman"/>
                <w:sz w:val="23"/>
                <w:szCs w:val="23"/>
              </w:rPr>
              <w:t xml:space="preserve">5%       </w:t>
            </w:r>
          </w:p>
          <w:p w14:paraId="23CE944F" w14:textId="77777777" w:rsidR="00796F0E" w:rsidRPr="006A02B0" w:rsidRDefault="2353F15A" w:rsidP="2353F15A">
            <w:pPr>
              <w:widowControl w:val="0"/>
              <w:ind w:right="-10"/>
              <w:jc w:val="center"/>
              <w:rPr>
                <w:sz w:val="23"/>
                <w:szCs w:val="23"/>
              </w:rPr>
            </w:pPr>
            <w:r w:rsidRPr="2353F15A">
              <w:rPr>
                <w:rFonts w:ascii="Times New Roman" w:eastAsia="Times New Roman" w:hAnsi="Times New Roman" w:cs="Times New Roman"/>
                <w:sz w:val="23"/>
                <w:szCs w:val="23"/>
              </w:rPr>
              <w:t>(2016)</w:t>
            </w:r>
          </w:p>
        </w:tc>
        <w:tc>
          <w:tcPr>
            <w:tcW w:w="405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471C6A46" w14:textId="77777777" w:rsidR="00796F0E" w:rsidRPr="006A02B0" w:rsidRDefault="2353F15A" w:rsidP="2353F15A">
            <w:pPr>
              <w:ind w:right="-15"/>
              <w:rPr>
                <w:sz w:val="23"/>
                <w:szCs w:val="23"/>
              </w:rPr>
            </w:pPr>
            <w:r w:rsidRPr="2353F15A">
              <w:rPr>
                <w:rFonts w:ascii="Times New Roman" w:eastAsia="Times New Roman" w:hAnsi="Times New Roman" w:cs="Times New Roman"/>
                <w:sz w:val="23"/>
                <w:szCs w:val="23"/>
                <w:u w:val="single"/>
              </w:rPr>
              <w:t>Employed</w:t>
            </w:r>
            <w:r w:rsidRPr="2353F15A">
              <w:rPr>
                <w:rFonts w:ascii="Times New Roman" w:eastAsia="Times New Roman" w:hAnsi="Times New Roman" w:cs="Times New Roman"/>
                <w:sz w:val="23"/>
                <w:szCs w:val="23"/>
              </w:rPr>
              <w:t xml:space="preserve">: </w:t>
            </w:r>
            <w:r w:rsidRPr="2353F15A">
              <w:rPr>
                <w:rFonts w:ascii="Times New Roman" w:eastAsia="Times New Roman" w:hAnsi="Times New Roman" w:cs="Times New Roman"/>
              </w:rPr>
              <w:t xml:space="preserve">People 16 or older who worked for pay or profit, or worked unpaid in a family-operated business, or were temporarily absent from their regular jobs. </w:t>
            </w:r>
            <w:r w:rsidRPr="2353F15A">
              <w:rPr>
                <w:rFonts w:ascii="Times New Roman" w:eastAsia="Times New Roman" w:hAnsi="Times New Roman" w:cs="Times New Roman"/>
                <w:sz w:val="23"/>
                <w:szCs w:val="23"/>
                <w:u w:val="single"/>
              </w:rPr>
              <w:t>Unemployed</w:t>
            </w:r>
            <w:r w:rsidRPr="2353F15A">
              <w:rPr>
                <w:rFonts w:ascii="Times New Roman" w:eastAsia="Times New Roman" w:hAnsi="Times New Roman" w:cs="Times New Roman"/>
                <w:sz w:val="23"/>
                <w:szCs w:val="23"/>
              </w:rPr>
              <w:t xml:space="preserve">: People who aren’t employed but available for work and actively looking during the last four weeks, those waiting to be called back to a job from which they were laid off, or people waiting to report to a new job. Individuals who are unable to work or who have stopped looking for work are not included in the measure. </w:t>
            </w:r>
          </w:p>
        </w:tc>
        <w:tc>
          <w:tcPr>
            <w:tcW w:w="375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2825D586" w14:textId="77777777" w:rsidR="00796F0E" w:rsidRPr="006A02B0" w:rsidRDefault="2353F15A" w:rsidP="2353F15A">
            <w:pPr>
              <w:ind w:right="-3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Minnesota Department of Employment and Economic Development (DEED) Local Area Unemployment Statistics (LAUS)</w:t>
            </w:r>
          </w:p>
        </w:tc>
      </w:tr>
      <w:tr w:rsidR="000D27AD" w:rsidRPr="006A02B0" w14:paraId="35977BE8" w14:textId="77777777" w:rsidTr="00DC0511">
        <w:trPr>
          <w:trHeight w:val="1982"/>
        </w:trPr>
        <w:tc>
          <w:tcPr>
            <w:tcW w:w="2250" w:type="dxa"/>
            <w:tcBorders>
              <w:left w:val="single" w:sz="8" w:space="0" w:color="FAD2A4"/>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36AE6684" w14:textId="77777777" w:rsidR="00796F0E" w:rsidRPr="006A02B0" w:rsidRDefault="2353F15A" w:rsidP="2353F15A">
            <w:pPr>
              <w:ind w:right="-95"/>
              <w:jc w:val="center"/>
              <w:rPr>
                <w:sz w:val="23"/>
                <w:szCs w:val="23"/>
              </w:rPr>
            </w:pPr>
            <w:r w:rsidRPr="2353F15A">
              <w:rPr>
                <w:rFonts w:ascii="Times New Roman" w:eastAsia="Times New Roman" w:hAnsi="Times New Roman" w:cs="Times New Roman"/>
                <w:b/>
                <w:bCs/>
                <w:sz w:val="23"/>
                <w:szCs w:val="23"/>
              </w:rPr>
              <w:t>Number of jobs</w:t>
            </w:r>
            <w:r w:rsidRPr="2353F15A">
              <w:rPr>
                <w:rFonts w:ascii="Times New Roman" w:eastAsia="Times New Roman" w:hAnsi="Times New Roman" w:cs="Times New Roman"/>
                <w:sz w:val="23"/>
                <w:szCs w:val="23"/>
              </w:rPr>
              <w:t xml:space="preserve"> (annual average)</w:t>
            </w:r>
          </w:p>
        </w:tc>
        <w:tc>
          <w:tcPr>
            <w:tcW w:w="2160"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5B9FB7CF" w14:textId="77777777" w:rsidR="00796F0E" w:rsidRPr="006A02B0" w:rsidRDefault="2353F15A" w:rsidP="2353F15A">
            <w:pPr>
              <w:widowControl w:val="0"/>
              <w:ind w:right="-270"/>
              <w:rPr>
                <w:rFonts w:ascii="Times New Roman" w:eastAsia="Times New Roman" w:hAnsi="Times New Roman" w:cs="Times New Roman"/>
                <w:i/>
                <w:iCs/>
                <w:sz w:val="23"/>
                <w:szCs w:val="23"/>
              </w:rPr>
            </w:pPr>
            <w:r w:rsidRPr="2353F15A">
              <w:rPr>
                <w:rFonts w:ascii="Times New Roman" w:eastAsia="Times New Roman" w:hAnsi="Times New Roman" w:cs="Times New Roman"/>
                <w:i/>
                <w:iCs/>
                <w:sz w:val="23"/>
                <w:szCs w:val="23"/>
              </w:rPr>
              <w:t xml:space="preserve">Recent trend is Decreasing </w:t>
            </w:r>
            <w:r w:rsidR="00FA48FB">
              <w:br/>
            </w:r>
          </w:p>
          <w:p w14:paraId="195B6295" w14:textId="77777777" w:rsidR="00796F0E" w:rsidRPr="006A02B0" w:rsidRDefault="2353F15A" w:rsidP="2353F15A">
            <w:pPr>
              <w:widowControl w:val="0"/>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2000: 10,649</w:t>
            </w:r>
          </w:p>
          <w:p w14:paraId="61E1B48F" w14:textId="77777777" w:rsidR="00796F0E" w:rsidRPr="006A02B0" w:rsidRDefault="2353F15A" w:rsidP="2353F15A">
            <w:pPr>
              <w:widowControl w:val="0"/>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2013: 13,424</w:t>
            </w:r>
          </w:p>
          <w:p w14:paraId="2AD8C843" w14:textId="77777777" w:rsidR="00796F0E" w:rsidRPr="006A02B0" w:rsidRDefault="2353F15A" w:rsidP="2353F15A">
            <w:pPr>
              <w:widowControl w:val="0"/>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2014: 13,287</w:t>
            </w:r>
          </w:p>
          <w:p w14:paraId="598784E9" w14:textId="77777777" w:rsidR="00796F0E" w:rsidRPr="006A02B0" w:rsidRDefault="2353F15A" w:rsidP="2353F15A">
            <w:pPr>
              <w:widowControl w:val="0"/>
              <w:ind w:right="-270"/>
              <w:rPr>
                <w:sz w:val="23"/>
                <w:szCs w:val="23"/>
              </w:rPr>
            </w:pPr>
            <w:r w:rsidRPr="2353F15A">
              <w:rPr>
                <w:rFonts w:ascii="Times New Roman" w:eastAsia="Times New Roman" w:hAnsi="Times New Roman" w:cs="Times New Roman"/>
                <w:sz w:val="23"/>
                <w:szCs w:val="23"/>
              </w:rPr>
              <w:t>2015: 12,982</w:t>
            </w:r>
          </w:p>
        </w:tc>
        <w:tc>
          <w:tcPr>
            <w:tcW w:w="1705"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3F02BEEE" w14:textId="77777777" w:rsidR="000D27AD" w:rsidRDefault="00FA48FB" w:rsidP="009C067B">
            <w:pPr>
              <w:widowControl w:val="0"/>
              <w:ind w:right="-10"/>
              <w:jc w:val="center"/>
              <w:rPr>
                <w:sz w:val="23"/>
                <w:szCs w:val="23"/>
              </w:rPr>
            </w:pPr>
            <w:r w:rsidRPr="006A02B0">
              <w:rPr>
                <w:sz w:val="23"/>
                <w:szCs w:val="23"/>
              </w:rPr>
              <w:t xml:space="preserve"> </w:t>
            </w:r>
          </w:p>
          <w:p w14:paraId="67637398" w14:textId="77777777" w:rsidR="000D27AD" w:rsidRDefault="000D27AD" w:rsidP="009C067B">
            <w:pPr>
              <w:widowControl w:val="0"/>
              <w:ind w:right="-10"/>
              <w:jc w:val="center"/>
              <w:rPr>
                <w:rFonts w:eastAsia="Times New Roman"/>
                <w:sz w:val="23"/>
                <w:szCs w:val="23"/>
              </w:rPr>
            </w:pPr>
          </w:p>
          <w:p w14:paraId="6D5684D4" w14:textId="77777777" w:rsidR="00796F0E" w:rsidRPr="006A02B0" w:rsidRDefault="2353F15A" w:rsidP="2353F15A">
            <w:pPr>
              <w:widowControl w:val="0"/>
              <w:ind w:right="-10"/>
              <w:jc w:val="center"/>
              <w:rPr>
                <w:sz w:val="23"/>
                <w:szCs w:val="23"/>
              </w:rPr>
            </w:pPr>
            <w:r w:rsidRPr="2353F15A">
              <w:rPr>
                <w:rFonts w:ascii="Times New Roman" w:eastAsia="Times New Roman" w:hAnsi="Times New Roman" w:cs="Times New Roman"/>
                <w:sz w:val="23"/>
                <w:szCs w:val="23"/>
              </w:rPr>
              <w:t>12,982                 (2015)</w:t>
            </w:r>
          </w:p>
        </w:tc>
        <w:tc>
          <w:tcPr>
            <w:tcW w:w="187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2B32A776" w14:textId="77777777" w:rsidR="000D27AD" w:rsidRDefault="000D27AD" w:rsidP="006A02B0">
            <w:pPr>
              <w:widowControl w:val="0"/>
              <w:ind w:right="-100"/>
              <w:jc w:val="center"/>
              <w:rPr>
                <w:sz w:val="23"/>
                <w:szCs w:val="23"/>
              </w:rPr>
            </w:pPr>
          </w:p>
          <w:p w14:paraId="514F29D1" w14:textId="77777777" w:rsidR="000D27AD" w:rsidRDefault="00FA48FB" w:rsidP="006A02B0">
            <w:pPr>
              <w:widowControl w:val="0"/>
              <w:ind w:right="-100"/>
              <w:jc w:val="center"/>
              <w:rPr>
                <w:sz w:val="23"/>
                <w:szCs w:val="23"/>
              </w:rPr>
            </w:pPr>
            <w:r w:rsidRPr="006A02B0">
              <w:rPr>
                <w:sz w:val="23"/>
                <w:szCs w:val="23"/>
              </w:rPr>
              <w:t xml:space="preserve"> </w:t>
            </w:r>
          </w:p>
          <w:p w14:paraId="6504097F" w14:textId="77777777" w:rsidR="00796F0E" w:rsidRPr="006A02B0" w:rsidRDefault="2353F15A" w:rsidP="2353F15A">
            <w:pPr>
              <w:widowControl w:val="0"/>
              <w:ind w:right="-100"/>
              <w:jc w:val="center"/>
              <w:rPr>
                <w:sz w:val="23"/>
                <w:szCs w:val="23"/>
              </w:rPr>
            </w:pPr>
            <w:r w:rsidRPr="2353F15A">
              <w:rPr>
                <w:rFonts w:ascii="Times New Roman" w:eastAsia="Times New Roman" w:hAnsi="Times New Roman" w:cs="Times New Roman"/>
                <w:sz w:val="23"/>
                <w:szCs w:val="23"/>
              </w:rPr>
              <w:t>21,496 (2015)</w:t>
            </w:r>
          </w:p>
        </w:tc>
        <w:tc>
          <w:tcPr>
            <w:tcW w:w="109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66ED2D6B" w14:textId="77777777" w:rsidR="000D27AD" w:rsidRDefault="00FA48FB" w:rsidP="006A02B0">
            <w:pPr>
              <w:widowControl w:val="0"/>
              <w:ind w:right="-100"/>
              <w:jc w:val="center"/>
              <w:rPr>
                <w:sz w:val="23"/>
                <w:szCs w:val="23"/>
              </w:rPr>
            </w:pPr>
            <w:r w:rsidRPr="006A02B0">
              <w:rPr>
                <w:sz w:val="23"/>
                <w:szCs w:val="23"/>
              </w:rPr>
              <w:t xml:space="preserve"> </w:t>
            </w:r>
          </w:p>
          <w:p w14:paraId="33F44B5F" w14:textId="77777777" w:rsidR="000D27AD" w:rsidRDefault="000D27AD" w:rsidP="006A02B0">
            <w:pPr>
              <w:widowControl w:val="0"/>
              <w:ind w:right="-100"/>
              <w:jc w:val="center"/>
              <w:rPr>
                <w:rFonts w:eastAsia="Times New Roman"/>
                <w:sz w:val="23"/>
                <w:szCs w:val="23"/>
              </w:rPr>
            </w:pPr>
          </w:p>
          <w:p w14:paraId="3DFC4BC3" w14:textId="77777777" w:rsidR="00796F0E" w:rsidRPr="006A02B0" w:rsidRDefault="2353F15A" w:rsidP="2353F15A">
            <w:pPr>
              <w:widowControl w:val="0"/>
              <w:ind w:right="-100"/>
              <w:jc w:val="center"/>
              <w:rPr>
                <w:sz w:val="23"/>
                <w:szCs w:val="23"/>
              </w:rPr>
            </w:pPr>
            <w:r w:rsidRPr="2353F15A">
              <w:rPr>
                <w:rFonts w:ascii="Times New Roman" w:eastAsia="Times New Roman" w:hAnsi="Times New Roman" w:cs="Times New Roman"/>
                <w:sz w:val="23"/>
                <w:szCs w:val="23"/>
              </w:rPr>
              <w:t>2.7 million (2015)</w:t>
            </w:r>
          </w:p>
        </w:tc>
        <w:tc>
          <w:tcPr>
            <w:tcW w:w="189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12F33FED" w14:textId="77777777" w:rsidR="000D27AD" w:rsidRDefault="00FA48FB" w:rsidP="006A02B0">
            <w:pPr>
              <w:widowControl w:val="0"/>
              <w:ind w:right="-10"/>
              <w:jc w:val="center"/>
              <w:rPr>
                <w:sz w:val="23"/>
                <w:szCs w:val="23"/>
              </w:rPr>
            </w:pPr>
            <w:r w:rsidRPr="006A02B0">
              <w:rPr>
                <w:sz w:val="23"/>
                <w:szCs w:val="23"/>
              </w:rPr>
              <w:t xml:space="preserve"> </w:t>
            </w:r>
          </w:p>
          <w:p w14:paraId="18E81089" w14:textId="77777777" w:rsidR="000D27AD" w:rsidRDefault="000D27AD" w:rsidP="006A02B0">
            <w:pPr>
              <w:widowControl w:val="0"/>
              <w:ind w:right="-10"/>
              <w:jc w:val="center"/>
              <w:rPr>
                <w:sz w:val="23"/>
                <w:szCs w:val="23"/>
              </w:rPr>
            </w:pPr>
          </w:p>
          <w:p w14:paraId="19CF1C68" w14:textId="77777777" w:rsidR="00796F0E" w:rsidRPr="006A02B0" w:rsidRDefault="2353F15A" w:rsidP="2353F15A">
            <w:pPr>
              <w:widowControl w:val="0"/>
              <w:ind w:right="-10"/>
              <w:jc w:val="center"/>
              <w:rPr>
                <w:sz w:val="23"/>
                <w:szCs w:val="23"/>
              </w:rPr>
            </w:pPr>
            <w:r w:rsidRPr="2353F15A">
              <w:rPr>
                <w:rFonts w:ascii="Times New Roman" w:eastAsia="Times New Roman" w:hAnsi="Times New Roman" w:cs="Times New Roman"/>
                <w:sz w:val="23"/>
                <w:szCs w:val="23"/>
              </w:rPr>
              <w:t>139.4 million (2015)</w:t>
            </w:r>
          </w:p>
        </w:tc>
        <w:tc>
          <w:tcPr>
            <w:tcW w:w="405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398183F2" w14:textId="77777777" w:rsidR="000D27AD" w:rsidRDefault="000D27AD" w:rsidP="00EF1F33">
            <w:pPr>
              <w:ind w:right="-10"/>
              <w:rPr>
                <w:rFonts w:eastAsia="Times New Roman"/>
                <w:sz w:val="23"/>
                <w:szCs w:val="23"/>
              </w:rPr>
            </w:pPr>
          </w:p>
          <w:p w14:paraId="38AF9D4D" w14:textId="77777777" w:rsidR="00796F0E" w:rsidRPr="006A02B0" w:rsidRDefault="2353F15A" w:rsidP="2353F15A">
            <w:pPr>
              <w:ind w:right="-10"/>
              <w:rPr>
                <w:sz w:val="23"/>
                <w:szCs w:val="23"/>
              </w:rPr>
            </w:pPr>
            <w:r w:rsidRPr="2353F15A">
              <w:rPr>
                <w:rFonts w:ascii="Times New Roman" w:eastAsia="Times New Roman" w:hAnsi="Times New Roman" w:cs="Times New Roman"/>
                <w:sz w:val="23"/>
                <w:szCs w:val="23"/>
              </w:rPr>
              <w:t xml:space="preserve">This measure includes all nonfarm payroll jobs, averaged over the year. </w:t>
            </w:r>
          </w:p>
        </w:tc>
        <w:tc>
          <w:tcPr>
            <w:tcW w:w="375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44326A44" w14:textId="77777777" w:rsidR="000D27AD" w:rsidRDefault="000D27AD" w:rsidP="00A76669">
            <w:pPr>
              <w:ind w:right="-270"/>
              <w:rPr>
                <w:rFonts w:eastAsia="Times New Roman"/>
                <w:sz w:val="23"/>
                <w:szCs w:val="23"/>
              </w:rPr>
            </w:pPr>
          </w:p>
          <w:p w14:paraId="5D237DA1" w14:textId="77777777" w:rsidR="00796F0E" w:rsidRPr="006A02B0" w:rsidRDefault="2353F15A" w:rsidP="2353F15A">
            <w:pPr>
              <w:ind w:right="-270"/>
              <w:rPr>
                <w:sz w:val="23"/>
                <w:szCs w:val="23"/>
              </w:rPr>
            </w:pPr>
            <w:r w:rsidRPr="2353F15A">
              <w:rPr>
                <w:rFonts w:ascii="Times New Roman" w:eastAsia="Times New Roman" w:hAnsi="Times New Roman" w:cs="Times New Roman"/>
                <w:sz w:val="23"/>
                <w:szCs w:val="23"/>
              </w:rPr>
              <w:t>DEED and the Bureau of Labor Statistics Quarterly Census of Employment and Wages</w:t>
            </w:r>
          </w:p>
        </w:tc>
      </w:tr>
      <w:tr w:rsidR="000D27AD" w:rsidRPr="006A02B0" w14:paraId="0C25D5D7" w14:textId="77777777" w:rsidTr="00DC0511">
        <w:trPr>
          <w:trHeight w:val="500"/>
        </w:trPr>
        <w:tc>
          <w:tcPr>
            <w:tcW w:w="2250" w:type="dxa"/>
            <w:tcBorders>
              <w:left w:val="single" w:sz="8" w:space="0" w:color="FAD2A4"/>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0F7934C6" w14:textId="77777777" w:rsidR="00796F0E" w:rsidRPr="00B6633F" w:rsidRDefault="2353F15A" w:rsidP="2353F15A">
            <w:pPr>
              <w:widowControl w:val="0"/>
              <w:ind w:right="-95"/>
              <w:jc w:val="center"/>
              <w:rPr>
                <w:b/>
                <w:bCs/>
                <w:sz w:val="23"/>
                <w:szCs w:val="23"/>
              </w:rPr>
            </w:pPr>
            <w:r w:rsidRPr="2353F15A">
              <w:rPr>
                <w:rFonts w:ascii="Times New Roman" w:eastAsia="Times New Roman" w:hAnsi="Times New Roman" w:cs="Times New Roman"/>
                <w:b/>
                <w:bCs/>
                <w:sz w:val="23"/>
                <w:szCs w:val="23"/>
              </w:rPr>
              <w:t>Workers by earnings</w:t>
            </w:r>
          </w:p>
        </w:tc>
        <w:tc>
          <w:tcPr>
            <w:tcW w:w="2160"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37EA39F7" w14:textId="77777777" w:rsidR="00796F0E" w:rsidRPr="006A02B0" w:rsidRDefault="0F361EF2" w:rsidP="0F361EF2">
            <w:pPr>
              <w:widowControl w:val="0"/>
              <w:ind w:right="-270"/>
              <w:jc w:val="center"/>
              <w:rPr>
                <w:sz w:val="23"/>
                <w:szCs w:val="23"/>
              </w:rPr>
            </w:pPr>
            <w:r w:rsidRPr="0F361EF2">
              <w:rPr>
                <w:sz w:val="23"/>
                <w:szCs w:val="23"/>
              </w:rPr>
              <w:t xml:space="preserve"> -</w:t>
            </w:r>
          </w:p>
        </w:tc>
        <w:tc>
          <w:tcPr>
            <w:tcW w:w="1705"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2FBE8EC0" w14:textId="77777777" w:rsidR="00B6633F" w:rsidRDefault="2353F15A" w:rsidP="2353F15A">
            <w:pPr>
              <w:widowControl w:val="0"/>
              <w:ind w:right="-1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23% </w:t>
            </w:r>
            <w:r w:rsidR="00B6633F">
              <w:br/>
            </w:r>
            <w:r w:rsidRPr="2353F15A">
              <w:rPr>
                <w:rFonts w:ascii="Times New Roman" w:eastAsia="Times New Roman" w:hAnsi="Times New Roman" w:cs="Times New Roman"/>
                <w:sz w:val="23"/>
                <w:szCs w:val="23"/>
              </w:rPr>
              <w:t>$15,000 per year or less</w:t>
            </w:r>
          </w:p>
          <w:p w14:paraId="3C77234F" w14:textId="77777777" w:rsidR="00B87FBB" w:rsidRPr="006A02B0" w:rsidRDefault="00B87FBB" w:rsidP="00B87FBB">
            <w:pPr>
              <w:widowControl w:val="0"/>
              <w:ind w:right="-10"/>
              <w:jc w:val="center"/>
              <w:rPr>
                <w:rFonts w:eastAsia="Times New Roman"/>
                <w:sz w:val="23"/>
                <w:szCs w:val="23"/>
              </w:rPr>
            </w:pPr>
          </w:p>
          <w:p w14:paraId="41925315" w14:textId="77777777" w:rsidR="00B6633F" w:rsidRDefault="2353F15A" w:rsidP="2353F15A">
            <w:pPr>
              <w:widowControl w:val="0"/>
              <w:ind w:right="-1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37% </w:t>
            </w:r>
            <w:r w:rsidR="00B6633F">
              <w:br/>
            </w:r>
            <w:r w:rsidRPr="2353F15A">
              <w:rPr>
                <w:rFonts w:ascii="Times New Roman" w:eastAsia="Times New Roman" w:hAnsi="Times New Roman" w:cs="Times New Roman"/>
                <w:sz w:val="23"/>
                <w:szCs w:val="23"/>
              </w:rPr>
              <w:t>$15,001 to $39,999 per yr.</w:t>
            </w:r>
          </w:p>
          <w:p w14:paraId="258A2E1D" w14:textId="77777777" w:rsidR="00B6633F" w:rsidRDefault="00B6633F" w:rsidP="000D27AD">
            <w:pPr>
              <w:widowControl w:val="0"/>
              <w:ind w:right="-10"/>
              <w:jc w:val="center"/>
              <w:rPr>
                <w:rFonts w:eastAsia="Times New Roman"/>
                <w:sz w:val="23"/>
                <w:szCs w:val="23"/>
              </w:rPr>
            </w:pPr>
          </w:p>
          <w:p w14:paraId="4117CE13" w14:textId="77777777" w:rsidR="00796F0E" w:rsidRDefault="2353F15A" w:rsidP="2353F15A">
            <w:pPr>
              <w:widowControl w:val="0"/>
              <w:ind w:right="-1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40% </w:t>
            </w:r>
            <w:r w:rsidR="00B6633F">
              <w:br/>
            </w:r>
            <w:r w:rsidRPr="2353F15A">
              <w:rPr>
                <w:rFonts w:ascii="Times New Roman" w:eastAsia="Times New Roman" w:hAnsi="Times New Roman" w:cs="Times New Roman"/>
                <w:sz w:val="23"/>
                <w:szCs w:val="23"/>
              </w:rPr>
              <w:t>$40,000 or more per year</w:t>
            </w:r>
          </w:p>
          <w:p w14:paraId="494989F1" w14:textId="77777777" w:rsidR="00BD3DC1" w:rsidRDefault="00BD3DC1" w:rsidP="000D27AD">
            <w:pPr>
              <w:widowControl w:val="0"/>
              <w:ind w:right="-10"/>
              <w:jc w:val="center"/>
              <w:rPr>
                <w:rFonts w:eastAsia="Times New Roman"/>
                <w:sz w:val="23"/>
                <w:szCs w:val="23"/>
              </w:rPr>
            </w:pPr>
          </w:p>
          <w:p w14:paraId="253DB0A1" w14:textId="77777777" w:rsidR="00BD3DC1" w:rsidRPr="006A02B0" w:rsidRDefault="2353F15A" w:rsidP="2353F15A">
            <w:pPr>
              <w:widowControl w:val="0"/>
              <w:ind w:right="-1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(2011-15)</w:t>
            </w:r>
          </w:p>
        </w:tc>
        <w:tc>
          <w:tcPr>
            <w:tcW w:w="187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4AADCE4E" w14:textId="77777777" w:rsidR="00796F0E" w:rsidRPr="006A02B0" w:rsidRDefault="0F361EF2" w:rsidP="0F361EF2">
            <w:pPr>
              <w:widowControl w:val="0"/>
              <w:ind w:right="-270"/>
              <w:jc w:val="center"/>
              <w:rPr>
                <w:sz w:val="23"/>
                <w:szCs w:val="23"/>
              </w:rPr>
            </w:pPr>
            <w:r w:rsidRPr="0F361EF2">
              <w:rPr>
                <w:sz w:val="23"/>
                <w:szCs w:val="23"/>
              </w:rPr>
              <w:t xml:space="preserve"> -</w:t>
            </w:r>
          </w:p>
        </w:tc>
        <w:tc>
          <w:tcPr>
            <w:tcW w:w="109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08D05A8F" w14:textId="77777777" w:rsidR="00796F0E" w:rsidRPr="006A02B0" w:rsidRDefault="0F361EF2" w:rsidP="0F361EF2">
            <w:pPr>
              <w:widowControl w:val="0"/>
              <w:ind w:right="-100"/>
              <w:jc w:val="center"/>
              <w:rPr>
                <w:sz w:val="23"/>
                <w:szCs w:val="23"/>
              </w:rPr>
            </w:pPr>
            <w:r w:rsidRPr="0F361EF2">
              <w:rPr>
                <w:sz w:val="23"/>
                <w:szCs w:val="23"/>
              </w:rPr>
              <w:t xml:space="preserve"> -</w:t>
            </w:r>
          </w:p>
        </w:tc>
        <w:tc>
          <w:tcPr>
            <w:tcW w:w="189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3C2ED9B8" w14:textId="77777777" w:rsidR="00796F0E" w:rsidRPr="006A02B0" w:rsidRDefault="0F361EF2" w:rsidP="0F361EF2">
            <w:pPr>
              <w:widowControl w:val="0"/>
              <w:ind w:right="-270"/>
              <w:jc w:val="center"/>
              <w:rPr>
                <w:sz w:val="23"/>
                <w:szCs w:val="23"/>
              </w:rPr>
            </w:pPr>
            <w:r w:rsidRPr="0F361EF2">
              <w:rPr>
                <w:sz w:val="23"/>
                <w:szCs w:val="23"/>
              </w:rPr>
              <w:t xml:space="preserve"> -</w:t>
            </w:r>
          </w:p>
        </w:tc>
        <w:tc>
          <w:tcPr>
            <w:tcW w:w="405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6C634367" w14:textId="77777777" w:rsidR="00796F0E" w:rsidRPr="006A02B0" w:rsidRDefault="2353F15A" w:rsidP="2353F15A">
            <w:pPr>
              <w:widowControl w:val="0"/>
              <w:ind w:right="-10"/>
              <w:rPr>
                <w:sz w:val="23"/>
                <w:szCs w:val="23"/>
              </w:rPr>
            </w:pPr>
            <w:r w:rsidRPr="2353F15A">
              <w:rPr>
                <w:rFonts w:ascii="Times New Roman" w:eastAsia="Times New Roman" w:hAnsi="Times New Roman" w:cs="Times New Roman"/>
                <w:sz w:val="23"/>
                <w:szCs w:val="23"/>
              </w:rPr>
              <w:t xml:space="preserve">The workers by earnings measures includes the total number of employed workers in Red Wing categorized by annual earnings. </w:t>
            </w:r>
          </w:p>
        </w:tc>
        <w:tc>
          <w:tcPr>
            <w:tcW w:w="375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371DC546" w14:textId="77777777" w:rsidR="00796F0E" w:rsidRPr="006A02B0" w:rsidRDefault="2353F15A" w:rsidP="2353F15A">
            <w:pPr>
              <w:widowControl w:val="0"/>
              <w:ind w:right="-270"/>
              <w:rPr>
                <w:sz w:val="23"/>
                <w:szCs w:val="23"/>
              </w:rPr>
            </w:pPr>
            <w:r w:rsidRPr="2353F15A">
              <w:rPr>
                <w:rFonts w:ascii="Times New Roman" w:eastAsia="Times New Roman" w:hAnsi="Times New Roman" w:cs="Times New Roman"/>
                <w:sz w:val="23"/>
                <w:szCs w:val="23"/>
              </w:rPr>
              <w:t xml:space="preserve">ACS 5-year, 2011-15 and Longitudinal Employer Household Dynamics  </w:t>
            </w:r>
          </w:p>
        </w:tc>
      </w:tr>
      <w:tr w:rsidR="000D27AD" w:rsidRPr="006A02B0" w14:paraId="73BE9046" w14:textId="77777777" w:rsidTr="00DC0511">
        <w:trPr>
          <w:trHeight w:val="1163"/>
        </w:trPr>
        <w:tc>
          <w:tcPr>
            <w:tcW w:w="2250" w:type="dxa"/>
            <w:tcBorders>
              <w:left w:val="single" w:sz="8" w:space="0" w:color="FAD2A4"/>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72B33D70" w14:textId="77777777" w:rsidR="000A16D1" w:rsidRDefault="000A16D1" w:rsidP="000D27AD">
            <w:pPr>
              <w:widowControl w:val="0"/>
              <w:ind w:right="-5"/>
              <w:rPr>
                <w:rFonts w:eastAsia="Times New Roman"/>
                <w:b/>
                <w:sz w:val="23"/>
                <w:szCs w:val="23"/>
              </w:rPr>
            </w:pPr>
          </w:p>
          <w:p w14:paraId="02C164F9" w14:textId="4EA22EAD" w:rsidR="00796F0E" w:rsidRPr="00DE5594" w:rsidRDefault="2353F15A" w:rsidP="2353F15A">
            <w:pPr>
              <w:widowControl w:val="0"/>
              <w:ind w:right="-5"/>
              <w:rPr>
                <w:rFonts w:ascii="Times New Roman" w:eastAsia="Times New Roman" w:hAnsi="Times New Roman" w:cs="Times New Roman"/>
                <w:b/>
                <w:bCs/>
                <w:i/>
                <w:sz w:val="23"/>
                <w:szCs w:val="23"/>
              </w:rPr>
            </w:pPr>
            <w:r w:rsidRPr="2353F15A">
              <w:rPr>
                <w:rFonts w:ascii="Times New Roman" w:eastAsia="Times New Roman" w:hAnsi="Times New Roman" w:cs="Times New Roman"/>
                <w:b/>
                <w:bCs/>
                <w:sz w:val="23"/>
                <w:szCs w:val="23"/>
              </w:rPr>
              <w:t xml:space="preserve">Percentage of </w:t>
            </w:r>
            <w:r w:rsidR="00DE5594">
              <w:rPr>
                <w:rFonts w:ascii="Times New Roman" w:eastAsia="Times New Roman" w:hAnsi="Times New Roman" w:cs="Times New Roman"/>
                <w:b/>
                <w:bCs/>
                <w:sz w:val="23"/>
                <w:szCs w:val="23"/>
              </w:rPr>
              <w:t xml:space="preserve">employed </w:t>
            </w:r>
            <w:r w:rsidRPr="2353F15A">
              <w:rPr>
                <w:rFonts w:ascii="Times New Roman" w:eastAsia="Times New Roman" w:hAnsi="Times New Roman" w:cs="Times New Roman"/>
                <w:b/>
                <w:bCs/>
                <w:sz w:val="23"/>
                <w:szCs w:val="23"/>
              </w:rPr>
              <w:t xml:space="preserve">Red Wing residents who are employed </w:t>
            </w:r>
            <w:r w:rsidRPr="00DE5594">
              <w:rPr>
                <w:rFonts w:ascii="Times New Roman" w:eastAsia="Times New Roman" w:hAnsi="Times New Roman" w:cs="Times New Roman"/>
                <w:b/>
                <w:bCs/>
                <w:i/>
                <w:sz w:val="23"/>
                <w:szCs w:val="23"/>
              </w:rPr>
              <w:t xml:space="preserve">in Red Wing </w:t>
            </w:r>
          </w:p>
          <w:p w14:paraId="0551F017" w14:textId="77777777" w:rsidR="000A16D1" w:rsidRDefault="000A16D1" w:rsidP="000D27AD">
            <w:pPr>
              <w:widowControl w:val="0"/>
              <w:ind w:right="-5"/>
              <w:rPr>
                <w:rFonts w:eastAsia="Times New Roman"/>
                <w:b/>
                <w:sz w:val="23"/>
                <w:szCs w:val="23"/>
              </w:rPr>
            </w:pPr>
          </w:p>
          <w:p w14:paraId="33745588" w14:textId="77777777" w:rsidR="00DE5594" w:rsidRDefault="00DE5594" w:rsidP="000D27AD">
            <w:pPr>
              <w:widowControl w:val="0"/>
              <w:ind w:right="-5"/>
              <w:rPr>
                <w:rFonts w:eastAsia="Times New Roman"/>
                <w:b/>
                <w:sz w:val="23"/>
                <w:szCs w:val="23"/>
              </w:rPr>
            </w:pPr>
          </w:p>
          <w:p w14:paraId="11021E92" w14:textId="77777777" w:rsidR="00DE5594" w:rsidRDefault="00DE5594" w:rsidP="000D27AD">
            <w:pPr>
              <w:widowControl w:val="0"/>
              <w:ind w:right="-5"/>
              <w:rPr>
                <w:rFonts w:eastAsia="Times New Roman"/>
                <w:b/>
                <w:sz w:val="23"/>
                <w:szCs w:val="23"/>
              </w:rPr>
            </w:pPr>
          </w:p>
          <w:p w14:paraId="2289508E" w14:textId="77777777" w:rsidR="00DE5594" w:rsidRPr="000D27AD" w:rsidRDefault="00DE5594" w:rsidP="000D27AD">
            <w:pPr>
              <w:widowControl w:val="0"/>
              <w:ind w:right="-5"/>
              <w:rPr>
                <w:rFonts w:eastAsia="Times New Roman"/>
                <w:b/>
                <w:sz w:val="23"/>
                <w:szCs w:val="23"/>
              </w:rPr>
            </w:pPr>
          </w:p>
        </w:tc>
        <w:tc>
          <w:tcPr>
            <w:tcW w:w="2160"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08E41AF3" w14:textId="77777777" w:rsidR="00796F0E"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 xml:space="preserve"> -</w:t>
            </w:r>
          </w:p>
        </w:tc>
        <w:tc>
          <w:tcPr>
            <w:tcW w:w="1705"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31EA9B12" w14:textId="77777777" w:rsidR="000D27AD" w:rsidRDefault="00FA48FB" w:rsidP="006A02B0">
            <w:pPr>
              <w:widowControl w:val="0"/>
              <w:ind w:right="-10"/>
              <w:jc w:val="center"/>
              <w:rPr>
                <w:rFonts w:eastAsia="Times New Roman"/>
                <w:sz w:val="23"/>
                <w:szCs w:val="23"/>
              </w:rPr>
            </w:pPr>
            <w:r w:rsidRPr="006A02B0">
              <w:rPr>
                <w:rFonts w:eastAsia="Times New Roman"/>
                <w:sz w:val="23"/>
                <w:szCs w:val="23"/>
              </w:rPr>
              <w:t xml:space="preserve"> </w:t>
            </w:r>
          </w:p>
          <w:p w14:paraId="104BBD43" w14:textId="77777777" w:rsidR="00BD3DC1" w:rsidRDefault="2353F15A" w:rsidP="2353F15A">
            <w:pPr>
              <w:widowControl w:val="0"/>
              <w:ind w:right="-1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58% </w:t>
            </w:r>
          </w:p>
          <w:p w14:paraId="3EE57F50" w14:textId="77777777" w:rsidR="00796F0E" w:rsidRDefault="2353F15A" w:rsidP="2353F15A">
            <w:pPr>
              <w:widowControl w:val="0"/>
              <w:ind w:right="-1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(2014)</w:t>
            </w:r>
          </w:p>
          <w:p w14:paraId="44A85DE6" w14:textId="77777777" w:rsidR="00DE5594" w:rsidRPr="006A02B0" w:rsidRDefault="00DE5594" w:rsidP="2353F15A">
            <w:pPr>
              <w:widowControl w:val="0"/>
              <w:ind w:right="-10"/>
              <w:jc w:val="center"/>
              <w:rPr>
                <w:rFonts w:ascii="Times New Roman" w:eastAsia="Times New Roman" w:hAnsi="Times New Roman" w:cs="Times New Roman"/>
                <w:sz w:val="23"/>
                <w:szCs w:val="23"/>
              </w:rPr>
            </w:pPr>
          </w:p>
        </w:tc>
        <w:tc>
          <w:tcPr>
            <w:tcW w:w="187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0A2720FE" w14:textId="77777777" w:rsidR="00796F0E"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 xml:space="preserve"> -</w:t>
            </w:r>
          </w:p>
        </w:tc>
        <w:tc>
          <w:tcPr>
            <w:tcW w:w="109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1A295AFC" w14:textId="77777777" w:rsidR="00796F0E"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 xml:space="preserve">- </w:t>
            </w:r>
          </w:p>
        </w:tc>
        <w:tc>
          <w:tcPr>
            <w:tcW w:w="189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3F943D8E" w14:textId="77777777" w:rsidR="00796F0E"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 xml:space="preserve"> -</w:t>
            </w:r>
          </w:p>
        </w:tc>
        <w:tc>
          <w:tcPr>
            <w:tcW w:w="405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350A396B" w14:textId="77777777" w:rsidR="00796F0E" w:rsidRPr="006A02B0" w:rsidRDefault="00FA48FB" w:rsidP="00A76669">
            <w:pPr>
              <w:widowControl w:val="0"/>
              <w:ind w:right="-270"/>
              <w:rPr>
                <w:rFonts w:eastAsia="Times New Roman"/>
                <w:sz w:val="23"/>
                <w:szCs w:val="23"/>
              </w:rPr>
            </w:pPr>
            <w:r w:rsidRPr="006A02B0">
              <w:rPr>
                <w:rFonts w:eastAsia="Times New Roman"/>
                <w:sz w:val="23"/>
                <w:szCs w:val="23"/>
              </w:rPr>
              <w:t xml:space="preserve"> </w:t>
            </w:r>
          </w:p>
        </w:tc>
        <w:tc>
          <w:tcPr>
            <w:tcW w:w="375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644986A0" w14:textId="77777777" w:rsidR="00796F0E" w:rsidRPr="006A02B0" w:rsidRDefault="2353F15A" w:rsidP="2353F15A">
            <w:pPr>
              <w:widowControl w:val="0"/>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American Community Survey 5-year, and Longitudinal Employer Household Dynamics </w:t>
            </w:r>
          </w:p>
        </w:tc>
      </w:tr>
      <w:tr w:rsidR="00BD3DC1" w:rsidRPr="006A02B0" w14:paraId="6D2DF3FF" w14:textId="77777777" w:rsidTr="0F361EF2">
        <w:trPr>
          <w:trHeight w:val="500"/>
        </w:trPr>
        <w:tc>
          <w:tcPr>
            <w:tcW w:w="18780" w:type="dxa"/>
            <w:gridSpan w:val="8"/>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0B1B9B3" w14:textId="20F0D55D" w:rsidR="00BD3DC1" w:rsidRPr="00AF66D9" w:rsidRDefault="00BD3DC1" w:rsidP="2353F15A">
            <w:pPr>
              <w:widowControl w:val="0"/>
              <w:ind w:right="-270"/>
              <w:jc w:val="center"/>
              <w:rPr>
                <w:rFonts w:ascii="Times New Roman" w:eastAsia="Times New Roman" w:hAnsi="Times New Roman" w:cs="Times New Roman"/>
                <w:b/>
                <w:bCs/>
                <w:sz w:val="36"/>
                <w:szCs w:val="36"/>
                <w:highlight w:val="yellow"/>
              </w:rPr>
            </w:pPr>
            <w:r>
              <w:br/>
            </w:r>
            <w:r w:rsidR="2353F15A" w:rsidRPr="2353F15A">
              <w:rPr>
                <w:rFonts w:ascii="Times New Roman" w:eastAsia="Times New Roman" w:hAnsi="Times New Roman" w:cs="Times New Roman"/>
                <w:b/>
                <w:bCs/>
                <w:sz w:val="36"/>
                <w:szCs w:val="36"/>
              </w:rPr>
              <w:t>Measurements You Asked For:  To Use in Future Red Wing 2040 Work</w:t>
            </w:r>
          </w:p>
        </w:tc>
      </w:tr>
      <w:tr w:rsidR="00BD3DC1" w:rsidRPr="006A02B0" w14:paraId="19779347" w14:textId="77777777" w:rsidTr="00DC0511">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6F6741A" w14:textId="77777777" w:rsidR="00796F0E" w:rsidRPr="000D27AD" w:rsidRDefault="2353F15A" w:rsidP="2353F15A">
            <w:pPr>
              <w:widowControl w:val="0"/>
              <w:ind w:right="-100"/>
              <w:rPr>
                <w:rFonts w:ascii="Times New Roman" w:eastAsia="Times New Roman" w:hAnsi="Times New Roman" w:cs="Times New Roman"/>
                <w:b/>
                <w:bCs/>
                <w:sz w:val="23"/>
                <w:szCs w:val="23"/>
              </w:rPr>
            </w:pPr>
            <w:r w:rsidRPr="2353F15A">
              <w:rPr>
                <w:rFonts w:ascii="Calibri" w:eastAsia="Calibri" w:hAnsi="Calibri" w:cs="Calibri"/>
                <w:b/>
                <w:bCs/>
                <w:sz w:val="23"/>
                <w:szCs w:val="23"/>
              </w:rPr>
              <w:t xml:space="preserve">Value of new commercial building permits </w:t>
            </w:r>
          </w:p>
        </w:tc>
        <w:tc>
          <w:tcPr>
            <w:tcW w:w="2160" w:type="dxa"/>
            <w:tcBorders>
              <w:right w:val="single" w:sz="8" w:space="0" w:color="FAD2A4"/>
            </w:tcBorders>
            <w:shd w:val="clear" w:color="auto" w:fill="E2EFD9" w:themeFill="accent6" w:themeFillTint="33"/>
            <w:tcMar>
              <w:top w:w="100" w:type="dxa"/>
              <w:left w:w="100" w:type="dxa"/>
              <w:bottom w:w="100" w:type="dxa"/>
              <w:right w:w="100" w:type="dxa"/>
            </w:tcMar>
          </w:tcPr>
          <w:p w14:paraId="07D0C3AB" w14:textId="77777777" w:rsidR="00BD3DC1" w:rsidRDefault="2353F15A" w:rsidP="2353F15A">
            <w:pPr>
              <w:widowControl w:val="0"/>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2000: 8 permits = $3,617,000</w:t>
            </w:r>
          </w:p>
          <w:p w14:paraId="6EEF2FC4" w14:textId="77777777" w:rsidR="00BD3DC1" w:rsidRDefault="00FA48FB" w:rsidP="00BD3DC1">
            <w:pPr>
              <w:widowControl w:val="0"/>
              <w:ind w:right="-65"/>
              <w:rPr>
                <w:rFonts w:eastAsia="Times New Roman"/>
                <w:sz w:val="23"/>
                <w:szCs w:val="23"/>
              </w:rPr>
            </w:pPr>
            <w:r w:rsidRPr="006A02B0">
              <w:rPr>
                <w:rFonts w:eastAsia="Times New Roman"/>
                <w:sz w:val="23"/>
                <w:szCs w:val="23"/>
              </w:rPr>
              <w:t xml:space="preserve"> </w:t>
            </w:r>
          </w:p>
          <w:p w14:paraId="69085854" w14:textId="77777777" w:rsidR="00796F0E" w:rsidRDefault="2353F15A" w:rsidP="2353F15A">
            <w:pPr>
              <w:widowControl w:val="0"/>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2010: 1 permit = $1,664,000</w:t>
            </w:r>
          </w:p>
          <w:p w14:paraId="00317E8A" w14:textId="77777777" w:rsidR="00BD3DC1" w:rsidRPr="006A02B0" w:rsidRDefault="00BD3DC1" w:rsidP="00BD3DC1">
            <w:pPr>
              <w:widowControl w:val="0"/>
              <w:ind w:right="-65"/>
              <w:rPr>
                <w:rFonts w:eastAsia="Times New Roman"/>
                <w:sz w:val="23"/>
                <w:szCs w:val="23"/>
              </w:rPr>
            </w:pPr>
          </w:p>
          <w:p w14:paraId="05D01674" w14:textId="77777777" w:rsidR="00796F0E" w:rsidRPr="006A02B0" w:rsidRDefault="2353F15A" w:rsidP="2353F15A">
            <w:pPr>
              <w:widowControl w:val="0"/>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2016: 2 permits = $530,000</w:t>
            </w:r>
          </w:p>
        </w:tc>
        <w:tc>
          <w:tcPr>
            <w:tcW w:w="1705" w:type="dxa"/>
            <w:tcBorders>
              <w:right w:val="single" w:sz="8" w:space="0" w:color="FAD2A4"/>
            </w:tcBorders>
            <w:shd w:val="clear" w:color="auto" w:fill="E2EFD9" w:themeFill="accent6" w:themeFillTint="33"/>
            <w:tcMar>
              <w:top w:w="100" w:type="dxa"/>
              <w:left w:w="100" w:type="dxa"/>
              <w:bottom w:w="100" w:type="dxa"/>
              <w:right w:w="100" w:type="dxa"/>
            </w:tcMar>
          </w:tcPr>
          <w:p w14:paraId="1AFA1AF7" w14:textId="77777777" w:rsidR="00796F0E"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875" w:type="dxa"/>
            <w:tcBorders>
              <w:right w:val="single" w:sz="8" w:space="0" w:color="FAD2A4"/>
            </w:tcBorders>
            <w:shd w:val="clear" w:color="auto" w:fill="E2EFD9" w:themeFill="accent6" w:themeFillTint="33"/>
            <w:tcMar>
              <w:top w:w="100" w:type="dxa"/>
              <w:left w:w="100" w:type="dxa"/>
              <w:bottom w:w="100" w:type="dxa"/>
              <w:right w:w="100" w:type="dxa"/>
            </w:tcMar>
          </w:tcPr>
          <w:p w14:paraId="07E927C6" w14:textId="77777777" w:rsidR="00796F0E"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095" w:type="dxa"/>
            <w:tcBorders>
              <w:right w:val="single" w:sz="8" w:space="0" w:color="FAD2A4"/>
            </w:tcBorders>
            <w:shd w:val="clear" w:color="auto" w:fill="E2EFD9" w:themeFill="accent6" w:themeFillTint="33"/>
            <w:tcMar>
              <w:top w:w="100" w:type="dxa"/>
              <w:left w:w="100" w:type="dxa"/>
              <w:bottom w:w="100" w:type="dxa"/>
              <w:right w:w="100" w:type="dxa"/>
            </w:tcMar>
          </w:tcPr>
          <w:p w14:paraId="16A78068" w14:textId="77777777" w:rsidR="00796F0E"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890" w:type="dxa"/>
            <w:tcBorders>
              <w:right w:val="single" w:sz="8" w:space="0" w:color="FAD2A4"/>
            </w:tcBorders>
            <w:shd w:val="clear" w:color="auto" w:fill="E2EFD9" w:themeFill="accent6" w:themeFillTint="33"/>
            <w:tcMar>
              <w:top w:w="100" w:type="dxa"/>
              <w:left w:w="100" w:type="dxa"/>
              <w:bottom w:w="100" w:type="dxa"/>
              <w:right w:w="100" w:type="dxa"/>
            </w:tcMar>
          </w:tcPr>
          <w:p w14:paraId="32F5CAB8" w14:textId="77777777" w:rsidR="00796F0E"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050" w:type="dxa"/>
            <w:tcBorders>
              <w:right w:val="single" w:sz="8" w:space="0" w:color="FAD2A4"/>
            </w:tcBorders>
            <w:shd w:val="clear" w:color="auto" w:fill="E2EFD9" w:themeFill="accent6" w:themeFillTint="33"/>
            <w:tcMar>
              <w:top w:w="100" w:type="dxa"/>
              <w:left w:w="100" w:type="dxa"/>
              <w:bottom w:w="100" w:type="dxa"/>
              <w:right w:w="100" w:type="dxa"/>
            </w:tcMar>
          </w:tcPr>
          <w:p w14:paraId="27005C90" w14:textId="456CAE1E" w:rsidR="00BD3DC1" w:rsidRPr="006A02B0" w:rsidRDefault="2353F15A" w:rsidP="2353F15A">
            <w:pPr>
              <w:widowControl w:val="0"/>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Too detailed for Report Card. This measure will be discussed and used    in future Action Team Meetings. </w:t>
            </w:r>
          </w:p>
        </w:tc>
        <w:tc>
          <w:tcPr>
            <w:tcW w:w="3755" w:type="dxa"/>
            <w:tcBorders>
              <w:right w:val="single" w:sz="8" w:space="0" w:color="FAD2A4"/>
            </w:tcBorders>
            <w:shd w:val="clear" w:color="auto" w:fill="E2EFD9" w:themeFill="accent6" w:themeFillTint="33"/>
            <w:tcMar>
              <w:top w:w="100" w:type="dxa"/>
              <w:left w:w="100" w:type="dxa"/>
              <w:bottom w:w="100" w:type="dxa"/>
              <w:right w:w="100" w:type="dxa"/>
            </w:tcMar>
          </w:tcPr>
          <w:p w14:paraId="53EBD5D8" w14:textId="77777777" w:rsidR="00796F0E" w:rsidRPr="006A02B0" w:rsidRDefault="2353F15A" w:rsidP="2353F15A">
            <w:pPr>
              <w:widowControl w:val="0"/>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City of Red Wing Community Development Department</w:t>
            </w:r>
          </w:p>
        </w:tc>
      </w:tr>
      <w:tr w:rsidR="000D27AD" w:rsidRPr="006A02B0" w14:paraId="07023363" w14:textId="77777777" w:rsidTr="00DC0511">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B59D7D2" w14:textId="77777777" w:rsidR="000D27AD" w:rsidRPr="006A02B0" w:rsidRDefault="2353F15A" w:rsidP="2353F15A">
            <w:pPr>
              <w:widowControl w:val="0"/>
              <w:ind w:right="-80"/>
              <w:rPr>
                <w:rFonts w:ascii="Times New Roman" w:eastAsia="Times New Roman" w:hAnsi="Times New Roman" w:cs="Times New Roman"/>
                <w:sz w:val="23"/>
                <w:szCs w:val="23"/>
              </w:rPr>
            </w:pPr>
            <w:r w:rsidRPr="2353F15A">
              <w:rPr>
                <w:rFonts w:ascii="Times New Roman" w:eastAsia="Times New Roman" w:hAnsi="Times New Roman" w:cs="Times New Roman"/>
                <w:b/>
                <w:bCs/>
                <w:sz w:val="23"/>
                <w:szCs w:val="23"/>
              </w:rPr>
              <w:t>Percentage change annual wages paid</w:t>
            </w:r>
            <w:r w:rsidRPr="2353F15A">
              <w:rPr>
                <w:rFonts w:ascii="Times New Roman" w:eastAsia="Times New Roman" w:hAnsi="Times New Roman" w:cs="Times New Roman"/>
                <w:sz w:val="23"/>
                <w:szCs w:val="23"/>
              </w:rPr>
              <w:t xml:space="preserve"> (2015 USD)</w:t>
            </w:r>
          </w:p>
        </w:tc>
        <w:tc>
          <w:tcPr>
            <w:tcW w:w="2160" w:type="dxa"/>
            <w:tcBorders>
              <w:right w:val="single" w:sz="8" w:space="0" w:color="FAD2A4"/>
            </w:tcBorders>
            <w:shd w:val="clear" w:color="auto" w:fill="E2EFD9" w:themeFill="accent6" w:themeFillTint="33"/>
            <w:tcMar>
              <w:top w:w="100" w:type="dxa"/>
              <w:left w:w="100" w:type="dxa"/>
              <w:bottom w:w="100" w:type="dxa"/>
              <w:right w:w="100" w:type="dxa"/>
            </w:tcMar>
          </w:tcPr>
          <w:p w14:paraId="60B962A3" w14:textId="77777777" w:rsidR="000D27AD" w:rsidRPr="000D27AD" w:rsidRDefault="2353F15A" w:rsidP="2353F15A">
            <w:pPr>
              <w:widowControl w:val="0"/>
              <w:ind w:right="-100"/>
              <w:rPr>
                <w:rFonts w:ascii="Times New Roman" w:eastAsia="Times New Roman" w:hAnsi="Times New Roman" w:cs="Times New Roman"/>
              </w:rPr>
            </w:pPr>
            <w:r w:rsidRPr="2353F15A">
              <w:rPr>
                <w:rFonts w:ascii="Times New Roman" w:eastAsia="Times New Roman" w:hAnsi="Times New Roman" w:cs="Times New Roman"/>
              </w:rPr>
              <w:t xml:space="preserve">2011: $586.3 million </w:t>
            </w:r>
          </w:p>
          <w:p w14:paraId="4309EEC4" w14:textId="77777777" w:rsidR="000D27AD" w:rsidRPr="006A02B0" w:rsidRDefault="2353F15A" w:rsidP="2353F15A">
            <w:pPr>
              <w:widowControl w:val="0"/>
              <w:ind w:right="-100"/>
              <w:rPr>
                <w:rFonts w:ascii="Times New Roman" w:eastAsia="Times New Roman" w:hAnsi="Times New Roman" w:cs="Times New Roman"/>
                <w:sz w:val="23"/>
                <w:szCs w:val="23"/>
              </w:rPr>
            </w:pPr>
            <w:r w:rsidRPr="2353F15A">
              <w:rPr>
                <w:rFonts w:ascii="Times New Roman" w:eastAsia="Times New Roman" w:hAnsi="Times New Roman" w:cs="Times New Roman"/>
              </w:rPr>
              <w:t>2015: $643.5 million</w:t>
            </w:r>
          </w:p>
        </w:tc>
        <w:tc>
          <w:tcPr>
            <w:tcW w:w="1705" w:type="dxa"/>
            <w:tcBorders>
              <w:right w:val="single" w:sz="8" w:space="0" w:color="FAD2A4"/>
            </w:tcBorders>
            <w:shd w:val="clear" w:color="auto" w:fill="E2EFD9" w:themeFill="accent6" w:themeFillTint="33"/>
            <w:tcMar>
              <w:top w:w="100" w:type="dxa"/>
              <w:left w:w="100" w:type="dxa"/>
              <w:bottom w:w="100" w:type="dxa"/>
              <w:right w:w="100" w:type="dxa"/>
            </w:tcMar>
          </w:tcPr>
          <w:p w14:paraId="6F19B017" w14:textId="77777777" w:rsidR="000D27AD" w:rsidRPr="006A02B0" w:rsidRDefault="2353F15A" w:rsidP="2353F15A">
            <w:pPr>
              <w:widowControl w:val="0"/>
              <w:ind w:right="-1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$643.5 million (2015)</w:t>
            </w:r>
          </w:p>
          <w:p w14:paraId="478548DB" w14:textId="77777777" w:rsidR="000D27AD" w:rsidRPr="000D27AD" w:rsidRDefault="2353F15A" w:rsidP="2353F15A">
            <w:pPr>
              <w:widowControl w:val="0"/>
              <w:spacing w:line="256" w:lineRule="auto"/>
              <w:ind w:right="-10"/>
              <w:jc w:val="center"/>
              <w:rPr>
                <w:rFonts w:ascii="Times New Roman" w:eastAsia="Times New Roman" w:hAnsi="Times New Roman" w:cs="Times New Roman"/>
                <w:i/>
                <w:iCs/>
                <w:sz w:val="23"/>
                <w:szCs w:val="23"/>
              </w:rPr>
            </w:pPr>
            <w:r w:rsidRPr="2353F15A">
              <w:rPr>
                <w:rFonts w:ascii="Times New Roman" w:eastAsia="Times New Roman" w:hAnsi="Times New Roman" w:cs="Times New Roman"/>
                <w:i/>
                <w:iCs/>
                <w:sz w:val="23"/>
                <w:szCs w:val="23"/>
              </w:rPr>
              <w:t xml:space="preserve">10% increase from </w:t>
            </w:r>
            <w:r w:rsidR="000D27AD">
              <w:br/>
            </w:r>
            <w:r w:rsidRPr="2353F15A">
              <w:rPr>
                <w:rFonts w:ascii="Times New Roman" w:eastAsia="Times New Roman" w:hAnsi="Times New Roman" w:cs="Times New Roman"/>
                <w:i/>
                <w:iCs/>
                <w:sz w:val="23"/>
                <w:szCs w:val="23"/>
              </w:rPr>
              <w:t>2011 to 2015</w:t>
            </w:r>
          </w:p>
          <w:p w14:paraId="5F48E5FA" w14:textId="77777777" w:rsidR="000D27AD" w:rsidRPr="006A02B0" w:rsidRDefault="000D27AD" w:rsidP="000D27AD">
            <w:pPr>
              <w:widowControl w:val="0"/>
              <w:ind w:right="-10"/>
              <w:rPr>
                <w:rFonts w:eastAsia="Times New Roman"/>
                <w:sz w:val="23"/>
                <w:szCs w:val="23"/>
              </w:rPr>
            </w:pPr>
          </w:p>
        </w:tc>
        <w:tc>
          <w:tcPr>
            <w:tcW w:w="1875" w:type="dxa"/>
            <w:tcBorders>
              <w:right w:val="single" w:sz="8" w:space="0" w:color="FAD2A4"/>
            </w:tcBorders>
            <w:shd w:val="clear" w:color="auto" w:fill="E2EFD9" w:themeFill="accent6" w:themeFillTint="33"/>
            <w:tcMar>
              <w:top w:w="100" w:type="dxa"/>
              <w:left w:w="100" w:type="dxa"/>
              <w:bottom w:w="100" w:type="dxa"/>
              <w:right w:w="100" w:type="dxa"/>
            </w:tcMar>
          </w:tcPr>
          <w:p w14:paraId="0AABA1A8" w14:textId="77777777" w:rsidR="000D27AD"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095" w:type="dxa"/>
            <w:tcBorders>
              <w:right w:val="single" w:sz="8" w:space="0" w:color="FAD2A4"/>
            </w:tcBorders>
            <w:shd w:val="clear" w:color="auto" w:fill="E2EFD9" w:themeFill="accent6" w:themeFillTint="33"/>
            <w:tcMar>
              <w:top w:w="100" w:type="dxa"/>
              <w:left w:w="100" w:type="dxa"/>
              <w:bottom w:w="100" w:type="dxa"/>
              <w:right w:w="100" w:type="dxa"/>
            </w:tcMar>
          </w:tcPr>
          <w:p w14:paraId="75656AD7" w14:textId="77777777" w:rsidR="000D27AD" w:rsidRPr="006A02B0" w:rsidRDefault="2353F15A" w:rsidP="2353F15A">
            <w:pPr>
              <w:widowControl w:val="0"/>
              <w:ind w:right="-8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13% increase </w:t>
            </w:r>
          </w:p>
          <w:p w14:paraId="4EC0BEE1" w14:textId="77777777" w:rsidR="000D27AD" w:rsidRDefault="000D27AD" w:rsidP="00FF138D">
            <w:pPr>
              <w:widowControl w:val="0"/>
              <w:ind w:right="-85"/>
              <w:rPr>
                <w:rFonts w:eastAsia="Times New Roman"/>
                <w:sz w:val="23"/>
                <w:szCs w:val="23"/>
              </w:rPr>
            </w:pPr>
          </w:p>
          <w:p w14:paraId="5367927B" w14:textId="77777777" w:rsidR="000D27AD" w:rsidRPr="006A02B0" w:rsidRDefault="2353F15A" w:rsidP="2353F15A">
            <w:pPr>
              <w:widowControl w:val="0"/>
              <w:ind w:right="-8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2011: </w:t>
            </w:r>
            <w:r w:rsidR="000D27AD">
              <w:br/>
            </w:r>
            <w:r w:rsidRPr="2353F15A">
              <w:rPr>
                <w:rFonts w:ascii="Times New Roman" w:eastAsia="Times New Roman" w:hAnsi="Times New Roman" w:cs="Times New Roman"/>
                <w:sz w:val="23"/>
                <w:szCs w:val="23"/>
              </w:rPr>
              <w:t>$131.2 billion</w:t>
            </w:r>
          </w:p>
          <w:p w14:paraId="476B633B" w14:textId="77777777" w:rsidR="000D27AD" w:rsidRPr="006A02B0" w:rsidRDefault="2353F15A" w:rsidP="2353F15A">
            <w:pPr>
              <w:widowControl w:val="0"/>
              <w:ind w:right="-8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2015: </w:t>
            </w:r>
            <w:r w:rsidR="000D27AD">
              <w:br/>
            </w:r>
            <w:r w:rsidRPr="2353F15A">
              <w:rPr>
                <w:rFonts w:ascii="Times New Roman" w:eastAsia="Times New Roman" w:hAnsi="Times New Roman" w:cs="Times New Roman"/>
                <w:sz w:val="23"/>
                <w:szCs w:val="23"/>
              </w:rPr>
              <w:t>$148.5 billion</w:t>
            </w:r>
          </w:p>
        </w:tc>
        <w:tc>
          <w:tcPr>
            <w:tcW w:w="1890" w:type="dxa"/>
            <w:tcBorders>
              <w:right w:val="single" w:sz="8" w:space="0" w:color="FAD2A4"/>
            </w:tcBorders>
            <w:shd w:val="clear" w:color="auto" w:fill="E2EFD9" w:themeFill="accent6" w:themeFillTint="33"/>
            <w:tcMar>
              <w:top w:w="100" w:type="dxa"/>
              <w:left w:w="100" w:type="dxa"/>
              <w:bottom w:w="100" w:type="dxa"/>
              <w:right w:w="100" w:type="dxa"/>
            </w:tcMar>
          </w:tcPr>
          <w:p w14:paraId="7DCAB382" w14:textId="77777777" w:rsidR="000D27AD"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050" w:type="dxa"/>
            <w:tcBorders>
              <w:right w:val="single" w:sz="8" w:space="0" w:color="FAD2A4"/>
            </w:tcBorders>
            <w:shd w:val="clear" w:color="auto" w:fill="E2EFD9" w:themeFill="accent6" w:themeFillTint="33"/>
            <w:tcMar>
              <w:top w:w="100" w:type="dxa"/>
              <w:left w:w="100" w:type="dxa"/>
              <w:bottom w:w="100" w:type="dxa"/>
              <w:right w:w="100" w:type="dxa"/>
            </w:tcMar>
          </w:tcPr>
          <w:p w14:paraId="645583B3" w14:textId="77777777" w:rsidR="000D27AD" w:rsidRPr="006A02B0" w:rsidRDefault="2353F15A" w:rsidP="2353F15A">
            <w:pPr>
              <w:widowControl w:val="0"/>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Will be used in future Action Team meetings.</w:t>
            </w:r>
          </w:p>
        </w:tc>
        <w:tc>
          <w:tcPr>
            <w:tcW w:w="3755" w:type="dxa"/>
            <w:tcBorders>
              <w:right w:val="single" w:sz="8" w:space="0" w:color="FAD2A4"/>
            </w:tcBorders>
            <w:shd w:val="clear" w:color="auto" w:fill="E2EFD9" w:themeFill="accent6" w:themeFillTint="33"/>
            <w:tcMar>
              <w:top w:w="100" w:type="dxa"/>
              <w:left w:w="100" w:type="dxa"/>
              <w:bottom w:w="100" w:type="dxa"/>
              <w:right w:w="100" w:type="dxa"/>
            </w:tcMar>
          </w:tcPr>
          <w:p w14:paraId="3FAA656F" w14:textId="74921A8D" w:rsidR="000D27AD" w:rsidRPr="006A02B0" w:rsidRDefault="2353F15A" w:rsidP="2353F15A">
            <w:pPr>
              <w:widowControl w:val="0"/>
              <w:ind w:right="-270"/>
              <w:rPr>
                <w:rFonts w:ascii="Times New Roman" w:eastAsia="Times New Roman" w:hAnsi="Times New Roman" w:cs="Times New Roman"/>
                <w:sz w:val="23"/>
                <w:szCs w:val="23"/>
                <w:highlight w:val="yellow"/>
              </w:rPr>
            </w:pPr>
            <w:r w:rsidRPr="2353F15A">
              <w:rPr>
                <w:rFonts w:ascii="Times New Roman" w:eastAsia="Times New Roman" w:hAnsi="Times New Roman" w:cs="Times New Roman"/>
                <w:sz w:val="23"/>
                <w:szCs w:val="23"/>
              </w:rPr>
              <w:t>DEED and the Bureau of Labor Statistics Quarterly Census of Employment and Wages</w:t>
            </w:r>
          </w:p>
        </w:tc>
      </w:tr>
      <w:tr w:rsidR="008978CC" w:rsidRPr="006A02B0" w14:paraId="3CD52C40" w14:textId="77777777" w:rsidTr="00DC0511">
        <w:trPr>
          <w:trHeight w:val="500"/>
        </w:trPr>
        <w:tc>
          <w:tcPr>
            <w:tcW w:w="2250"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A7A0B31" w14:textId="07EB2332" w:rsidR="008978CC" w:rsidRPr="000D27AD" w:rsidRDefault="2353F15A" w:rsidP="2353F15A">
            <w:pPr>
              <w:widowControl w:val="0"/>
              <w:ind w:right="-270"/>
              <w:rPr>
                <w:rFonts w:ascii="Times New Roman" w:eastAsia="Times New Roman" w:hAnsi="Times New Roman" w:cs="Times New Roman"/>
                <w:b/>
                <w:bCs/>
                <w:sz w:val="23"/>
                <w:szCs w:val="23"/>
              </w:rPr>
            </w:pPr>
            <w:r w:rsidRPr="2353F15A">
              <w:rPr>
                <w:rFonts w:ascii="Times New Roman" w:eastAsia="Times New Roman" w:hAnsi="Times New Roman" w:cs="Times New Roman"/>
                <w:b/>
                <w:bCs/>
                <w:sz w:val="23"/>
                <w:szCs w:val="23"/>
              </w:rPr>
              <w:t xml:space="preserve">Wages by job classification </w:t>
            </w:r>
          </w:p>
        </w:tc>
        <w:tc>
          <w:tcPr>
            <w:tcW w:w="216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70C59C7" w14:textId="62B1E09F" w:rsidR="008978CC" w:rsidRPr="000D27AD" w:rsidRDefault="0F361EF2" w:rsidP="0F361EF2">
            <w:pPr>
              <w:widowControl w:val="0"/>
              <w:ind w:right="-100"/>
              <w:jc w:val="center"/>
              <w:rPr>
                <w:rFonts w:ascii="Times New Roman" w:eastAsia="Times New Roman" w:hAnsi="Times New Roman" w:cs="Times New Roman"/>
              </w:rPr>
            </w:pPr>
            <w:r w:rsidRPr="0F361EF2">
              <w:rPr>
                <w:rFonts w:ascii="Times New Roman" w:eastAsia="Times New Roman" w:hAnsi="Times New Roman" w:cs="Times New Roman"/>
              </w:rPr>
              <w:t>-</w:t>
            </w:r>
          </w:p>
        </w:tc>
        <w:tc>
          <w:tcPr>
            <w:tcW w:w="170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FDCEE3F" w14:textId="1DE5CA72" w:rsidR="008978CC" w:rsidRPr="006A02B0" w:rsidRDefault="0F361EF2" w:rsidP="0F361EF2">
            <w:pPr>
              <w:widowControl w:val="0"/>
              <w:ind w:right="-10"/>
              <w:jc w:val="center"/>
              <w:rPr>
                <w:rFonts w:ascii="Times New Roman" w:eastAsia="Times New Roman" w:hAnsi="Times New Roman" w:cs="Times New Roman"/>
                <w:sz w:val="23"/>
                <w:szCs w:val="23"/>
              </w:rPr>
            </w:pPr>
            <w:r w:rsidRPr="0F361EF2">
              <w:rPr>
                <w:rFonts w:ascii="Times New Roman" w:eastAsia="Times New Roman" w:hAnsi="Times New Roman" w:cs="Times New Roman"/>
              </w:rPr>
              <w:t>-</w:t>
            </w:r>
          </w:p>
        </w:tc>
        <w:tc>
          <w:tcPr>
            <w:tcW w:w="187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9ACE79E" w14:textId="13944C63" w:rsidR="008978CC"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rPr>
              <w:t>-</w:t>
            </w:r>
          </w:p>
        </w:tc>
        <w:tc>
          <w:tcPr>
            <w:tcW w:w="10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93E4E46" w14:textId="3B4324B1" w:rsidR="008978CC"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rPr>
              <w:t>-</w:t>
            </w:r>
          </w:p>
        </w:tc>
        <w:tc>
          <w:tcPr>
            <w:tcW w:w="189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64D9DE8" w14:textId="19E37305" w:rsidR="008978CC"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rPr>
              <w:t>-</w:t>
            </w:r>
          </w:p>
        </w:tc>
        <w:tc>
          <w:tcPr>
            <w:tcW w:w="40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AAFBC41" w14:textId="23BE132E" w:rsidR="008978CC" w:rsidRDefault="2353F15A" w:rsidP="2353F15A">
            <w:pPr>
              <w:widowControl w:val="0"/>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Data are not available for Red Wing.</w:t>
            </w:r>
          </w:p>
        </w:tc>
        <w:tc>
          <w:tcPr>
            <w:tcW w:w="375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2D5BD89" w14:textId="45C03CB1" w:rsidR="008978CC" w:rsidRPr="006A02B0" w:rsidRDefault="0F361EF2" w:rsidP="0F361EF2">
            <w:pPr>
              <w:widowControl w:val="0"/>
              <w:ind w:right="-270"/>
              <w:jc w:val="center"/>
              <w:rPr>
                <w:rFonts w:ascii="Times New Roman" w:eastAsia="Times New Roman" w:hAnsi="Times New Roman" w:cs="Times New Roman"/>
                <w:sz w:val="23"/>
                <w:szCs w:val="23"/>
                <w:highlight w:val="yellow"/>
              </w:rPr>
            </w:pPr>
            <w:r w:rsidRPr="0F361EF2">
              <w:rPr>
                <w:rFonts w:ascii="Times New Roman" w:eastAsia="Times New Roman" w:hAnsi="Times New Roman" w:cs="Times New Roman"/>
              </w:rPr>
              <w:t>-</w:t>
            </w:r>
          </w:p>
        </w:tc>
      </w:tr>
      <w:tr w:rsidR="008978CC" w:rsidRPr="006A02B0" w14:paraId="47339817" w14:textId="77777777" w:rsidTr="00DC0511">
        <w:trPr>
          <w:trHeight w:val="500"/>
        </w:trPr>
        <w:tc>
          <w:tcPr>
            <w:tcW w:w="2250"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90F7A46" w14:textId="429EA2AA" w:rsidR="008978CC" w:rsidRPr="000D27AD" w:rsidRDefault="2353F15A" w:rsidP="2353F15A">
            <w:pPr>
              <w:widowControl w:val="0"/>
              <w:ind w:right="-270"/>
              <w:rPr>
                <w:rFonts w:ascii="Times New Roman" w:eastAsia="Times New Roman" w:hAnsi="Times New Roman" w:cs="Times New Roman"/>
                <w:b/>
                <w:bCs/>
                <w:sz w:val="23"/>
                <w:szCs w:val="23"/>
              </w:rPr>
            </w:pPr>
            <w:r w:rsidRPr="2353F15A">
              <w:rPr>
                <w:rFonts w:ascii="Times New Roman" w:eastAsia="Times New Roman" w:hAnsi="Times New Roman" w:cs="Times New Roman"/>
                <w:b/>
                <w:bCs/>
                <w:sz w:val="23"/>
                <w:szCs w:val="23"/>
              </w:rPr>
              <w:t xml:space="preserve">Annual value of building permits by type/unit </w:t>
            </w:r>
          </w:p>
        </w:tc>
        <w:tc>
          <w:tcPr>
            <w:tcW w:w="216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1D2C644" w14:textId="44FC958C" w:rsidR="008978CC" w:rsidRPr="000D27AD" w:rsidRDefault="0F361EF2" w:rsidP="0F361EF2">
            <w:pPr>
              <w:widowControl w:val="0"/>
              <w:ind w:right="-100"/>
              <w:jc w:val="center"/>
              <w:rPr>
                <w:rFonts w:ascii="Times New Roman" w:eastAsia="Times New Roman" w:hAnsi="Times New Roman" w:cs="Times New Roman"/>
              </w:rPr>
            </w:pPr>
            <w:r w:rsidRPr="0F361EF2">
              <w:rPr>
                <w:rFonts w:ascii="Times New Roman" w:eastAsia="Times New Roman" w:hAnsi="Times New Roman" w:cs="Times New Roman"/>
              </w:rPr>
              <w:t>-</w:t>
            </w:r>
          </w:p>
        </w:tc>
        <w:tc>
          <w:tcPr>
            <w:tcW w:w="170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E0CFBB0" w14:textId="2902086F" w:rsidR="008978CC" w:rsidRPr="006A02B0" w:rsidRDefault="0F361EF2" w:rsidP="0F361EF2">
            <w:pPr>
              <w:widowControl w:val="0"/>
              <w:ind w:right="-10"/>
              <w:jc w:val="center"/>
              <w:rPr>
                <w:rFonts w:ascii="Times New Roman" w:eastAsia="Times New Roman" w:hAnsi="Times New Roman" w:cs="Times New Roman"/>
                <w:sz w:val="23"/>
                <w:szCs w:val="23"/>
              </w:rPr>
            </w:pPr>
            <w:r w:rsidRPr="0F361EF2">
              <w:rPr>
                <w:rFonts w:ascii="Times New Roman" w:eastAsia="Times New Roman" w:hAnsi="Times New Roman" w:cs="Times New Roman"/>
              </w:rPr>
              <w:t>-</w:t>
            </w:r>
          </w:p>
        </w:tc>
        <w:tc>
          <w:tcPr>
            <w:tcW w:w="187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32078BC" w14:textId="4E0A455E" w:rsidR="008978CC"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rPr>
              <w:t>-</w:t>
            </w:r>
          </w:p>
        </w:tc>
        <w:tc>
          <w:tcPr>
            <w:tcW w:w="10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FC4B06A" w14:textId="7B140614" w:rsidR="008978CC"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rPr>
              <w:t>-</w:t>
            </w:r>
          </w:p>
        </w:tc>
        <w:tc>
          <w:tcPr>
            <w:tcW w:w="189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7B0D6D4" w14:textId="4A3A32CA" w:rsidR="008978CC"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rPr>
              <w:t>-</w:t>
            </w:r>
          </w:p>
        </w:tc>
        <w:tc>
          <w:tcPr>
            <w:tcW w:w="40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62E7AD4" w14:textId="77F520F0" w:rsidR="008978CC" w:rsidRPr="008978CC" w:rsidRDefault="2353F15A" w:rsidP="2353F15A">
            <w:pPr>
              <w:widowControl w:val="0"/>
              <w:ind w:right="5"/>
              <w:rPr>
                <w:rFonts w:ascii="Times New Roman" w:eastAsia="Times New Roman" w:hAnsi="Times New Roman" w:cs="Times New Roman"/>
                <w:sz w:val="23"/>
                <w:szCs w:val="23"/>
              </w:rPr>
            </w:pPr>
            <w:r w:rsidRPr="2353F15A">
              <w:rPr>
                <w:sz w:val="23"/>
                <w:szCs w:val="23"/>
              </w:rPr>
              <w:t xml:space="preserve">Do not have the data at this time and   too detailed for the Report Card. These data </w:t>
            </w:r>
            <w:r w:rsidRPr="2353F15A">
              <w:rPr>
                <w:rFonts w:ascii="Times New Roman" w:eastAsia="Times New Roman" w:hAnsi="Times New Roman" w:cs="Times New Roman"/>
                <w:sz w:val="23"/>
                <w:szCs w:val="23"/>
              </w:rPr>
              <w:t>could be collected and used for future Action Team meeting discussions.</w:t>
            </w:r>
          </w:p>
        </w:tc>
        <w:tc>
          <w:tcPr>
            <w:tcW w:w="375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02ADB80" w14:textId="1A212666" w:rsidR="008978CC" w:rsidRPr="008978CC"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r>
    </w:tbl>
    <w:p w14:paraId="49CD4709" w14:textId="77777777" w:rsidR="00796F0E" w:rsidRPr="006A02B0" w:rsidRDefault="00796F0E" w:rsidP="00A76669">
      <w:pPr>
        <w:ind w:right="-270"/>
        <w:rPr>
          <w:sz w:val="23"/>
          <w:szCs w:val="23"/>
        </w:rPr>
      </w:pPr>
    </w:p>
    <w:p w14:paraId="632B0C0B" w14:textId="55A16742" w:rsidR="00C26765" w:rsidRDefault="00C26765">
      <w:pPr>
        <w:rPr>
          <w:sz w:val="23"/>
          <w:szCs w:val="23"/>
        </w:rPr>
      </w:pPr>
      <w:r>
        <w:rPr>
          <w:sz w:val="23"/>
          <w:szCs w:val="23"/>
        </w:rPr>
        <w:br w:type="page"/>
      </w:r>
    </w:p>
    <w:p w14:paraId="0579F1CB" w14:textId="3C3CEC9D" w:rsidR="00803F93" w:rsidRDefault="00803F93">
      <w:pPr>
        <w:rPr>
          <w:sz w:val="23"/>
          <w:szCs w:val="23"/>
        </w:rPr>
      </w:pPr>
    </w:p>
    <w:tbl>
      <w:tblPr>
        <w:tblStyle w:val="a0"/>
        <w:tblW w:w="18810" w:type="dxa"/>
        <w:tblInd w:w="-5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1925"/>
        <w:gridCol w:w="235"/>
        <w:gridCol w:w="1710"/>
        <w:gridCol w:w="1350"/>
        <w:gridCol w:w="1620"/>
        <w:gridCol w:w="1800"/>
        <w:gridCol w:w="4140"/>
        <w:gridCol w:w="3780"/>
      </w:tblGrid>
      <w:tr w:rsidR="00796F0E" w:rsidRPr="006A02B0" w14:paraId="031057DE" w14:textId="77777777" w:rsidTr="0F361EF2">
        <w:trPr>
          <w:trHeight w:val="500"/>
        </w:trPr>
        <w:tc>
          <w:tcPr>
            <w:tcW w:w="18810" w:type="dxa"/>
            <w:gridSpan w:val="9"/>
            <w:tcBorders>
              <w:top w:val="single" w:sz="8" w:space="0" w:color="F3901D"/>
              <w:left w:val="single" w:sz="8" w:space="0" w:color="F3901D"/>
              <w:bottom w:val="single" w:sz="8" w:space="0" w:color="F3901D"/>
              <w:right w:val="single" w:sz="8" w:space="0" w:color="F3901D"/>
            </w:tcBorders>
            <w:shd w:val="clear" w:color="auto" w:fill="D9E2F3" w:themeFill="accent5" w:themeFillTint="33"/>
            <w:tcMar>
              <w:top w:w="100" w:type="dxa"/>
              <w:left w:w="100" w:type="dxa"/>
              <w:bottom w:w="100" w:type="dxa"/>
              <w:right w:w="100" w:type="dxa"/>
            </w:tcMar>
          </w:tcPr>
          <w:p w14:paraId="323DAC86" w14:textId="77777777" w:rsidR="00796F0E" w:rsidRPr="003032D3" w:rsidRDefault="2353F15A" w:rsidP="2353F15A">
            <w:pPr>
              <w:widowControl w:val="0"/>
              <w:ind w:right="-270"/>
              <w:jc w:val="center"/>
              <w:rPr>
                <w:b/>
                <w:bCs/>
                <w:sz w:val="40"/>
                <w:szCs w:val="40"/>
              </w:rPr>
            </w:pPr>
            <w:r w:rsidRPr="2353F15A">
              <w:rPr>
                <w:b/>
                <w:bCs/>
                <w:sz w:val="40"/>
                <w:szCs w:val="40"/>
              </w:rPr>
              <w:t xml:space="preserve">Getting Around </w:t>
            </w:r>
          </w:p>
        </w:tc>
      </w:tr>
      <w:tr w:rsidR="00796F0E" w:rsidRPr="006A02B0" w14:paraId="684E0740" w14:textId="77777777" w:rsidTr="0F361EF2">
        <w:trPr>
          <w:trHeight w:val="578"/>
        </w:trPr>
        <w:tc>
          <w:tcPr>
            <w:tcW w:w="2250" w:type="dxa"/>
            <w:vMerge w:val="restart"/>
            <w:tcBorders>
              <w:left w:val="single" w:sz="8" w:space="0" w:color="FAD2A4"/>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25078231" w14:textId="77777777" w:rsidR="00796F0E" w:rsidRPr="006A02B0" w:rsidRDefault="00796F0E" w:rsidP="00A76669">
            <w:pPr>
              <w:ind w:right="-270"/>
              <w:jc w:val="center"/>
              <w:rPr>
                <w:b/>
                <w:sz w:val="23"/>
                <w:szCs w:val="23"/>
              </w:rPr>
            </w:pPr>
          </w:p>
          <w:p w14:paraId="2C1A6187" w14:textId="77777777" w:rsidR="00796F0E" w:rsidRPr="006A02B0" w:rsidRDefault="00796F0E" w:rsidP="00A76669">
            <w:pPr>
              <w:ind w:right="-270"/>
              <w:jc w:val="center"/>
              <w:rPr>
                <w:b/>
                <w:sz w:val="23"/>
                <w:szCs w:val="23"/>
              </w:rPr>
            </w:pPr>
          </w:p>
          <w:p w14:paraId="0B1C4CB7" w14:textId="77777777" w:rsidR="00796F0E" w:rsidRPr="006A02B0" w:rsidRDefault="2353F15A" w:rsidP="2353F15A">
            <w:pPr>
              <w:ind w:right="-270"/>
              <w:jc w:val="center"/>
              <w:rPr>
                <w:b/>
                <w:bCs/>
                <w:sz w:val="23"/>
                <w:szCs w:val="23"/>
              </w:rPr>
            </w:pPr>
            <w:r w:rsidRPr="2353F15A">
              <w:rPr>
                <w:b/>
                <w:bCs/>
                <w:sz w:val="23"/>
                <w:szCs w:val="23"/>
              </w:rPr>
              <w:t>Measure</w:t>
            </w:r>
          </w:p>
        </w:tc>
        <w:tc>
          <w:tcPr>
            <w:tcW w:w="3870" w:type="dxa"/>
            <w:gridSpan w:val="3"/>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7B7C5B2" w14:textId="77777777" w:rsidR="00796F0E" w:rsidRPr="006A02B0" w:rsidRDefault="2353F15A" w:rsidP="2353F15A">
            <w:pPr>
              <w:ind w:right="-270"/>
              <w:jc w:val="center"/>
              <w:rPr>
                <w:b/>
                <w:bCs/>
                <w:sz w:val="23"/>
                <w:szCs w:val="23"/>
              </w:rPr>
            </w:pPr>
            <w:r w:rsidRPr="2353F15A">
              <w:rPr>
                <w:b/>
                <w:bCs/>
                <w:sz w:val="23"/>
                <w:szCs w:val="23"/>
              </w:rPr>
              <w:t>How is Red Wing doing?</w:t>
            </w:r>
          </w:p>
        </w:tc>
        <w:tc>
          <w:tcPr>
            <w:tcW w:w="4770" w:type="dxa"/>
            <w:gridSpan w:val="3"/>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402826DD" w14:textId="77777777" w:rsidR="00796F0E" w:rsidRPr="006A02B0" w:rsidRDefault="2353F15A" w:rsidP="2353F15A">
            <w:pPr>
              <w:widowControl w:val="0"/>
              <w:ind w:right="-65"/>
              <w:jc w:val="center"/>
              <w:rPr>
                <w:b/>
                <w:bCs/>
                <w:sz w:val="23"/>
                <w:szCs w:val="23"/>
              </w:rPr>
            </w:pPr>
            <w:r w:rsidRPr="2353F15A">
              <w:rPr>
                <w:b/>
                <w:bCs/>
                <w:sz w:val="23"/>
                <w:szCs w:val="23"/>
              </w:rPr>
              <w:t>How does Red Wing Compare?</w:t>
            </w:r>
          </w:p>
        </w:tc>
        <w:tc>
          <w:tcPr>
            <w:tcW w:w="4140"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F67C706" w14:textId="77777777" w:rsidR="00796F0E" w:rsidRPr="006A02B0" w:rsidRDefault="00796F0E" w:rsidP="00A76669">
            <w:pPr>
              <w:widowControl w:val="0"/>
              <w:ind w:right="-270"/>
              <w:jc w:val="center"/>
              <w:rPr>
                <w:b/>
                <w:sz w:val="23"/>
                <w:szCs w:val="23"/>
              </w:rPr>
            </w:pPr>
          </w:p>
          <w:p w14:paraId="2B4B09BF" w14:textId="427BB12A" w:rsidR="00796F0E" w:rsidRPr="006A02B0" w:rsidRDefault="2353F15A" w:rsidP="2353F15A">
            <w:pPr>
              <w:widowControl w:val="0"/>
              <w:ind w:right="-270"/>
              <w:jc w:val="center"/>
              <w:rPr>
                <w:b/>
                <w:bCs/>
                <w:sz w:val="23"/>
                <w:szCs w:val="23"/>
              </w:rPr>
            </w:pPr>
            <w:r w:rsidRPr="2353F15A">
              <w:rPr>
                <w:b/>
                <w:bCs/>
                <w:sz w:val="23"/>
                <w:szCs w:val="23"/>
              </w:rPr>
              <w:t>Notes about Measure</w:t>
            </w:r>
          </w:p>
        </w:tc>
        <w:tc>
          <w:tcPr>
            <w:tcW w:w="3780"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8C1B2AF" w14:textId="77777777" w:rsidR="00796F0E" w:rsidRPr="006A02B0" w:rsidRDefault="00796F0E" w:rsidP="00A76669">
            <w:pPr>
              <w:widowControl w:val="0"/>
              <w:ind w:right="-270"/>
              <w:jc w:val="center"/>
              <w:rPr>
                <w:b/>
                <w:sz w:val="23"/>
                <w:szCs w:val="23"/>
              </w:rPr>
            </w:pPr>
          </w:p>
          <w:p w14:paraId="39F0DCA9" w14:textId="77777777" w:rsidR="00796F0E" w:rsidRPr="00131EBD" w:rsidRDefault="2353F15A" w:rsidP="2353F15A">
            <w:pPr>
              <w:widowControl w:val="0"/>
              <w:ind w:right="-270"/>
              <w:jc w:val="center"/>
              <w:rPr>
                <w:b/>
                <w:bCs/>
                <w:sz w:val="23"/>
                <w:szCs w:val="23"/>
              </w:rPr>
            </w:pPr>
            <w:r w:rsidRPr="2353F15A">
              <w:rPr>
                <w:b/>
                <w:bCs/>
                <w:sz w:val="23"/>
                <w:szCs w:val="23"/>
              </w:rPr>
              <w:t>Data Source</w:t>
            </w:r>
          </w:p>
        </w:tc>
      </w:tr>
      <w:tr w:rsidR="00796F0E" w:rsidRPr="006A02B0" w14:paraId="31E14C55" w14:textId="77777777" w:rsidTr="0F361EF2">
        <w:trPr>
          <w:trHeight w:val="866"/>
        </w:trPr>
        <w:tc>
          <w:tcPr>
            <w:tcW w:w="2250" w:type="dxa"/>
            <w:vMerge/>
            <w:tcBorders>
              <w:bottom w:val="single" w:sz="8" w:space="0" w:color="FAD2A4"/>
              <w:right w:val="single" w:sz="8" w:space="0" w:color="FAD2A4"/>
            </w:tcBorders>
            <w:tcMar>
              <w:top w:w="100" w:type="dxa"/>
              <w:left w:w="100" w:type="dxa"/>
              <w:bottom w:w="100" w:type="dxa"/>
              <w:right w:w="100" w:type="dxa"/>
            </w:tcMar>
          </w:tcPr>
          <w:p w14:paraId="14790383" w14:textId="77777777" w:rsidR="00796F0E" w:rsidRPr="006A02B0" w:rsidRDefault="00796F0E" w:rsidP="00A76669">
            <w:pPr>
              <w:widowControl w:val="0"/>
              <w:ind w:right="-270"/>
              <w:rPr>
                <w:sz w:val="23"/>
                <w:szCs w:val="23"/>
              </w:rPr>
            </w:pPr>
          </w:p>
        </w:tc>
        <w:tc>
          <w:tcPr>
            <w:tcW w:w="2160" w:type="dxa"/>
            <w:gridSpan w:val="2"/>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188633A" w14:textId="77777777" w:rsidR="00796F0E" w:rsidRPr="006A02B0" w:rsidRDefault="2353F15A" w:rsidP="2353F15A">
            <w:pPr>
              <w:widowControl w:val="0"/>
              <w:ind w:right="-270"/>
              <w:jc w:val="center"/>
              <w:rPr>
                <w:sz w:val="23"/>
                <w:szCs w:val="23"/>
              </w:rPr>
            </w:pPr>
            <w:r w:rsidRPr="2353F15A">
              <w:rPr>
                <w:sz w:val="23"/>
                <w:szCs w:val="23"/>
              </w:rPr>
              <w:t>Trend</w:t>
            </w:r>
          </w:p>
        </w:tc>
        <w:tc>
          <w:tcPr>
            <w:tcW w:w="171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6853691B" w14:textId="77777777" w:rsidR="00796F0E" w:rsidRPr="006A02B0" w:rsidRDefault="2353F15A" w:rsidP="2353F15A">
            <w:pPr>
              <w:widowControl w:val="0"/>
              <w:ind w:right="-10"/>
              <w:jc w:val="center"/>
              <w:rPr>
                <w:sz w:val="23"/>
                <w:szCs w:val="23"/>
              </w:rPr>
            </w:pPr>
            <w:r w:rsidRPr="2353F15A">
              <w:rPr>
                <w:sz w:val="23"/>
                <w:szCs w:val="23"/>
              </w:rPr>
              <w:t>Current</w:t>
            </w:r>
          </w:p>
        </w:tc>
        <w:tc>
          <w:tcPr>
            <w:tcW w:w="135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62F4241F" w14:textId="77777777" w:rsidR="00796F0E" w:rsidRPr="006A02B0" w:rsidRDefault="2353F15A" w:rsidP="2353F15A">
            <w:pPr>
              <w:widowControl w:val="0"/>
              <w:ind w:right="-65"/>
              <w:jc w:val="center"/>
              <w:rPr>
                <w:sz w:val="23"/>
                <w:szCs w:val="23"/>
              </w:rPr>
            </w:pPr>
            <w:r w:rsidRPr="2353F15A">
              <w:rPr>
                <w:sz w:val="23"/>
                <w:szCs w:val="23"/>
              </w:rPr>
              <w:t>Goodhue County</w:t>
            </w:r>
          </w:p>
        </w:tc>
        <w:tc>
          <w:tcPr>
            <w:tcW w:w="162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4B1AB378" w14:textId="77777777" w:rsidR="00796F0E" w:rsidRPr="006A02B0" w:rsidRDefault="2353F15A" w:rsidP="2353F15A">
            <w:pPr>
              <w:widowControl w:val="0"/>
              <w:jc w:val="center"/>
              <w:rPr>
                <w:sz w:val="23"/>
                <w:szCs w:val="23"/>
              </w:rPr>
            </w:pPr>
            <w:r w:rsidRPr="2353F15A">
              <w:rPr>
                <w:sz w:val="23"/>
                <w:szCs w:val="23"/>
              </w:rPr>
              <w:t>Minnesota</w:t>
            </w:r>
          </w:p>
        </w:tc>
        <w:tc>
          <w:tcPr>
            <w:tcW w:w="180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A63E63F" w14:textId="77777777" w:rsidR="00796F0E" w:rsidRPr="006A02B0" w:rsidRDefault="2353F15A" w:rsidP="2353F15A">
            <w:pPr>
              <w:widowControl w:val="0"/>
              <w:ind w:right="-65"/>
              <w:jc w:val="center"/>
              <w:rPr>
                <w:sz w:val="23"/>
                <w:szCs w:val="23"/>
              </w:rPr>
            </w:pPr>
            <w:r w:rsidRPr="2353F15A">
              <w:rPr>
                <w:sz w:val="23"/>
                <w:szCs w:val="23"/>
              </w:rPr>
              <w:t>U.S.</w:t>
            </w:r>
          </w:p>
        </w:tc>
        <w:tc>
          <w:tcPr>
            <w:tcW w:w="4140" w:type="dxa"/>
            <w:vMerge/>
            <w:tcBorders>
              <w:bottom w:val="single" w:sz="8" w:space="0" w:color="FAD2A4"/>
              <w:right w:val="single" w:sz="8" w:space="0" w:color="FAD2A4"/>
            </w:tcBorders>
            <w:tcMar>
              <w:top w:w="100" w:type="dxa"/>
              <w:left w:w="100" w:type="dxa"/>
              <w:bottom w:w="100" w:type="dxa"/>
              <w:right w:w="100" w:type="dxa"/>
            </w:tcMar>
          </w:tcPr>
          <w:p w14:paraId="4584EF0E" w14:textId="77777777" w:rsidR="00796F0E" w:rsidRPr="006A02B0" w:rsidRDefault="00796F0E" w:rsidP="00A76669">
            <w:pPr>
              <w:widowControl w:val="0"/>
              <w:ind w:right="-270"/>
              <w:rPr>
                <w:sz w:val="23"/>
                <w:szCs w:val="23"/>
              </w:rPr>
            </w:pPr>
          </w:p>
        </w:tc>
        <w:tc>
          <w:tcPr>
            <w:tcW w:w="3780" w:type="dxa"/>
            <w:vMerge/>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17D3C2B5" w14:textId="77777777" w:rsidR="00796F0E" w:rsidRPr="006A02B0" w:rsidRDefault="00796F0E" w:rsidP="00A76669">
            <w:pPr>
              <w:widowControl w:val="0"/>
              <w:ind w:right="-270"/>
              <w:rPr>
                <w:sz w:val="23"/>
                <w:szCs w:val="23"/>
              </w:rPr>
            </w:pPr>
          </w:p>
        </w:tc>
      </w:tr>
      <w:tr w:rsidR="00796F0E" w:rsidRPr="006A02B0" w14:paraId="7AE77CF0"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2B3A23A9" w14:textId="77777777" w:rsidR="00796F0E" w:rsidRPr="006A02B0" w:rsidRDefault="2353F15A" w:rsidP="2353F15A">
            <w:pPr>
              <w:widowControl w:val="0"/>
              <w:ind w:right="-95"/>
              <w:rPr>
                <w:rFonts w:ascii="Times New Roman" w:eastAsia="Times New Roman" w:hAnsi="Times New Roman" w:cs="Times New Roman"/>
                <w:sz w:val="23"/>
                <w:szCs w:val="23"/>
              </w:rPr>
            </w:pPr>
            <w:r w:rsidRPr="2353F15A">
              <w:rPr>
                <w:rFonts w:ascii="Times New Roman" w:eastAsia="Times New Roman" w:hAnsi="Times New Roman" w:cs="Times New Roman"/>
              </w:rPr>
              <w:t>Percent of average household income spent on transportation (for a median income family)</w:t>
            </w:r>
          </w:p>
        </w:tc>
        <w:tc>
          <w:tcPr>
            <w:tcW w:w="1925"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7076C882" w14:textId="77777777" w:rsidR="00796F0E" w:rsidRPr="006A02B0" w:rsidRDefault="0F361EF2" w:rsidP="0F361EF2">
            <w:pPr>
              <w:ind w:right="-65"/>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945" w:type="dxa"/>
            <w:gridSpan w:val="2"/>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17F71352" w14:textId="77777777" w:rsidR="00803F93" w:rsidRDefault="00803F93" w:rsidP="00B67743">
            <w:pPr>
              <w:ind w:right="-95"/>
              <w:jc w:val="center"/>
              <w:rPr>
                <w:rFonts w:eastAsia="Times New Roman"/>
                <w:sz w:val="23"/>
                <w:szCs w:val="23"/>
              </w:rPr>
            </w:pPr>
          </w:p>
          <w:p w14:paraId="7CAD006F" w14:textId="77777777" w:rsidR="00796F0E" w:rsidRPr="006A02B0" w:rsidRDefault="2353F15A" w:rsidP="2353F15A">
            <w:pPr>
              <w:ind w:right="-9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24%                  (2013)</w:t>
            </w:r>
          </w:p>
        </w:tc>
        <w:tc>
          <w:tcPr>
            <w:tcW w:w="135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13F6A5C0" w14:textId="77777777" w:rsidR="00803F93" w:rsidRDefault="00803F93" w:rsidP="00E71708">
            <w:pPr>
              <w:widowControl w:val="0"/>
              <w:ind w:right="-65"/>
              <w:jc w:val="center"/>
              <w:rPr>
                <w:rFonts w:eastAsia="Times New Roman"/>
                <w:sz w:val="23"/>
                <w:szCs w:val="23"/>
              </w:rPr>
            </w:pPr>
          </w:p>
          <w:p w14:paraId="7841814D" w14:textId="77777777" w:rsidR="00796F0E" w:rsidRPr="006A02B0"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26%</w:t>
            </w:r>
          </w:p>
          <w:p w14:paraId="040A5CEA" w14:textId="77777777" w:rsidR="00796F0E" w:rsidRPr="006A02B0"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(2013)</w:t>
            </w:r>
          </w:p>
        </w:tc>
        <w:tc>
          <w:tcPr>
            <w:tcW w:w="162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1C9B2CE4" w14:textId="77777777" w:rsidR="00803F93" w:rsidRDefault="00803F93" w:rsidP="00E71708">
            <w:pPr>
              <w:widowControl w:val="0"/>
              <w:jc w:val="center"/>
              <w:rPr>
                <w:rFonts w:eastAsia="Times New Roman"/>
                <w:sz w:val="23"/>
                <w:szCs w:val="23"/>
              </w:rPr>
            </w:pPr>
          </w:p>
          <w:p w14:paraId="0815DCEE" w14:textId="77777777" w:rsidR="00796F0E" w:rsidRPr="006A02B0" w:rsidRDefault="2353F15A" w:rsidP="2353F15A">
            <w:pPr>
              <w:widowControl w:val="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23%</w:t>
            </w:r>
          </w:p>
          <w:p w14:paraId="49C94F7B" w14:textId="77777777" w:rsidR="00796F0E" w:rsidRPr="006A02B0" w:rsidRDefault="2353F15A" w:rsidP="2353F15A">
            <w:pPr>
              <w:widowControl w:val="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(2013)</w:t>
            </w:r>
          </w:p>
        </w:tc>
        <w:tc>
          <w:tcPr>
            <w:tcW w:w="180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4AFB044A" w14:textId="77777777" w:rsidR="00796F0E" w:rsidRPr="006A02B0" w:rsidRDefault="0F361EF2" w:rsidP="0F361EF2">
            <w:pPr>
              <w:widowControl w:val="0"/>
              <w:ind w:right="-65"/>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14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1AE06639" w14:textId="77777777" w:rsidR="00796F0E" w:rsidRPr="006A02B0" w:rsidRDefault="2353F15A" w:rsidP="2353F15A">
            <w:pPr>
              <w:ind w:right="-5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The cost of transportation can have a big impact on people’s budgets and finances, along with balancing our major expense such as housing and the cost of health care. </w:t>
            </w:r>
          </w:p>
        </w:tc>
        <w:tc>
          <w:tcPr>
            <w:tcW w:w="378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2DBE5C4B" w14:textId="77777777"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U.S. Department of Housing and Urban Development's Location Affordability Index and American Community Survey, 5-year </w:t>
            </w:r>
          </w:p>
        </w:tc>
      </w:tr>
      <w:tr w:rsidR="00796F0E" w:rsidRPr="006A02B0" w14:paraId="43AA5CE4"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1DB0FF45" w14:textId="77777777" w:rsidR="00796F0E" w:rsidRPr="006A02B0" w:rsidRDefault="2353F15A" w:rsidP="2353F15A">
            <w:pPr>
              <w:widowControl w:val="0"/>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Households without a vehicle </w:t>
            </w:r>
          </w:p>
        </w:tc>
        <w:tc>
          <w:tcPr>
            <w:tcW w:w="1925"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1CB04C4D" w14:textId="5822DED1" w:rsidR="007B0CFB" w:rsidRPr="007B0CFB" w:rsidRDefault="2353F15A" w:rsidP="2353F15A">
            <w:pPr>
              <w:ind w:right="-65"/>
              <w:rPr>
                <w:rFonts w:ascii="Times New Roman" w:eastAsia="Times New Roman" w:hAnsi="Times New Roman" w:cs="Times New Roman"/>
                <w:i/>
                <w:iCs/>
                <w:sz w:val="23"/>
                <w:szCs w:val="23"/>
              </w:rPr>
            </w:pPr>
            <w:r w:rsidRPr="2353F15A">
              <w:rPr>
                <w:rFonts w:ascii="Times New Roman" w:eastAsia="Times New Roman" w:hAnsi="Times New Roman" w:cs="Times New Roman"/>
                <w:i/>
                <w:iCs/>
                <w:sz w:val="23"/>
                <w:szCs w:val="23"/>
              </w:rPr>
              <w:t xml:space="preserve">Variable </w:t>
            </w:r>
            <w:r w:rsidR="007B0CFB">
              <w:br/>
            </w:r>
          </w:p>
          <w:p w14:paraId="2A3DCC1D"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2000:       10%</w:t>
            </w:r>
          </w:p>
          <w:p w14:paraId="1FCC4A68"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2006-10:    3%</w:t>
            </w:r>
          </w:p>
          <w:p w14:paraId="7B4F3166"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2011-15:    7%</w:t>
            </w:r>
          </w:p>
        </w:tc>
        <w:tc>
          <w:tcPr>
            <w:tcW w:w="1945" w:type="dxa"/>
            <w:gridSpan w:val="2"/>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28270A0C" w14:textId="77777777" w:rsidR="00B67743" w:rsidRDefault="2353F15A" w:rsidP="2353F15A">
            <w:pPr>
              <w:ind w:right="-9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7%              </w:t>
            </w:r>
          </w:p>
          <w:p w14:paraId="7CB928BA" w14:textId="77777777" w:rsidR="00796F0E" w:rsidRPr="006A02B0" w:rsidRDefault="2353F15A" w:rsidP="2353F15A">
            <w:pPr>
              <w:ind w:right="-9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(2011-15)</w:t>
            </w:r>
          </w:p>
        </w:tc>
        <w:tc>
          <w:tcPr>
            <w:tcW w:w="135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665C5484" w14:textId="77777777" w:rsidR="00796F0E" w:rsidRPr="006A02B0" w:rsidRDefault="0F361EF2" w:rsidP="0F361EF2">
            <w:pPr>
              <w:widowControl w:val="0"/>
              <w:ind w:right="-65"/>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2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7F2329FC" w14:textId="77777777" w:rsidR="00B67743" w:rsidRDefault="2353F15A" w:rsidP="2353F15A">
            <w:pPr>
              <w:widowControl w:val="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3% </w:t>
            </w:r>
          </w:p>
          <w:p w14:paraId="030EA72E" w14:textId="77777777" w:rsidR="00796F0E" w:rsidRPr="006A02B0" w:rsidRDefault="2353F15A" w:rsidP="2353F15A">
            <w:pPr>
              <w:widowControl w:val="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(2015)</w:t>
            </w:r>
          </w:p>
        </w:tc>
        <w:tc>
          <w:tcPr>
            <w:tcW w:w="180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64304249" w14:textId="77777777" w:rsidR="00B67743"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5% </w:t>
            </w:r>
          </w:p>
          <w:p w14:paraId="2A6BDBAA" w14:textId="77777777" w:rsidR="00796F0E" w:rsidRPr="006A02B0"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(2015)</w:t>
            </w:r>
          </w:p>
        </w:tc>
        <w:tc>
          <w:tcPr>
            <w:tcW w:w="414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06D6DDE1" w14:textId="16F4A09B" w:rsidR="00796F0E" w:rsidRPr="00DE5594" w:rsidRDefault="00DE5594" w:rsidP="00EF1F33">
            <w:pPr>
              <w:ind w:right="-50"/>
              <w:rPr>
                <w:rFonts w:ascii="Times New Roman" w:eastAsia="Times New Roman" w:hAnsi="Times New Roman" w:cs="Times New Roman"/>
                <w:sz w:val="23"/>
                <w:szCs w:val="23"/>
              </w:rPr>
            </w:pPr>
            <w:r>
              <w:rPr>
                <w:rFonts w:ascii="Times New Roman" w:eastAsia="Times New Roman" w:hAnsi="Times New Roman" w:cs="Times New Roman"/>
                <w:sz w:val="23"/>
                <w:szCs w:val="23"/>
              </w:rPr>
              <w:t>We’re doing research into why there’s a dip to 3% in the 2006-10 time period. It appears that the source has not changed in any way. More research to be done.</w:t>
            </w:r>
          </w:p>
        </w:tc>
        <w:tc>
          <w:tcPr>
            <w:tcW w:w="378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7C0AC166" w14:textId="77777777" w:rsidR="00796F0E" w:rsidRPr="006A02B0" w:rsidRDefault="2353F15A" w:rsidP="2353F15A">
            <w:pP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ACS, 1 year 2015, and 5-year, 2011-15 </w:t>
            </w:r>
          </w:p>
        </w:tc>
      </w:tr>
      <w:tr w:rsidR="00796F0E" w:rsidRPr="006A02B0" w14:paraId="74966C5F"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79BA73F6" w14:textId="314BDCF2" w:rsidR="00796F0E" w:rsidRPr="006A02B0" w:rsidRDefault="2353F15A" w:rsidP="2353F15A">
            <w:pPr>
              <w:widowControl w:val="0"/>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Transportation to work (walked, biked, worked at home, or other)*</w:t>
            </w:r>
          </w:p>
        </w:tc>
        <w:tc>
          <w:tcPr>
            <w:tcW w:w="1925"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00FF9C1B" w14:textId="4667F1B3" w:rsidR="00796F0E" w:rsidRPr="006A02B0" w:rsidRDefault="00FA48FB" w:rsidP="00E71708">
            <w:pPr>
              <w:ind w:right="-65"/>
              <w:rPr>
                <w:rFonts w:eastAsia="Times New Roman"/>
                <w:sz w:val="23"/>
                <w:szCs w:val="23"/>
              </w:rPr>
            </w:pPr>
            <w:r w:rsidRPr="006A02B0">
              <w:rPr>
                <w:rFonts w:eastAsia="Times New Roman"/>
                <w:i/>
                <w:sz w:val="23"/>
                <w:szCs w:val="23"/>
              </w:rPr>
              <w:br/>
            </w:r>
          </w:p>
          <w:p w14:paraId="69147579"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2000:      7%</w:t>
            </w:r>
          </w:p>
          <w:p w14:paraId="50EB8F9A"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2006-10: 6%</w:t>
            </w:r>
          </w:p>
          <w:p w14:paraId="77F0FAC8" w14:textId="77777777"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2011-15: 7%</w:t>
            </w:r>
          </w:p>
        </w:tc>
        <w:tc>
          <w:tcPr>
            <w:tcW w:w="1945" w:type="dxa"/>
            <w:gridSpan w:val="2"/>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72D1C3D0" w14:textId="77777777" w:rsidR="00803F93" w:rsidRDefault="00803F93" w:rsidP="00B67743">
            <w:pPr>
              <w:ind w:right="-95"/>
              <w:jc w:val="center"/>
              <w:rPr>
                <w:rFonts w:eastAsia="Times New Roman"/>
                <w:sz w:val="23"/>
                <w:szCs w:val="23"/>
              </w:rPr>
            </w:pPr>
          </w:p>
          <w:p w14:paraId="7451F7D3" w14:textId="77777777" w:rsidR="00B67743" w:rsidRDefault="2353F15A" w:rsidP="2353F15A">
            <w:pPr>
              <w:ind w:right="-9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7%              </w:t>
            </w:r>
          </w:p>
          <w:p w14:paraId="079D3DD6" w14:textId="77777777" w:rsidR="00796F0E" w:rsidRPr="006A02B0" w:rsidRDefault="2353F15A" w:rsidP="2353F15A">
            <w:pPr>
              <w:ind w:right="-9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(2011-15)</w:t>
            </w:r>
          </w:p>
        </w:tc>
        <w:tc>
          <w:tcPr>
            <w:tcW w:w="135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3659E8AD" w14:textId="77777777" w:rsidR="00803F93" w:rsidRDefault="00803F93" w:rsidP="00E71708">
            <w:pPr>
              <w:widowControl w:val="0"/>
              <w:ind w:right="-65"/>
              <w:jc w:val="center"/>
              <w:rPr>
                <w:rFonts w:eastAsia="Times New Roman"/>
                <w:sz w:val="23"/>
                <w:szCs w:val="23"/>
              </w:rPr>
            </w:pPr>
          </w:p>
          <w:p w14:paraId="323FF596" w14:textId="77777777" w:rsidR="00B67743"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10% </w:t>
            </w:r>
          </w:p>
          <w:p w14:paraId="5ABD52EF" w14:textId="77777777" w:rsidR="00796F0E" w:rsidRPr="006A02B0"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(2011-15)</w:t>
            </w:r>
          </w:p>
        </w:tc>
        <w:tc>
          <w:tcPr>
            <w:tcW w:w="162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2C2373B1" w14:textId="77777777" w:rsidR="00803F93" w:rsidRDefault="00803F93" w:rsidP="00E71708">
            <w:pPr>
              <w:widowControl w:val="0"/>
              <w:jc w:val="center"/>
              <w:rPr>
                <w:rFonts w:eastAsia="Times New Roman"/>
                <w:sz w:val="23"/>
                <w:szCs w:val="23"/>
              </w:rPr>
            </w:pPr>
          </w:p>
          <w:p w14:paraId="671A111C" w14:textId="77777777" w:rsidR="00B67743" w:rsidRDefault="2353F15A" w:rsidP="2353F15A">
            <w:pPr>
              <w:widowControl w:val="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10% </w:t>
            </w:r>
          </w:p>
          <w:p w14:paraId="6E0F47C5" w14:textId="77777777" w:rsidR="00796F0E" w:rsidRPr="006A02B0" w:rsidRDefault="2353F15A" w:rsidP="2353F15A">
            <w:pPr>
              <w:widowControl w:val="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(2015)</w:t>
            </w:r>
          </w:p>
        </w:tc>
        <w:tc>
          <w:tcPr>
            <w:tcW w:w="180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5B414048" w14:textId="77777777" w:rsidR="00803F93" w:rsidRDefault="00803F93" w:rsidP="00E71708">
            <w:pPr>
              <w:widowControl w:val="0"/>
              <w:ind w:right="-65"/>
              <w:jc w:val="center"/>
              <w:rPr>
                <w:rFonts w:eastAsia="Times New Roman"/>
                <w:sz w:val="23"/>
                <w:szCs w:val="23"/>
              </w:rPr>
            </w:pPr>
          </w:p>
          <w:p w14:paraId="714C03C3" w14:textId="77777777" w:rsidR="00B67743"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9% </w:t>
            </w:r>
          </w:p>
          <w:p w14:paraId="0C39487A" w14:textId="77777777" w:rsidR="00796F0E" w:rsidRPr="006A02B0"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(2015)</w:t>
            </w:r>
          </w:p>
        </w:tc>
        <w:tc>
          <w:tcPr>
            <w:tcW w:w="414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2C5F7D4C" w14:textId="09E7411F" w:rsidR="00796F0E" w:rsidRPr="006A02B0" w:rsidRDefault="2353F15A" w:rsidP="2353F15A">
            <w:pPr>
              <w:ind w:right="-5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Since this Census measurement includes “worked at home” it doesn’t accurately measure those who use multi-model means for transportation. </w:t>
            </w:r>
            <w:r w:rsidRPr="2353F15A">
              <w:rPr>
                <w:rFonts w:ascii="Times New Roman" w:eastAsia="Times New Roman" w:hAnsi="Times New Roman" w:cs="Times New Roman"/>
                <w:i/>
                <w:iCs/>
                <w:sz w:val="23"/>
                <w:szCs w:val="23"/>
              </w:rPr>
              <w:t>For more clear data, we’ll ask in the Community Survey</w:t>
            </w:r>
            <w:r w:rsidRPr="2353F15A">
              <w:rPr>
                <w:rFonts w:ascii="Times New Roman" w:eastAsia="Times New Roman" w:hAnsi="Times New Roman" w:cs="Times New Roman"/>
                <w:sz w:val="23"/>
                <w:szCs w:val="23"/>
              </w:rPr>
              <w:t xml:space="preserve">.  </w:t>
            </w:r>
          </w:p>
        </w:tc>
        <w:tc>
          <w:tcPr>
            <w:tcW w:w="378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6656931D" w14:textId="77777777" w:rsidR="00803F93" w:rsidRDefault="00803F93" w:rsidP="00E71708">
            <w:pPr>
              <w:ind w:right="-125"/>
              <w:rPr>
                <w:rFonts w:eastAsia="Times New Roman"/>
                <w:sz w:val="23"/>
                <w:szCs w:val="23"/>
              </w:rPr>
            </w:pPr>
          </w:p>
          <w:p w14:paraId="2256BCD1" w14:textId="77777777" w:rsidR="00796F0E" w:rsidRPr="006A02B0" w:rsidRDefault="2353F15A" w:rsidP="2353F15A">
            <w:pPr>
              <w:ind w:right="-12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ACS, 1 year 2015, and 5-year, 2011-15 </w:t>
            </w:r>
          </w:p>
        </w:tc>
      </w:tr>
      <w:tr w:rsidR="00796F0E" w:rsidRPr="006A02B0" w14:paraId="768326E1"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6148F689" w14:textId="77777777" w:rsidR="00796F0E" w:rsidRDefault="2353F15A" w:rsidP="2353F15A">
            <w:pPr>
              <w:widowControl w:val="0"/>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Bus ridership </w:t>
            </w:r>
          </w:p>
          <w:p w14:paraId="67DF0FF2" w14:textId="77777777" w:rsidR="00DE5594" w:rsidRDefault="00DE5594" w:rsidP="2353F15A">
            <w:pPr>
              <w:widowControl w:val="0"/>
              <w:ind w:right="-95"/>
              <w:rPr>
                <w:rFonts w:ascii="Times New Roman" w:eastAsia="Times New Roman" w:hAnsi="Times New Roman" w:cs="Times New Roman"/>
                <w:sz w:val="23"/>
                <w:szCs w:val="23"/>
              </w:rPr>
            </w:pPr>
          </w:p>
          <w:p w14:paraId="1E4874F2" w14:textId="77777777" w:rsidR="00131EBD" w:rsidRDefault="00131EBD" w:rsidP="00E71708">
            <w:pPr>
              <w:widowControl w:val="0"/>
              <w:ind w:right="-95"/>
              <w:rPr>
                <w:rFonts w:eastAsia="Times New Roman"/>
                <w:sz w:val="23"/>
                <w:szCs w:val="23"/>
              </w:rPr>
            </w:pPr>
          </w:p>
          <w:p w14:paraId="5CBB35D7" w14:textId="77777777" w:rsidR="00131EBD" w:rsidRDefault="00131EBD" w:rsidP="00E71708">
            <w:pPr>
              <w:widowControl w:val="0"/>
              <w:ind w:right="-95"/>
              <w:rPr>
                <w:rFonts w:eastAsia="Times New Roman"/>
                <w:sz w:val="23"/>
                <w:szCs w:val="23"/>
              </w:rPr>
            </w:pPr>
          </w:p>
          <w:p w14:paraId="49C87F88" w14:textId="77777777" w:rsidR="000A16D1" w:rsidRPr="006A02B0" w:rsidRDefault="000A16D1" w:rsidP="00E71708">
            <w:pPr>
              <w:widowControl w:val="0"/>
              <w:ind w:right="-95"/>
              <w:rPr>
                <w:rFonts w:eastAsia="Times New Roman"/>
                <w:sz w:val="23"/>
                <w:szCs w:val="23"/>
              </w:rPr>
            </w:pPr>
          </w:p>
        </w:tc>
        <w:tc>
          <w:tcPr>
            <w:tcW w:w="1925"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7373B71D" w14:textId="3944CB92" w:rsidR="00796F0E" w:rsidRPr="00DE5594" w:rsidRDefault="00DE5594" w:rsidP="00E71708">
            <w:pPr>
              <w:ind w:right="-65"/>
              <w:rPr>
                <w:rFonts w:ascii="Times New Roman" w:eastAsia="Times New Roman" w:hAnsi="Times New Roman" w:cs="Times New Roman"/>
                <w:i/>
                <w:sz w:val="23"/>
                <w:szCs w:val="23"/>
              </w:rPr>
            </w:pPr>
            <w:r w:rsidRPr="00DE5594">
              <w:rPr>
                <w:rFonts w:ascii="Times New Roman" w:eastAsia="Times New Roman" w:hAnsi="Times New Roman" w:cs="Times New Roman"/>
                <w:i/>
                <w:sz w:val="23"/>
                <w:szCs w:val="23"/>
              </w:rPr>
              <w:t>Increasing</w:t>
            </w:r>
          </w:p>
          <w:p w14:paraId="6DE9BE99" w14:textId="77777777" w:rsidR="00DE5594" w:rsidRPr="00DE5594" w:rsidRDefault="00DE5594" w:rsidP="00E71708">
            <w:pPr>
              <w:ind w:right="-65"/>
              <w:rPr>
                <w:rFonts w:ascii="Times New Roman" w:eastAsia="Times New Roman" w:hAnsi="Times New Roman" w:cs="Times New Roman"/>
                <w:i/>
                <w:sz w:val="23"/>
                <w:szCs w:val="23"/>
              </w:rPr>
            </w:pPr>
          </w:p>
          <w:p w14:paraId="42397FF3" w14:textId="4489ADDD" w:rsidR="00DE5594" w:rsidRDefault="00DE5594" w:rsidP="00E71708">
            <w:pPr>
              <w:ind w:right="-65"/>
              <w:rPr>
                <w:rFonts w:ascii="Times New Roman" w:eastAsia="Times New Roman" w:hAnsi="Times New Roman" w:cs="Times New Roman"/>
                <w:sz w:val="23"/>
                <w:szCs w:val="23"/>
              </w:rPr>
            </w:pPr>
            <w:r>
              <w:rPr>
                <w:rFonts w:ascii="Times New Roman" w:eastAsia="Times New Roman" w:hAnsi="Times New Roman" w:cs="Times New Roman"/>
                <w:sz w:val="23"/>
                <w:szCs w:val="23"/>
              </w:rPr>
              <w:t>2005:   60,890</w:t>
            </w:r>
          </w:p>
          <w:p w14:paraId="4CF832C4" w14:textId="70DFCC7A" w:rsidR="00DE5594" w:rsidRDefault="00DE5594" w:rsidP="00E71708">
            <w:pPr>
              <w:ind w:right="-65"/>
              <w:rPr>
                <w:rFonts w:ascii="Times New Roman" w:eastAsia="Times New Roman" w:hAnsi="Times New Roman" w:cs="Times New Roman"/>
                <w:sz w:val="23"/>
                <w:szCs w:val="23"/>
              </w:rPr>
            </w:pPr>
            <w:r>
              <w:rPr>
                <w:rFonts w:ascii="Times New Roman" w:eastAsia="Times New Roman" w:hAnsi="Times New Roman" w:cs="Times New Roman"/>
                <w:sz w:val="23"/>
                <w:szCs w:val="23"/>
              </w:rPr>
              <w:t>2010:   65,755</w:t>
            </w:r>
          </w:p>
          <w:p w14:paraId="2BD16A89" w14:textId="2EE23789" w:rsidR="00DE5594" w:rsidRPr="00DE5594" w:rsidRDefault="00DE5594" w:rsidP="00E71708">
            <w:pPr>
              <w:ind w:right="-65"/>
              <w:rPr>
                <w:rFonts w:eastAsia="Times New Roman"/>
                <w:sz w:val="23"/>
                <w:szCs w:val="23"/>
              </w:rPr>
            </w:pPr>
            <w:r>
              <w:rPr>
                <w:rFonts w:ascii="Times New Roman" w:eastAsia="Times New Roman" w:hAnsi="Times New Roman" w:cs="Times New Roman"/>
                <w:sz w:val="23"/>
                <w:szCs w:val="23"/>
              </w:rPr>
              <w:t>2015: 104,605</w:t>
            </w:r>
          </w:p>
        </w:tc>
        <w:tc>
          <w:tcPr>
            <w:tcW w:w="1945" w:type="dxa"/>
            <w:gridSpan w:val="2"/>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54B45250" w14:textId="77777777" w:rsidR="00796F0E" w:rsidRDefault="00796F0E" w:rsidP="00A76669">
            <w:pPr>
              <w:ind w:right="-270"/>
              <w:jc w:val="center"/>
              <w:rPr>
                <w:rFonts w:eastAsia="Times New Roman"/>
                <w:sz w:val="23"/>
                <w:szCs w:val="23"/>
              </w:rPr>
            </w:pPr>
          </w:p>
          <w:p w14:paraId="24C6B9C8" w14:textId="77777777" w:rsidR="00DE5594" w:rsidRDefault="00DE5594" w:rsidP="00A76669">
            <w:pPr>
              <w:ind w:right="-270"/>
              <w:jc w:val="center"/>
              <w:rPr>
                <w:rFonts w:eastAsia="Times New Roman"/>
                <w:sz w:val="23"/>
                <w:szCs w:val="23"/>
              </w:rPr>
            </w:pPr>
          </w:p>
          <w:p w14:paraId="6D3DC0F1" w14:textId="77777777" w:rsidR="00DE5594" w:rsidRPr="00DE5594" w:rsidRDefault="00DE5594" w:rsidP="00A76669">
            <w:pPr>
              <w:ind w:right="-270"/>
              <w:jc w:val="center"/>
              <w:rPr>
                <w:rFonts w:ascii="Times New Roman" w:eastAsia="Times New Roman" w:hAnsi="Times New Roman" w:cs="Times New Roman"/>
                <w:sz w:val="23"/>
                <w:szCs w:val="23"/>
              </w:rPr>
            </w:pPr>
            <w:r w:rsidRPr="00DE5594">
              <w:rPr>
                <w:rFonts w:ascii="Times New Roman" w:eastAsia="Times New Roman" w:hAnsi="Times New Roman" w:cs="Times New Roman"/>
                <w:sz w:val="23"/>
                <w:szCs w:val="23"/>
              </w:rPr>
              <w:t>104,605</w:t>
            </w:r>
          </w:p>
          <w:p w14:paraId="41C207CA" w14:textId="77777777" w:rsidR="00DE5594" w:rsidRDefault="00DE5594" w:rsidP="00A76669">
            <w:pPr>
              <w:ind w:right="-270"/>
              <w:jc w:val="center"/>
              <w:rPr>
                <w:rFonts w:ascii="Times New Roman" w:eastAsia="Times New Roman" w:hAnsi="Times New Roman" w:cs="Times New Roman"/>
                <w:sz w:val="23"/>
                <w:szCs w:val="23"/>
              </w:rPr>
            </w:pPr>
            <w:r w:rsidRPr="00DE5594">
              <w:rPr>
                <w:rFonts w:ascii="Times New Roman" w:eastAsia="Times New Roman" w:hAnsi="Times New Roman" w:cs="Times New Roman"/>
                <w:sz w:val="23"/>
                <w:szCs w:val="23"/>
              </w:rPr>
              <w:t>(2015)</w:t>
            </w:r>
          </w:p>
          <w:p w14:paraId="4BB1B409" w14:textId="77777777" w:rsidR="00DE5594" w:rsidRDefault="00DE5594" w:rsidP="00A76669">
            <w:pPr>
              <w:ind w:right="-270"/>
              <w:jc w:val="center"/>
              <w:rPr>
                <w:rFonts w:ascii="Times New Roman" w:eastAsia="Times New Roman" w:hAnsi="Times New Roman" w:cs="Times New Roman"/>
                <w:sz w:val="23"/>
                <w:szCs w:val="23"/>
              </w:rPr>
            </w:pPr>
          </w:p>
          <w:p w14:paraId="7B54AD6F" w14:textId="77777777" w:rsidR="00DE5594" w:rsidRDefault="00DE5594" w:rsidP="00A76669">
            <w:pPr>
              <w:ind w:right="-270"/>
              <w:jc w:val="center"/>
              <w:rPr>
                <w:rFonts w:ascii="Times New Roman" w:eastAsia="Times New Roman" w:hAnsi="Times New Roman" w:cs="Times New Roman"/>
                <w:sz w:val="23"/>
                <w:szCs w:val="23"/>
              </w:rPr>
            </w:pPr>
          </w:p>
          <w:p w14:paraId="1BF0D35A" w14:textId="6CEA7D49" w:rsidR="00DE5594" w:rsidRPr="006A02B0" w:rsidRDefault="00DE5594" w:rsidP="00A76669">
            <w:pPr>
              <w:ind w:right="-270"/>
              <w:jc w:val="center"/>
              <w:rPr>
                <w:rFonts w:eastAsia="Times New Roman"/>
                <w:sz w:val="23"/>
                <w:szCs w:val="23"/>
              </w:rPr>
            </w:pPr>
          </w:p>
        </w:tc>
        <w:tc>
          <w:tcPr>
            <w:tcW w:w="135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00E8E569" w14:textId="77777777" w:rsidR="00796F0E" w:rsidRPr="006A02B0" w:rsidRDefault="00796F0E" w:rsidP="00E71708">
            <w:pPr>
              <w:widowControl w:val="0"/>
              <w:ind w:right="-65"/>
              <w:jc w:val="center"/>
              <w:rPr>
                <w:rFonts w:eastAsia="Times New Roman"/>
                <w:sz w:val="23"/>
                <w:szCs w:val="23"/>
              </w:rPr>
            </w:pPr>
          </w:p>
        </w:tc>
        <w:tc>
          <w:tcPr>
            <w:tcW w:w="162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01B5AC17" w14:textId="77777777" w:rsidR="00796F0E" w:rsidRPr="006A02B0" w:rsidRDefault="00796F0E" w:rsidP="00E71708">
            <w:pPr>
              <w:widowControl w:val="0"/>
              <w:jc w:val="center"/>
              <w:rPr>
                <w:rFonts w:eastAsia="Times New Roman"/>
                <w:sz w:val="23"/>
                <w:szCs w:val="23"/>
              </w:rPr>
            </w:pPr>
          </w:p>
        </w:tc>
        <w:tc>
          <w:tcPr>
            <w:tcW w:w="180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319791A6" w14:textId="77777777" w:rsidR="00796F0E" w:rsidRPr="006A02B0" w:rsidRDefault="00796F0E" w:rsidP="00E71708">
            <w:pPr>
              <w:widowControl w:val="0"/>
              <w:ind w:right="-65"/>
              <w:jc w:val="center"/>
              <w:rPr>
                <w:rFonts w:eastAsia="Times New Roman"/>
                <w:sz w:val="23"/>
                <w:szCs w:val="23"/>
              </w:rPr>
            </w:pPr>
          </w:p>
        </w:tc>
        <w:tc>
          <w:tcPr>
            <w:tcW w:w="414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195B8A8D" w14:textId="77777777" w:rsidR="00796F0E" w:rsidRDefault="00796F0E" w:rsidP="00A76669">
            <w:pPr>
              <w:ind w:right="-270"/>
              <w:rPr>
                <w:rFonts w:eastAsia="Times New Roman"/>
                <w:sz w:val="23"/>
                <w:szCs w:val="23"/>
              </w:rPr>
            </w:pPr>
          </w:p>
          <w:p w14:paraId="1EBB617D" w14:textId="77777777" w:rsidR="00DE5594" w:rsidRPr="006A02B0" w:rsidRDefault="00DE5594" w:rsidP="00A76669">
            <w:pPr>
              <w:ind w:right="-270"/>
              <w:rPr>
                <w:rFonts w:eastAsia="Times New Roman"/>
                <w:sz w:val="23"/>
                <w:szCs w:val="23"/>
              </w:rPr>
            </w:pPr>
          </w:p>
        </w:tc>
        <w:tc>
          <w:tcPr>
            <w:tcW w:w="378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1597AAE1" w14:textId="7C8DB506" w:rsidR="00796F0E" w:rsidRPr="006A02B0" w:rsidRDefault="00DE5594" w:rsidP="00A76669">
            <w:pPr>
              <w:ind w:right="-270"/>
              <w:rPr>
                <w:rFonts w:eastAsia="Times New Roman"/>
                <w:sz w:val="23"/>
                <w:szCs w:val="23"/>
              </w:rPr>
            </w:pPr>
            <w:r>
              <w:rPr>
                <w:rFonts w:eastAsia="Times New Roman"/>
                <w:sz w:val="23"/>
                <w:szCs w:val="23"/>
              </w:rPr>
              <w:t>Hiawathaland Transit</w:t>
            </w:r>
          </w:p>
        </w:tc>
      </w:tr>
      <w:tr w:rsidR="00FF7484" w:rsidRPr="006A02B0" w14:paraId="466252B6" w14:textId="77777777" w:rsidTr="0F361EF2">
        <w:trPr>
          <w:trHeight w:val="500"/>
        </w:trPr>
        <w:tc>
          <w:tcPr>
            <w:tcW w:w="18810" w:type="dxa"/>
            <w:gridSpan w:val="9"/>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8B3020C" w14:textId="68C07685" w:rsidR="00FF7484" w:rsidRPr="00AF66D9" w:rsidRDefault="2353F15A" w:rsidP="2353F15A">
            <w:pPr>
              <w:ind w:right="-270"/>
              <w:jc w:val="center"/>
              <w:rPr>
                <w:rFonts w:ascii="Times New Roman" w:eastAsia="Times New Roman" w:hAnsi="Times New Roman" w:cs="Times New Roman"/>
                <w:sz w:val="40"/>
                <w:szCs w:val="40"/>
              </w:rPr>
            </w:pPr>
            <w:r w:rsidRPr="2353F15A">
              <w:rPr>
                <w:rFonts w:ascii="Times New Roman" w:eastAsia="Times New Roman" w:hAnsi="Times New Roman" w:cs="Times New Roman"/>
                <w:b/>
                <w:bCs/>
                <w:sz w:val="40"/>
                <w:szCs w:val="40"/>
              </w:rPr>
              <w:t>Measurements You Asked For:  To Use in Future Red Wing 2040 Work</w:t>
            </w:r>
          </w:p>
        </w:tc>
      </w:tr>
      <w:tr w:rsidR="00FF7484" w:rsidRPr="006A02B0" w14:paraId="67E0D68E" w14:textId="77777777" w:rsidTr="0F361EF2">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50BED7A" w14:textId="69B2AA07" w:rsidR="00FF7484" w:rsidRPr="00803F93" w:rsidRDefault="2353F15A" w:rsidP="2353F15A">
            <w:pPr>
              <w:widowControl w:val="0"/>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Truck traffic and usage on highways</w:t>
            </w:r>
          </w:p>
        </w:tc>
        <w:tc>
          <w:tcPr>
            <w:tcW w:w="1925" w:type="dxa"/>
            <w:tcBorders>
              <w:right w:val="single" w:sz="8" w:space="0" w:color="FAD2A4"/>
            </w:tcBorders>
            <w:shd w:val="clear" w:color="auto" w:fill="E2EFD9" w:themeFill="accent6" w:themeFillTint="33"/>
            <w:tcMar>
              <w:top w:w="100" w:type="dxa"/>
              <w:left w:w="100" w:type="dxa"/>
              <w:bottom w:w="100" w:type="dxa"/>
              <w:right w:w="100" w:type="dxa"/>
            </w:tcMar>
          </w:tcPr>
          <w:p w14:paraId="75A24798" w14:textId="633DC857" w:rsidR="00FF7484" w:rsidRPr="00FF7484" w:rsidRDefault="0F361EF2" w:rsidP="0F361EF2">
            <w:pPr>
              <w:ind w:right="-65"/>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945" w:type="dxa"/>
            <w:gridSpan w:val="2"/>
            <w:tcBorders>
              <w:right w:val="single" w:sz="8" w:space="0" w:color="FAD2A4"/>
            </w:tcBorders>
            <w:shd w:val="clear" w:color="auto" w:fill="E2EFD9" w:themeFill="accent6" w:themeFillTint="33"/>
            <w:tcMar>
              <w:top w:w="100" w:type="dxa"/>
              <w:left w:w="100" w:type="dxa"/>
              <w:bottom w:w="100" w:type="dxa"/>
              <w:right w:w="100" w:type="dxa"/>
            </w:tcMar>
          </w:tcPr>
          <w:p w14:paraId="6DA19019" w14:textId="18057A97" w:rsidR="00FF7484"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350" w:type="dxa"/>
            <w:tcBorders>
              <w:right w:val="single" w:sz="8" w:space="0" w:color="FAD2A4"/>
            </w:tcBorders>
            <w:shd w:val="clear" w:color="auto" w:fill="E2EFD9" w:themeFill="accent6" w:themeFillTint="33"/>
            <w:tcMar>
              <w:top w:w="100" w:type="dxa"/>
              <w:left w:w="100" w:type="dxa"/>
              <w:bottom w:w="100" w:type="dxa"/>
              <w:right w:w="100" w:type="dxa"/>
            </w:tcMar>
          </w:tcPr>
          <w:p w14:paraId="6A21EEEA" w14:textId="253CB458" w:rsidR="00FF7484" w:rsidRPr="006A02B0" w:rsidRDefault="0F361EF2" w:rsidP="0F361EF2">
            <w:pPr>
              <w:widowControl w:val="0"/>
              <w:ind w:right="-65"/>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20" w:type="dxa"/>
            <w:tcBorders>
              <w:right w:val="single" w:sz="8" w:space="0" w:color="FAD2A4"/>
            </w:tcBorders>
            <w:shd w:val="clear" w:color="auto" w:fill="E2EFD9" w:themeFill="accent6" w:themeFillTint="33"/>
            <w:tcMar>
              <w:top w:w="100" w:type="dxa"/>
              <w:left w:w="100" w:type="dxa"/>
              <w:bottom w:w="100" w:type="dxa"/>
              <w:right w:w="100" w:type="dxa"/>
            </w:tcMar>
          </w:tcPr>
          <w:p w14:paraId="32D76D23" w14:textId="24DF645E" w:rsidR="00FF7484" w:rsidRPr="006A02B0" w:rsidRDefault="0F361EF2" w:rsidP="0F361EF2">
            <w:pPr>
              <w:widowControl w:val="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800" w:type="dxa"/>
            <w:tcBorders>
              <w:right w:val="single" w:sz="8" w:space="0" w:color="FAD2A4"/>
            </w:tcBorders>
            <w:shd w:val="clear" w:color="auto" w:fill="E2EFD9" w:themeFill="accent6" w:themeFillTint="33"/>
            <w:tcMar>
              <w:top w:w="100" w:type="dxa"/>
              <w:left w:w="100" w:type="dxa"/>
              <w:bottom w:w="100" w:type="dxa"/>
              <w:right w:w="100" w:type="dxa"/>
            </w:tcMar>
          </w:tcPr>
          <w:p w14:paraId="0D82A14C" w14:textId="291A402B" w:rsidR="00FF7484" w:rsidRPr="006A02B0" w:rsidRDefault="0F361EF2" w:rsidP="0F361EF2">
            <w:pPr>
              <w:widowControl w:val="0"/>
              <w:ind w:right="-65"/>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140" w:type="dxa"/>
            <w:tcBorders>
              <w:right w:val="single" w:sz="8" w:space="0" w:color="FAD2A4"/>
            </w:tcBorders>
            <w:shd w:val="clear" w:color="auto" w:fill="E2EFD9" w:themeFill="accent6" w:themeFillTint="33"/>
            <w:tcMar>
              <w:top w:w="100" w:type="dxa"/>
              <w:left w:w="100" w:type="dxa"/>
              <w:bottom w:w="100" w:type="dxa"/>
              <w:right w:w="100" w:type="dxa"/>
            </w:tcMar>
          </w:tcPr>
          <w:p w14:paraId="33CA0918" w14:textId="673A2226" w:rsidR="00FF7484" w:rsidRPr="006A02B0" w:rsidRDefault="2353F15A" w:rsidP="00DE5594">
            <w:pPr>
              <w:ind w:right="-8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Do not have data at this time; however, could be collected and used for future Action Team meeting discussions</w:t>
            </w:r>
          </w:p>
        </w:tc>
        <w:tc>
          <w:tcPr>
            <w:tcW w:w="3780" w:type="dxa"/>
            <w:tcBorders>
              <w:right w:val="single" w:sz="8" w:space="0" w:color="FAD2A4"/>
            </w:tcBorders>
            <w:shd w:val="clear" w:color="auto" w:fill="E2EFD9" w:themeFill="accent6" w:themeFillTint="33"/>
            <w:tcMar>
              <w:top w:w="100" w:type="dxa"/>
              <w:left w:w="100" w:type="dxa"/>
              <w:bottom w:w="100" w:type="dxa"/>
              <w:right w:w="100" w:type="dxa"/>
            </w:tcMar>
          </w:tcPr>
          <w:p w14:paraId="68CBA75F" w14:textId="6193AD6A" w:rsidR="00FF7484"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r>
      <w:tr w:rsidR="00FF7484" w:rsidRPr="006A02B0" w14:paraId="1FED12ED" w14:textId="77777777" w:rsidTr="0F361EF2">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21FB48B" w14:textId="42588F16" w:rsidR="00FF7484" w:rsidRDefault="2353F15A" w:rsidP="2353F15A">
            <w:pPr>
              <w:widowControl w:val="0"/>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Percentage of people not being adequately served by local transportation options</w:t>
            </w:r>
          </w:p>
        </w:tc>
        <w:tc>
          <w:tcPr>
            <w:tcW w:w="1925" w:type="dxa"/>
            <w:tcBorders>
              <w:right w:val="single" w:sz="8" w:space="0" w:color="FAD2A4"/>
            </w:tcBorders>
            <w:shd w:val="clear" w:color="auto" w:fill="E2EFD9" w:themeFill="accent6" w:themeFillTint="33"/>
            <w:tcMar>
              <w:top w:w="100" w:type="dxa"/>
              <w:left w:w="100" w:type="dxa"/>
              <w:bottom w:w="100" w:type="dxa"/>
              <w:right w:w="100" w:type="dxa"/>
            </w:tcMar>
          </w:tcPr>
          <w:p w14:paraId="555E16C1" w14:textId="255653A5" w:rsidR="00FF7484" w:rsidRPr="006A02B0" w:rsidRDefault="0F361EF2" w:rsidP="0F361EF2">
            <w:pPr>
              <w:ind w:right="-65"/>
              <w:rPr>
                <w:rFonts w:ascii="Times New Roman" w:eastAsia="Times New Roman" w:hAnsi="Times New Roman" w:cs="Times New Roman"/>
                <w:i/>
                <w:iCs/>
                <w:sz w:val="23"/>
                <w:szCs w:val="23"/>
              </w:rPr>
            </w:pPr>
            <w:r w:rsidRPr="0F361EF2">
              <w:rPr>
                <w:rFonts w:ascii="Times New Roman" w:eastAsia="Times New Roman" w:hAnsi="Times New Roman" w:cs="Times New Roman"/>
                <w:sz w:val="23"/>
                <w:szCs w:val="23"/>
              </w:rPr>
              <w:t>-</w:t>
            </w:r>
          </w:p>
        </w:tc>
        <w:tc>
          <w:tcPr>
            <w:tcW w:w="1945" w:type="dxa"/>
            <w:gridSpan w:val="2"/>
            <w:tcBorders>
              <w:right w:val="single" w:sz="8" w:space="0" w:color="FAD2A4"/>
            </w:tcBorders>
            <w:shd w:val="clear" w:color="auto" w:fill="E2EFD9" w:themeFill="accent6" w:themeFillTint="33"/>
            <w:tcMar>
              <w:top w:w="100" w:type="dxa"/>
              <w:left w:w="100" w:type="dxa"/>
              <w:bottom w:w="100" w:type="dxa"/>
              <w:right w:w="100" w:type="dxa"/>
            </w:tcMar>
          </w:tcPr>
          <w:p w14:paraId="159BD749" w14:textId="1C2FDD43" w:rsidR="00FF7484"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350" w:type="dxa"/>
            <w:tcBorders>
              <w:right w:val="single" w:sz="8" w:space="0" w:color="FAD2A4"/>
            </w:tcBorders>
            <w:shd w:val="clear" w:color="auto" w:fill="E2EFD9" w:themeFill="accent6" w:themeFillTint="33"/>
            <w:tcMar>
              <w:top w:w="100" w:type="dxa"/>
              <w:left w:w="100" w:type="dxa"/>
              <w:bottom w:w="100" w:type="dxa"/>
              <w:right w:w="100" w:type="dxa"/>
            </w:tcMar>
          </w:tcPr>
          <w:p w14:paraId="169ED7F3" w14:textId="07B4E723" w:rsidR="00FF7484" w:rsidRPr="006A02B0" w:rsidRDefault="0F361EF2" w:rsidP="0F361EF2">
            <w:pPr>
              <w:widowControl w:val="0"/>
              <w:ind w:right="-65"/>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20" w:type="dxa"/>
            <w:tcBorders>
              <w:right w:val="single" w:sz="8" w:space="0" w:color="FAD2A4"/>
            </w:tcBorders>
            <w:shd w:val="clear" w:color="auto" w:fill="E2EFD9" w:themeFill="accent6" w:themeFillTint="33"/>
            <w:tcMar>
              <w:top w:w="100" w:type="dxa"/>
              <w:left w:w="100" w:type="dxa"/>
              <w:bottom w:w="100" w:type="dxa"/>
              <w:right w:w="100" w:type="dxa"/>
            </w:tcMar>
          </w:tcPr>
          <w:p w14:paraId="66CF433E" w14:textId="3C9E0016" w:rsidR="00FF7484" w:rsidRPr="006A02B0" w:rsidRDefault="0F361EF2" w:rsidP="0F361EF2">
            <w:pPr>
              <w:widowControl w:val="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800" w:type="dxa"/>
            <w:tcBorders>
              <w:right w:val="single" w:sz="8" w:space="0" w:color="FAD2A4"/>
            </w:tcBorders>
            <w:shd w:val="clear" w:color="auto" w:fill="E2EFD9" w:themeFill="accent6" w:themeFillTint="33"/>
            <w:tcMar>
              <w:top w:w="100" w:type="dxa"/>
              <w:left w:w="100" w:type="dxa"/>
              <w:bottom w:w="100" w:type="dxa"/>
              <w:right w:w="100" w:type="dxa"/>
            </w:tcMar>
          </w:tcPr>
          <w:p w14:paraId="385383AE" w14:textId="09A2A2BC" w:rsidR="00FF7484" w:rsidRPr="006A02B0" w:rsidRDefault="0F361EF2" w:rsidP="0F361EF2">
            <w:pPr>
              <w:widowControl w:val="0"/>
              <w:ind w:right="-65"/>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140" w:type="dxa"/>
            <w:tcBorders>
              <w:right w:val="single" w:sz="8" w:space="0" w:color="FAD2A4"/>
            </w:tcBorders>
            <w:shd w:val="clear" w:color="auto" w:fill="E2EFD9" w:themeFill="accent6" w:themeFillTint="33"/>
            <w:tcMar>
              <w:top w:w="100" w:type="dxa"/>
              <w:left w:w="100" w:type="dxa"/>
              <w:bottom w:w="100" w:type="dxa"/>
              <w:right w:w="100" w:type="dxa"/>
            </w:tcMar>
          </w:tcPr>
          <w:p w14:paraId="76EF8219" w14:textId="68035B6F" w:rsidR="00FF7484" w:rsidRDefault="2353F15A" w:rsidP="2353F15A">
            <w:pPr>
              <w:ind w:right="-8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Do not have data at this time; however, this could be collected through the 2017 city-wide survey and used for the Report Card.</w:t>
            </w:r>
          </w:p>
        </w:tc>
        <w:tc>
          <w:tcPr>
            <w:tcW w:w="3780" w:type="dxa"/>
            <w:tcBorders>
              <w:right w:val="single" w:sz="8" w:space="0" w:color="FAD2A4"/>
            </w:tcBorders>
            <w:shd w:val="clear" w:color="auto" w:fill="E2EFD9" w:themeFill="accent6" w:themeFillTint="33"/>
            <w:tcMar>
              <w:top w:w="100" w:type="dxa"/>
              <w:left w:w="100" w:type="dxa"/>
              <w:bottom w:w="100" w:type="dxa"/>
              <w:right w:w="100" w:type="dxa"/>
            </w:tcMar>
          </w:tcPr>
          <w:p w14:paraId="5D5EFBC1" w14:textId="7970B291" w:rsidR="00FF7484"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r>
      <w:tr w:rsidR="00FF7484" w:rsidRPr="006A02B0" w14:paraId="15DF1F3D" w14:textId="77777777" w:rsidTr="0F361EF2">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0E61A32" w14:textId="13AB9096" w:rsidR="00FF7484" w:rsidRDefault="2353F15A" w:rsidP="2353F15A">
            <w:pPr>
              <w:widowControl w:val="0"/>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Number of people who would use alternative transportation if it was available </w:t>
            </w:r>
          </w:p>
        </w:tc>
        <w:tc>
          <w:tcPr>
            <w:tcW w:w="1925" w:type="dxa"/>
            <w:tcBorders>
              <w:right w:val="single" w:sz="8" w:space="0" w:color="FAD2A4"/>
            </w:tcBorders>
            <w:shd w:val="clear" w:color="auto" w:fill="E2EFD9" w:themeFill="accent6" w:themeFillTint="33"/>
            <w:tcMar>
              <w:top w:w="100" w:type="dxa"/>
              <w:left w:w="100" w:type="dxa"/>
              <w:bottom w:w="100" w:type="dxa"/>
              <w:right w:w="100" w:type="dxa"/>
            </w:tcMar>
          </w:tcPr>
          <w:p w14:paraId="6687BAA4" w14:textId="7BD397A3" w:rsidR="00FF7484" w:rsidRPr="006A02B0" w:rsidRDefault="0F361EF2" w:rsidP="0F361EF2">
            <w:pPr>
              <w:ind w:right="-65"/>
              <w:rPr>
                <w:rFonts w:ascii="Times New Roman" w:eastAsia="Times New Roman" w:hAnsi="Times New Roman" w:cs="Times New Roman"/>
                <w:i/>
                <w:iCs/>
                <w:sz w:val="23"/>
                <w:szCs w:val="23"/>
              </w:rPr>
            </w:pPr>
            <w:r w:rsidRPr="0F361EF2">
              <w:rPr>
                <w:rFonts w:ascii="Times New Roman" w:eastAsia="Times New Roman" w:hAnsi="Times New Roman" w:cs="Times New Roman"/>
                <w:sz w:val="23"/>
                <w:szCs w:val="23"/>
              </w:rPr>
              <w:t>-</w:t>
            </w:r>
          </w:p>
        </w:tc>
        <w:tc>
          <w:tcPr>
            <w:tcW w:w="1945" w:type="dxa"/>
            <w:gridSpan w:val="2"/>
            <w:tcBorders>
              <w:right w:val="single" w:sz="8" w:space="0" w:color="FAD2A4"/>
            </w:tcBorders>
            <w:shd w:val="clear" w:color="auto" w:fill="E2EFD9" w:themeFill="accent6" w:themeFillTint="33"/>
            <w:tcMar>
              <w:top w:w="100" w:type="dxa"/>
              <w:left w:w="100" w:type="dxa"/>
              <w:bottom w:w="100" w:type="dxa"/>
              <w:right w:w="100" w:type="dxa"/>
            </w:tcMar>
          </w:tcPr>
          <w:p w14:paraId="0010148D" w14:textId="7348125A" w:rsidR="00FF7484"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350" w:type="dxa"/>
            <w:tcBorders>
              <w:right w:val="single" w:sz="8" w:space="0" w:color="FAD2A4"/>
            </w:tcBorders>
            <w:shd w:val="clear" w:color="auto" w:fill="E2EFD9" w:themeFill="accent6" w:themeFillTint="33"/>
            <w:tcMar>
              <w:top w:w="100" w:type="dxa"/>
              <w:left w:w="100" w:type="dxa"/>
              <w:bottom w:w="100" w:type="dxa"/>
              <w:right w:w="100" w:type="dxa"/>
            </w:tcMar>
          </w:tcPr>
          <w:p w14:paraId="03F11914" w14:textId="4213E4E9" w:rsidR="00FF7484" w:rsidRPr="006A02B0" w:rsidRDefault="0F361EF2" w:rsidP="0F361EF2">
            <w:pPr>
              <w:widowControl w:val="0"/>
              <w:ind w:right="-65"/>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20" w:type="dxa"/>
            <w:tcBorders>
              <w:right w:val="single" w:sz="8" w:space="0" w:color="FAD2A4"/>
            </w:tcBorders>
            <w:shd w:val="clear" w:color="auto" w:fill="E2EFD9" w:themeFill="accent6" w:themeFillTint="33"/>
            <w:tcMar>
              <w:top w:w="100" w:type="dxa"/>
              <w:left w:w="100" w:type="dxa"/>
              <w:bottom w:w="100" w:type="dxa"/>
              <w:right w:w="100" w:type="dxa"/>
            </w:tcMar>
          </w:tcPr>
          <w:p w14:paraId="535BBC0E" w14:textId="14761A72" w:rsidR="00FF7484" w:rsidRPr="006A02B0" w:rsidRDefault="0F361EF2" w:rsidP="0F361EF2">
            <w:pPr>
              <w:widowControl w:val="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800" w:type="dxa"/>
            <w:tcBorders>
              <w:right w:val="single" w:sz="8" w:space="0" w:color="FAD2A4"/>
            </w:tcBorders>
            <w:shd w:val="clear" w:color="auto" w:fill="E2EFD9" w:themeFill="accent6" w:themeFillTint="33"/>
            <w:tcMar>
              <w:top w:w="100" w:type="dxa"/>
              <w:left w:w="100" w:type="dxa"/>
              <w:bottom w:w="100" w:type="dxa"/>
              <w:right w:w="100" w:type="dxa"/>
            </w:tcMar>
          </w:tcPr>
          <w:p w14:paraId="014A3788" w14:textId="3F49C1F1" w:rsidR="00FF7484" w:rsidRPr="006A02B0" w:rsidRDefault="0F361EF2" w:rsidP="0F361EF2">
            <w:pPr>
              <w:widowControl w:val="0"/>
              <w:ind w:right="-65"/>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140" w:type="dxa"/>
            <w:tcBorders>
              <w:right w:val="single" w:sz="8" w:space="0" w:color="FAD2A4"/>
            </w:tcBorders>
            <w:shd w:val="clear" w:color="auto" w:fill="E2EFD9" w:themeFill="accent6" w:themeFillTint="33"/>
            <w:tcMar>
              <w:top w:w="100" w:type="dxa"/>
              <w:left w:w="100" w:type="dxa"/>
              <w:bottom w:w="100" w:type="dxa"/>
              <w:right w:w="100" w:type="dxa"/>
            </w:tcMar>
          </w:tcPr>
          <w:p w14:paraId="17410086" w14:textId="6849832C" w:rsidR="00FF7484" w:rsidRDefault="2353F15A" w:rsidP="00DE5594">
            <w:pPr>
              <w:ind w:right="-8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Do not have data at this time; however, c</w:t>
            </w:r>
            <w:r w:rsidR="00DE5594">
              <w:rPr>
                <w:rFonts w:ascii="Times New Roman" w:eastAsia="Times New Roman" w:hAnsi="Times New Roman" w:cs="Times New Roman"/>
                <w:sz w:val="23"/>
                <w:szCs w:val="23"/>
              </w:rPr>
              <w:t xml:space="preserve">ould be collected through the </w:t>
            </w:r>
            <w:r w:rsidRPr="2353F15A">
              <w:rPr>
                <w:rFonts w:ascii="Times New Roman" w:eastAsia="Times New Roman" w:hAnsi="Times New Roman" w:cs="Times New Roman"/>
                <w:sz w:val="23"/>
                <w:szCs w:val="23"/>
              </w:rPr>
              <w:t>2017 city-wide survey and used for future Action Team meeting   discussions.</w:t>
            </w:r>
          </w:p>
        </w:tc>
        <w:tc>
          <w:tcPr>
            <w:tcW w:w="3780" w:type="dxa"/>
            <w:tcBorders>
              <w:right w:val="single" w:sz="8" w:space="0" w:color="FAD2A4"/>
            </w:tcBorders>
            <w:shd w:val="clear" w:color="auto" w:fill="E2EFD9" w:themeFill="accent6" w:themeFillTint="33"/>
            <w:tcMar>
              <w:top w:w="100" w:type="dxa"/>
              <w:left w:w="100" w:type="dxa"/>
              <w:bottom w:w="100" w:type="dxa"/>
              <w:right w:w="100" w:type="dxa"/>
            </w:tcMar>
          </w:tcPr>
          <w:p w14:paraId="33BDDD4A" w14:textId="737F5690" w:rsidR="00FF7484"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r>
      <w:tr w:rsidR="00FF7484" w:rsidRPr="006A02B0" w14:paraId="24E85A8A"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32BAB8E" w14:textId="77994423" w:rsidR="00FF7484" w:rsidRDefault="2353F15A" w:rsidP="2353F15A">
            <w:pPr>
              <w:widowControl w:val="0"/>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Commuting patterns</w:t>
            </w:r>
          </w:p>
        </w:tc>
        <w:tc>
          <w:tcPr>
            <w:tcW w:w="192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D612441" w14:textId="7F6D38FA" w:rsidR="00FF7484" w:rsidRPr="006A02B0" w:rsidRDefault="0F361EF2" w:rsidP="0F361EF2">
            <w:pPr>
              <w:ind w:right="-65"/>
              <w:rPr>
                <w:rFonts w:ascii="Times New Roman" w:eastAsia="Times New Roman" w:hAnsi="Times New Roman" w:cs="Times New Roman"/>
                <w:i/>
                <w:iCs/>
                <w:sz w:val="23"/>
                <w:szCs w:val="23"/>
              </w:rPr>
            </w:pPr>
            <w:r w:rsidRPr="0F361EF2">
              <w:rPr>
                <w:rFonts w:ascii="Times New Roman" w:eastAsia="Times New Roman" w:hAnsi="Times New Roman" w:cs="Times New Roman"/>
                <w:sz w:val="23"/>
                <w:szCs w:val="23"/>
              </w:rPr>
              <w:t>-</w:t>
            </w:r>
          </w:p>
        </w:tc>
        <w:tc>
          <w:tcPr>
            <w:tcW w:w="1945" w:type="dxa"/>
            <w:gridSpan w:val="2"/>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2B897E6" w14:textId="2EF4FDAF" w:rsidR="00FF7484"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EA82B93" w14:textId="10418528" w:rsidR="00FF7484" w:rsidRPr="006A02B0" w:rsidRDefault="0F361EF2" w:rsidP="0F361EF2">
            <w:pPr>
              <w:widowControl w:val="0"/>
              <w:ind w:right="-65"/>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2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49C51C9" w14:textId="11E141B6" w:rsidR="00FF7484" w:rsidRPr="006A02B0" w:rsidRDefault="0F361EF2" w:rsidP="0F361EF2">
            <w:pPr>
              <w:widowControl w:val="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80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BFA6C60" w14:textId="0BA20482" w:rsidR="00FF7484" w:rsidRPr="006A02B0" w:rsidRDefault="0F361EF2" w:rsidP="0F361EF2">
            <w:pPr>
              <w:widowControl w:val="0"/>
              <w:ind w:right="-65"/>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11C8F58" w14:textId="21ED8464" w:rsidR="00FF7484" w:rsidRDefault="2353F15A" w:rsidP="2353F15A">
            <w:pPr>
              <w:ind w:right="-8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Do not have d</w:t>
            </w:r>
            <w:r w:rsidR="00DE5594">
              <w:rPr>
                <w:rFonts w:ascii="Times New Roman" w:eastAsia="Times New Roman" w:hAnsi="Times New Roman" w:cs="Times New Roman"/>
                <w:sz w:val="23"/>
                <w:szCs w:val="23"/>
              </w:rPr>
              <w:t xml:space="preserve">ata at this time; however, </w:t>
            </w:r>
            <w:r w:rsidRPr="2353F15A">
              <w:rPr>
                <w:rFonts w:ascii="Times New Roman" w:eastAsia="Times New Roman" w:hAnsi="Times New Roman" w:cs="Times New Roman"/>
                <w:sz w:val="23"/>
                <w:szCs w:val="23"/>
              </w:rPr>
              <w:t>could be collected and used for future Action Team meeting discussions.</w:t>
            </w:r>
          </w:p>
        </w:tc>
        <w:tc>
          <w:tcPr>
            <w:tcW w:w="378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FB3EF19" w14:textId="7728D61C" w:rsidR="00FF7484"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r>
    </w:tbl>
    <w:p w14:paraId="1C3DDB2B" w14:textId="77777777" w:rsidR="00FD164D" w:rsidRDefault="00FD164D" w:rsidP="007B0CFB">
      <w:pPr>
        <w:ind w:right="-270"/>
        <w:rPr>
          <w:sz w:val="23"/>
          <w:szCs w:val="23"/>
        </w:rPr>
      </w:pPr>
    </w:p>
    <w:p w14:paraId="7C237E5B" w14:textId="77777777" w:rsidR="007B0CFB" w:rsidRPr="006A02B0" w:rsidRDefault="2353F15A" w:rsidP="2353F15A">
      <w:pPr>
        <w:ind w:right="-270"/>
        <w:rPr>
          <w:sz w:val="23"/>
          <w:szCs w:val="23"/>
        </w:rPr>
      </w:pPr>
      <w:r w:rsidRPr="2353F15A">
        <w:rPr>
          <w:sz w:val="23"/>
          <w:szCs w:val="23"/>
        </w:rPr>
        <w:t>*The margin of error for the two, 5-year estimates overlaps; therefore this is not considered a meaningful change over time and a description of the trend is not noted.</w:t>
      </w:r>
    </w:p>
    <w:p w14:paraId="2F29FBBE" w14:textId="3228664C" w:rsidR="00E408BE" w:rsidRDefault="00E408BE">
      <w:pPr>
        <w:rPr>
          <w:sz w:val="23"/>
          <w:szCs w:val="23"/>
        </w:rPr>
      </w:pPr>
      <w:r>
        <w:rPr>
          <w:sz w:val="23"/>
          <w:szCs w:val="23"/>
        </w:rPr>
        <w:br w:type="page"/>
      </w:r>
    </w:p>
    <w:p w14:paraId="35DF2442" w14:textId="77777777" w:rsidR="00796F0E" w:rsidRPr="006A02B0" w:rsidRDefault="00796F0E" w:rsidP="00A76669">
      <w:pPr>
        <w:ind w:right="-270"/>
        <w:rPr>
          <w:sz w:val="23"/>
          <w:szCs w:val="23"/>
        </w:rPr>
      </w:pPr>
    </w:p>
    <w:tbl>
      <w:tblPr>
        <w:tblStyle w:val="a1"/>
        <w:tblW w:w="18420" w:type="dxa"/>
        <w:tblInd w:w="-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2135"/>
        <w:gridCol w:w="1980"/>
        <w:gridCol w:w="1260"/>
        <w:gridCol w:w="1620"/>
        <w:gridCol w:w="1890"/>
        <w:gridCol w:w="4050"/>
        <w:gridCol w:w="3235"/>
      </w:tblGrid>
      <w:tr w:rsidR="00796F0E" w:rsidRPr="006A02B0" w14:paraId="64A503D9" w14:textId="77777777" w:rsidTr="0F361EF2">
        <w:trPr>
          <w:trHeight w:val="500"/>
        </w:trPr>
        <w:tc>
          <w:tcPr>
            <w:tcW w:w="18420" w:type="dxa"/>
            <w:gridSpan w:val="8"/>
            <w:tcBorders>
              <w:top w:val="single" w:sz="8" w:space="0" w:color="F3901D"/>
              <w:left w:val="single" w:sz="8" w:space="0" w:color="F3901D"/>
              <w:bottom w:val="single" w:sz="8" w:space="0" w:color="F3901D"/>
              <w:right w:val="single" w:sz="8" w:space="0" w:color="F3901D"/>
            </w:tcBorders>
            <w:shd w:val="clear" w:color="auto" w:fill="CFE2F3"/>
            <w:tcMar>
              <w:top w:w="100" w:type="dxa"/>
              <w:left w:w="100" w:type="dxa"/>
              <w:bottom w:w="100" w:type="dxa"/>
              <w:right w:w="100" w:type="dxa"/>
            </w:tcMar>
          </w:tcPr>
          <w:p w14:paraId="78AB7499" w14:textId="77777777" w:rsidR="00796F0E" w:rsidRPr="00131EBD" w:rsidRDefault="2353F15A" w:rsidP="2353F15A">
            <w:pPr>
              <w:widowControl w:val="0"/>
              <w:ind w:right="-270"/>
              <w:jc w:val="center"/>
              <w:rPr>
                <w:b/>
                <w:bCs/>
                <w:sz w:val="40"/>
                <w:szCs w:val="40"/>
              </w:rPr>
            </w:pPr>
            <w:r w:rsidRPr="2353F15A">
              <w:rPr>
                <w:b/>
                <w:bCs/>
                <w:sz w:val="40"/>
                <w:szCs w:val="40"/>
              </w:rPr>
              <w:t>Housing</w:t>
            </w:r>
          </w:p>
        </w:tc>
      </w:tr>
      <w:tr w:rsidR="00796F0E" w:rsidRPr="006A02B0" w14:paraId="4934FBD8" w14:textId="77777777" w:rsidTr="0F361EF2">
        <w:trPr>
          <w:trHeight w:val="780"/>
        </w:trPr>
        <w:tc>
          <w:tcPr>
            <w:tcW w:w="2250" w:type="dxa"/>
            <w:vMerge w:val="restart"/>
            <w:tcBorders>
              <w:left w:val="single" w:sz="8" w:space="0" w:color="FAD2A4"/>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299175D3" w14:textId="77777777" w:rsidR="00796F0E" w:rsidRPr="006A02B0" w:rsidRDefault="00796F0E" w:rsidP="00A76669">
            <w:pPr>
              <w:ind w:right="-270"/>
              <w:jc w:val="center"/>
              <w:rPr>
                <w:b/>
                <w:sz w:val="23"/>
                <w:szCs w:val="23"/>
              </w:rPr>
            </w:pPr>
          </w:p>
          <w:p w14:paraId="4C61D8E6" w14:textId="77777777" w:rsidR="00796F0E" w:rsidRPr="006A02B0" w:rsidRDefault="00796F0E" w:rsidP="00A76669">
            <w:pPr>
              <w:ind w:right="-270"/>
              <w:jc w:val="center"/>
              <w:rPr>
                <w:b/>
                <w:sz w:val="23"/>
                <w:szCs w:val="23"/>
              </w:rPr>
            </w:pPr>
          </w:p>
          <w:p w14:paraId="60CAC0B3" w14:textId="77777777" w:rsidR="00796F0E" w:rsidRPr="006A02B0" w:rsidRDefault="2353F15A" w:rsidP="2353F15A">
            <w:pPr>
              <w:ind w:right="-270"/>
              <w:jc w:val="center"/>
              <w:rPr>
                <w:b/>
                <w:bCs/>
                <w:sz w:val="23"/>
                <w:szCs w:val="23"/>
              </w:rPr>
            </w:pPr>
            <w:r w:rsidRPr="2353F15A">
              <w:rPr>
                <w:b/>
                <w:bCs/>
                <w:sz w:val="23"/>
                <w:szCs w:val="23"/>
              </w:rPr>
              <w:t>Measure</w:t>
            </w:r>
          </w:p>
        </w:tc>
        <w:tc>
          <w:tcPr>
            <w:tcW w:w="4115" w:type="dxa"/>
            <w:gridSpan w:val="2"/>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D4F885D" w14:textId="77777777" w:rsidR="00796F0E" w:rsidRPr="006A02B0" w:rsidRDefault="2353F15A" w:rsidP="2353F15A">
            <w:pPr>
              <w:ind w:right="-270"/>
              <w:jc w:val="center"/>
              <w:rPr>
                <w:b/>
                <w:bCs/>
                <w:sz w:val="23"/>
                <w:szCs w:val="23"/>
              </w:rPr>
            </w:pPr>
            <w:r w:rsidRPr="2353F15A">
              <w:rPr>
                <w:b/>
                <w:bCs/>
                <w:sz w:val="23"/>
                <w:szCs w:val="23"/>
              </w:rPr>
              <w:t>How is Red Wing doing?</w:t>
            </w:r>
          </w:p>
        </w:tc>
        <w:tc>
          <w:tcPr>
            <w:tcW w:w="4770" w:type="dxa"/>
            <w:gridSpan w:val="3"/>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4F2F42DB" w14:textId="77777777" w:rsidR="00796F0E" w:rsidRPr="006A02B0" w:rsidRDefault="2353F15A" w:rsidP="2353F15A">
            <w:pPr>
              <w:widowControl w:val="0"/>
              <w:ind w:right="-270"/>
              <w:jc w:val="center"/>
              <w:rPr>
                <w:b/>
                <w:bCs/>
                <w:sz w:val="23"/>
                <w:szCs w:val="23"/>
              </w:rPr>
            </w:pPr>
            <w:r w:rsidRPr="2353F15A">
              <w:rPr>
                <w:b/>
                <w:bCs/>
                <w:sz w:val="23"/>
                <w:szCs w:val="23"/>
              </w:rPr>
              <w:t>How does Red Wing Compare?</w:t>
            </w:r>
          </w:p>
        </w:tc>
        <w:tc>
          <w:tcPr>
            <w:tcW w:w="4050"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6324BB0D" w14:textId="77777777" w:rsidR="00796F0E" w:rsidRPr="006A02B0" w:rsidRDefault="00796F0E" w:rsidP="00A76669">
            <w:pPr>
              <w:widowControl w:val="0"/>
              <w:ind w:right="-270"/>
              <w:jc w:val="center"/>
              <w:rPr>
                <w:b/>
                <w:sz w:val="23"/>
                <w:szCs w:val="23"/>
              </w:rPr>
            </w:pPr>
          </w:p>
          <w:p w14:paraId="1328C65B" w14:textId="77777777" w:rsidR="00796F0E" w:rsidRPr="006A02B0" w:rsidRDefault="00796F0E" w:rsidP="00A76669">
            <w:pPr>
              <w:widowControl w:val="0"/>
              <w:ind w:right="-270"/>
              <w:jc w:val="center"/>
              <w:rPr>
                <w:b/>
                <w:sz w:val="23"/>
                <w:szCs w:val="23"/>
              </w:rPr>
            </w:pPr>
          </w:p>
          <w:p w14:paraId="1E4E425D" w14:textId="435289AC" w:rsidR="00796F0E" w:rsidRPr="006A02B0" w:rsidRDefault="2353F15A" w:rsidP="2353F15A">
            <w:pPr>
              <w:widowControl w:val="0"/>
              <w:ind w:right="-270"/>
              <w:jc w:val="center"/>
              <w:rPr>
                <w:b/>
                <w:bCs/>
                <w:sz w:val="23"/>
                <w:szCs w:val="23"/>
              </w:rPr>
            </w:pPr>
            <w:r w:rsidRPr="2353F15A">
              <w:rPr>
                <w:b/>
                <w:bCs/>
                <w:sz w:val="23"/>
                <w:szCs w:val="23"/>
              </w:rPr>
              <w:t>Notes about Measure</w:t>
            </w:r>
          </w:p>
        </w:tc>
        <w:tc>
          <w:tcPr>
            <w:tcW w:w="3235"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B54B131" w14:textId="77777777" w:rsidR="00796F0E" w:rsidRPr="006A02B0" w:rsidRDefault="00796F0E" w:rsidP="00A76669">
            <w:pPr>
              <w:widowControl w:val="0"/>
              <w:ind w:right="-270"/>
              <w:jc w:val="center"/>
              <w:rPr>
                <w:b/>
                <w:sz w:val="23"/>
                <w:szCs w:val="23"/>
              </w:rPr>
            </w:pPr>
          </w:p>
          <w:p w14:paraId="3B1E829D" w14:textId="77777777" w:rsidR="00796F0E" w:rsidRPr="006A02B0" w:rsidRDefault="00796F0E" w:rsidP="00A76669">
            <w:pPr>
              <w:widowControl w:val="0"/>
              <w:ind w:right="-270"/>
              <w:jc w:val="center"/>
              <w:rPr>
                <w:b/>
                <w:sz w:val="23"/>
                <w:szCs w:val="23"/>
              </w:rPr>
            </w:pPr>
          </w:p>
          <w:p w14:paraId="1C858466" w14:textId="25D0BC53" w:rsidR="00796F0E" w:rsidRPr="006A02B0" w:rsidRDefault="2353F15A" w:rsidP="2353F15A">
            <w:pPr>
              <w:widowControl w:val="0"/>
              <w:ind w:right="-270"/>
              <w:jc w:val="center"/>
              <w:rPr>
                <w:b/>
                <w:bCs/>
                <w:sz w:val="23"/>
                <w:szCs w:val="23"/>
              </w:rPr>
            </w:pPr>
            <w:r w:rsidRPr="2353F15A">
              <w:rPr>
                <w:b/>
                <w:bCs/>
                <w:sz w:val="23"/>
                <w:szCs w:val="23"/>
              </w:rPr>
              <w:t>Data Source</w:t>
            </w:r>
          </w:p>
        </w:tc>
      </w:tr>
      <w:tr w:rsidR="00796F0E" w:rsidRPr="006A02B0" w14:paraId="064622DF" w14:textId="77777777" w:rsidTr="0F361EF2">
        <w:trPr>
          <w:trHeight w:val="780"/>
        </w:trPr>
        <w:tc>
          <w:tcPr>
            <w:tcW w:w="2250" w:type="dxa"/>
            <w:vMerge/>
            <w:tcBorders>
              <w:bottom w:val="single" w:sz="8" w:space="0" w:color="FAD2A4"/>
              <w:right w:val="single" w:sz="8" w:space="0" w:color="FAD2A4"/>
            </w:tcBorders>
            <w:tcMar>
              <w:top w:w="100" w:type="dxa"/>
              <w:left w:w="100" w:type="dxa"/>
              <w:bottom w:w="100" w:type="dxa"/>
              <w:right w:w="100" w:type="dxa"/>
            </w:tcMar>
          </w:tcPr>
          <w:p w14:paraId="10AE6F8E" w14:textId="77777777" w:rsidR="00796F0E" w:rsidRPr="006A02B0" w:rsidRDefault="00796F0E" w:rsidP="00A76669">
            <w:pPr>
              <w:widowControl w:val="0"/>
              <w:ind w:right="-270"/>
              <w:rPr>
                <w:sz w:val="23"/>
                <w:szCs w:val="23"/>
              </w:rPr>
            </w:pPr>
          </w:p>
        </w:tc>
        <w:tc>
          <w:tcPr>
            <w:tcW w:w="213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EFA4526" w14:textId="77777777" w:rsidR="00796F0E" w:rsidRPr="006A02B0" w:rsidRDefault="2353F15A" w:rsidP="2353F15A">
            <w:pPr>
              <w:widowControl w:val="0"/>
              <w:ind w:right="-270"/>
              <w:jc w:val="center"/>
              <w:rPr>
                <w:sz w:val="23"/>
                <w:szCs w:val="23"/>
              </w:rPr>
            </w:pPr>
            <w:r w:rsidRPr="2353F15A">
              <w:rPr>
                <w:sz w:val="23"/>
                <w:szCs w:val="23"/>
              </w:rPr>
              <w:t>Trend</w:t>
            </w:r>
          </w:p>
        </w:tc>
        <w:tc>
          <w:tcPr>
            <w:tcW w:w="198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23B7CE0" w14:textId="77777777" w:rsidR="00796F0E" w:rsidRPr="006A02B0" w:rsidRDefault="2353F15A" w:rsidP="2353F15A">
            <w:pPr>
              <w:widowControl w:val="0"/>
              <w:ind w:right="-270"/>
              <w:jc w:val="center"/>
              <w:rPr>
                <w:sz w:val="23"/>
                <w:szCs w:val="23"/>
              </w:rPr>
            </w:pPr>
            <w:r w:rsidRPr="2353F15A">
              <w:rPr>
                <w:sz w:val="23"/>
                <w:szCs w:val="23"/>
              </w:rPr>
              <w:t>Current</w:t>
            </w:r>
          </w:p>
        </w:tc>
        <w:tc>
          <w:tcPr>
            <w:tcW w:w="126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2F326E73" w14:textId="77777777" w:rsidR="00796F0E" w:rsidRPr="006A02B0" w:rsidRDefault="2353F15A" w:rsidP="2353F15A">
            <w:pPr>
              <w:widowControl w:val="0"/>
              <w:ind w:right="-90"/>
              <w:jc w:val="center"/>
              <w:rPr>
                <w:sz w:val="23"/>
                <w:szCs w:val="23"/>
              </w:rPr>
            </w:pPr>
            <w:r w:rsidRPr="2353F15A">
              <w:rPr>
                <w:sz w:val="23"/>
                <w:szCs w:val="23"/>
              </w:rPr>
              <w:t>Goodhue County</w:t>
            </w:r>
          </w:p>
        </w:tc>
        <w:tc>
          <w:tcPr>
            <w:tcW w:w="162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CC3F9C9" w14:textId="77777777" w:rsidR="00796F0E" w:rsidRPr="006A02B0" w:rsidRDefault="2353F15A" w:rsidP="2353F15A">
            <w:pPr>
              <w:widowControl w:val="0"/>
              <w:ind w:right="-105"/>
              <w:jc w:val="center"/>
              <w:rPr>
                <w:sz w:val="23"/>
                <w:szCs w:val="23"/>
              </w:rPr>
            </w:pPr>
            <w:r w:rsidRPr="2353F15A">
              <w:rPr>
                <w:sz w:val="23"/>
                <w:szCs w:val="23"/>
              </w:rPr>
              <w:t>Minnesota</w:t>
            </w:r>
          </w:p>
        </w:tc>
        <w:tc>
          <w:tcPr>
            <w:tcW w:w="189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45525CDA" w14:textId="77777777" w:rsidR="00796F0E" w:rsidRPr="006A02B0" w:rsidRDefault="2353F15A" w:rsidP="2353F15A">
            <w:pPr>
              <w:widowControl w:val="0"/>
              <w:ind w:right="-10"/>
              <w:jc w:val="center"/>
              <w:rPr>
                <w:sz w:val="23"/>
                <w:szCs w:val="23"/>
              </w:rPr>
            </w:pPr>
            <w:r w:rsidRPr="2353F15A">
              <w:rPr>
                <w:sz w:val="23"/>
                <w:szCs w:val="23"/>
              </w:rPr>
              <w:t>U.S.</w:t>
            </w:r>
          </w:p>
        </w:tc>
        <w:tc>
          <w:tcPr>
            <w:tcW w:w="4050" w:type="dxa"/>
            <w:vMerge/>
            <w:tcBorders>
              <w:bottom w:val="single" w:sz="8" w:space="0" w:color="FAD2A4"/>
              <w:right w:val="single" w:sz="8" w:space="0" w:color="FAD2A4"/>
            </w:tcBorders>
            <w:tcMar>
              <w:top w:w="100" w:type="dxa"/>
              <w:left w:w="100" w:type="dxa"/>
              <w:bottom w:w="100" w:type="dxa"/>
              <w:right w:w="100" w:type="dxa"/>
            </w:tcMar>
          </w:tcPr>
          <w:p w14:paraId="03C0DFF4" w14:textId="77777777" w:rsidR="00796F0E" w:rsidRPr="006A02B0" w:rsidRDefault="00796F0E" w:rsidP="00A76669">
            <w:pPr>
              <w:widowControl w:val="0"/>
              <w:ind w:right="-270"/>
              <w:rPr>
                <w:sz w:val="23"/>
                <w:szCs w:val="23"/>
              </w:rPr>
            </w:pPr>
          </w:p>
        </w:tc>
        <w:tc>
          <w:tcPr>
            <w:tcW w:w="3235" w:type="dxa"/>
            <w:vMerge/>
            <w:tcBorders>
              <w:bottom w:val="single" w:sz="8" w:space="0" w:color="FAD2A4"/>
              <w:right w:val="single" w:sz="8" w:space="0" w:color="FAD2A4"/>
            </w:tcBorders>
            <w:tcMar>
              <w:top w:w="100" w:type="dxa"/>
              <w:left w:w="100" w:type="dxa"/>
              <w:bottom w:w="100" w:type="dxa"/>
              <w:right w:w="100" w:type="dxa"/>
            </w:tcMar>
          </w:tcPr>
          <w:p w14:paraId="195C556E" w14:textId="77777777" w:rsidR="00796F0E" w:rsidRPr="006A02B0" w:rsidRDefault="00796F0E" w:rsidP="00A76669">
            <w:pPr>
              <w:widowControl w:val="0"/>
              <w:ind w:right="-270"/>
              <w:rPr>
                <w:sz w:val="23"/>
                <w:szCs w:val="23"/>
              </w:rPr>
            </w:pPr>
          </w:p>
        </w:tc>
      </w:tr>
      <w:tr w:rsidR="00796F0E" w:rsidRPr="006A02B0" w14:paraId="6ED1E048"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4BB48A8B" w14:textId="77777777" w:rsidR="00796F0E" w:rsidRPr="006A02B0" w:rsidRDefault="2353F15A" w:rsidP="2353F15A">
            <w:pPr>
              <w:widowControl w:val="0"/>
              <w:ind w:right="-95"/>
              <w:rPr>
                <w:sz w:val="23"/>
                <w:szCs w:val="23"/>
              </w:rPr>
            </w:pPr>
            <w:r w:rsidRPr="2353F15A">
              <w:rPr>
                <w:rFonts w:ascii="Times New Roman" w:eastAsia="Times New Roman" w:hAnsi="Times New Roman" w:cs="Times New Roman"/>
                <w:sz w:val="23"/>
                <w:szCs w:val="23"/>
              </w:rPr>
              <w:t>Home ownership rate</w:t>
            </w:r>
          </w:p>
        </w:tc>
        <w:tc>
          <w:tcPr>
            <w:tcW w:w="2135"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6833E5EA" w14:textId="77777777" w:rsidR="00796F0E" w:rsidRPr="006A02B0" w:rsidRDefault="2353F15A" w:rsidP="2353F15A">
            <w:pPr>
              <w:ind w:right="-100"/>
              <w:rPr>
                <w:rFonts w:ascii="Times New Roman" w:eastAsia="Times New Roman" w:hAnsi="Times New Roman" w:cs="Times New Roman"/>
                <w:i/>
                <w:iCs/>
                <w:sz w:val="23"/>
                <w:szCs w:val="23"/>
              </w:rPr>
            </w:pPr>
            <w:r w:rsidRPr="2353F15A">
              <w:rPr>
                <w:rFonts w:ascii="Times New Roman" w:eastAsia="Times New Roman" w:hAnsi="Times New Roman" w:cs="Times New Roman"/>
                <w:i/>
                <w:iCs/>
                <w:sz w:val="23"/>
                <w:szCs w:val="23"/>
              </w:rPr>
              <w:t xml:space="preserve">Decreasing </w:t>
            </w:r>
          </w:p>
          <w:p w14:paraId="4337876D" w14:textId="507854FD" w:rsidR="00443E2C" w:rsidRDefault="00FA48FB" w:rsidP="2353F15A">
            <w:pPr>
              <w:ind w:right="-100"/>
              <w:rPr>
                <w:rFonts w:ascii="Times New Roman" w:eastAsia="Times New Roman" w:hAnsi="Times New Roman" w:cs="Times New Roman"/>
                <w:sz w:val="23"/>
                <w:szCs w:val="23"/>
              </w:rPr>
            </w:pPr>
            <w:r>
              <w:br/>
            </w:r>
            <w:r w:rsidR="2353F15A" w:rsidRPr="2353F15A">
              <w:rPr>
                <w:rFonts w:ascii="Times New Roman" w:eastAsia="Times New Roman" w:hAnsi="Times New Roman" w:cs="Times New Roman"/>
                <w:sz w:val="23"/>
                <w:szCs w:val="23"/>
              </w:rPr>
              <w:t xml:space="preserve">2000:       72% </w:t>
            </w:r>
          </w:p>
          <w:p w14:paraId="2A081FAB" w14:textId="4453302C" w:rsidR="00796F0E" w:rsidRPr="006A02B0" w:rsidRDefault="2353F15A" w:rsidP="2353F15A">
            <w:pPr>
              <w:ind w:right="-100"/>
              <w:rPr>
                <w:sz w:val="23"/>
                <w:szCs w:val="23"/>
              </w:rPr>
            </w:pPr>
            <w:r w:rsidRPr="2353F15A">
              <w:rPr>
                <w:rFonts w:ascii="Times New Roman" w:eastAsia="Times New Roman" w:hAnsi="Times New Roman" w:cs="Times New Roman"/>
                <w:sz w:val="23"/>
                <w:szCs w:val="23"/>
              </w:rPr>
              <w:t>2006-10: 76% 2011-15: 66%</w:t>
            </w:r>
          </w:p>
        </w:tc>
        <w:tc>
          <w:tcPr>
            <w:tcW w:w="198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333373CB" w14:textId="77777777" w:rsidR="00443E2C" w:rsidRDefault="00443E2C" w:rsidP="00A76669">
            <w:pPr>
              <w:ind w:right="-270"/>
              <w:jc w:val="center"/>
              <w:rPr>
                <w:rFonts w:eastAsia="Times New Roman"/>
                <w:sz w:val="23"/>
                <w:szCs w:val="23"/>
              </w:rPr>
            </w:pPr>
          </w:p>
          <w:p w14:paraId="15CC0D04" w14:textId="77777777" w:rsidR="00FF138D" w:rsidRDefault="2353F15A" w:rsidP="2353F15A">
            <w:pPr>
              <w:ind w:right="-27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66% </w:t>
            </w:r>
          </w:p>
          <w:p w14:paraId="14B3BEE9" w14:textId="501C11FE" w:rsidR="00796F0E" w:rsidRPr="006A02B0" w:rsidRDefault="2353F15A" w:rsidP="2353F15A">
            <w:pPr>
              <w:ind w:right="-270"/>
              <w:jc w:val="center"/>
              <w:rPr>
                <w:sz w:val="23"/>
                <w:szCs w:val="23"/>
              </w:rPr>
            </w:pPr>
            <w:r w:rsidRPr="2353F15A">
              <w:rPr>
                <w:rFonts w:ascii="Times New Roman" w:eastAsia="Times New Roman" w:hAnsi="Times New Roman" w:cs="Times New Roman"/>
                <w:sz w:val="23"/>
                <w:szCs w:val="23"/>
              </w:rPr>
              <w:t>(2011-15)</w:t>
            </w:r>
          </w:p>
        </w:tc>
        <w:tc>
          <w:tcPr>
            <w:tcW w:w="126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57EDF402" w14:textId="77777777" w:rsidR="00443E2C" w:rsidRDefault="00FA48FB" w:rsidP="00FF138D">
            <w:pPr>
              <w:widowControl w:val="0"/>
              <w:ind w:right="-90"/>
              <w:jc w:val="center"/>
              <w:rPr>
                <w:sz w:val="23"/>
                <w:szCs w:val="23"/>
              </w:rPr>
            </w:pPr>
            <w:r w:rsidRPr="006A02B0">
              <w:rPr>
                <w:sz w:val="23"/>
                <w:szCs w:val="23"/>
              </w:rPr>
              <w:t xml:space="preserve"> </w:t>
            </w:r>
          </w:p>
          <w:p w14:paraId="398C727E" w14:textId="5EB6D295" w:rsidR="00FF138D" w:rsidRDefault="2353F15A" w:rsidP="2353F15A">
            <w:pPr>
              <w:widowControl w:val="0"/>
              <w:ind w:right="-9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76% </w:t>
            </w:r>
          </w:p>
          <w:p w14:paraId="4EAFB7AD" w14:textId="5C111128" w:rsidR="00796F0E" w:rsidRPr="006A02B0" w:rsidRDefault="2353F15A" w:rsidP="2353F15A">
            <w:pPr>
              <w:widowControl w:val="0"/>
              <w:ind w:right="-90"/>
              <w:jc w:val="center"/>
              <w:rPr>
                <w:sz w:val="23"/>
                <w:szCs w:val="23"/>
              </w:rPr>
            </w:pPr>
            <w:r w:rsidRPr="2353F15A">
              <w:rPr>
                <w:rFonts w:ascii="Times New Roman" w:eastAsia="Times New Roman" w:hAnsi="Times New Roman" w:cs="Times New Roman"/>
                <w:sz w:val="23"/>
                <w:szCs w:val="23"/>
              </w:rPr>
              <w:t>(2015)</w:t>
            </w:r>
          </w:p>
        </w:tc>
        <w:tc>
          <w:tcPr>
            <w:tcW w:w="162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26B98083" w14:textId="77777777" w:rsidR="00443E2C" w:rsidRDefault="00443E2C" w:rsidP="00FF138D">
            <w:pPr>
              <w:widowControl w:val="0"/>
              <w:ind w:right="-105"/>
              <w:jc w:val="center"/>
              <w:rPr>
                <w:sz w:val="23"/>
                <w:szCs w:val="23"/>
              </w:rPr>
            </w:pPr>
          </w:p>
          <w:p w14:paraId="5BFD4111" w14:textId="77777777" w:rsidR="00E408BE" w:rsidRDefault="2353F15A" w:rsidP="2353F15A">
            <w:pPr>
              <w:widowControl w:val="0"/>
              <w:ind w:right="-105"/>
              <w:jc w:val="center"/>
              <w:rPr>
                <w:rFonts w:ascii="Times New Roman" w:eastAsia="Times New Roman" w:hAnsi="Times New Roman" w:cs="Times New Roman"/>
                <w:sz w:val="23"/>
                <w:szCs w:val="23"/>
              </w:rPr>
            </w:pPr>
            <w:r w:rsidRPr="2353F15A">
              <w:rPr>
                <w:sz w:val="23"/>
                <w:szCs w:val="23"/>
              </w:rPr>
              <w:t xml:space="preserve"> </w:t>
            </w:r>
            <w:r w:rsidRPr="2353F15A">
              <w:rPr>
                <w:rFonts w:ascii="Times New Roman" w:eastAsia="Times New Roman" w:hAnsi="Times New Roman" w:cs="Times New Roman"/>
                <w:sz w:val="23"/>
                <w:szCs w:val="23"/>
              </w:rPr>
              <w:t xml:space="preserve">71%    </w:t>
            </w:r>
          </w:p>
          <w:p w14:paraId="4626492E" w14:textId="1DB6178C" w:rsidR="00796F0E" w:rsidRPr="006A02B0" w:rsidRDefault="2353F15A" w:rsidP="2353F15A">
            <w:pPr>
              <w:widowControl w:val="0"/>
              <w:ind w:right="-105"/>
              <w:jc w:val="center"/>
              <w:rPr>
                <w:sz w:val="23"/>
                <w:szCs w:val="23"/>
              </w:rPr>
            </w:pPr>
            <w:r w:rsidRPr="2353F15A">
              <w:rPr>
                <w:rFonts w:ascii="Times New Roman" w:eastAsia="Times New Roman" w:hAnsi="Times New Roman" w:cs="Times New Roman"/>
                <w:sz w:val="23"/>
                <w:szCs w:val="23"/>
              </w:rPr>
              <w:t>(2015)</w:t>
            </w:r>
          </w:p>
        </w:tc>
        <w:tc>
          <w:tcPr>
            <w:tcW w:w="189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2068FE21" w14:textId="77777777" w:rsidR="00443E2C" w:rsidRDefault="00443E2C" w:rsidP="008248B2">
            <w:pPr>
              <w:widowControl w:val="0"/>
              <w:ind w:right="-10"/>
              <w:jc w:val="center"/>
              <w:rPr>
                <w:sz w:val="23"/>
                <w:szCs w:val="23"/>
              </w:rPr>
            </w:pPr>
          </w:p>
          <w:p w14:paraId="6DB21EB0" w14:textId="3583E806" w:rsidR="00E408BE" w:rsidRDefault="2353F15A" w:rsidP="2353F15A">
            <w:pPr>
              <w:widowControl w:val="0"/>
              <w:ind w:right="-1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63%       </w:t>
            </w:r>
          </w:p>
          <w:p w14:paraId="45D241AD" w14:textId="6550350E" w:rsidR="00796F0E" w:rsidRPr="006A02B0" w:rsidRDefault="2353F15A" w:rsidP="2353F15A">
            <w:pPr>
              <w:widowControl w:val="0"/>
              <w:ind w:right="-10"/>
              <w:jc w:val="center"/>
              <w:rPr>
                <w:sz w:val="23"/>
                <w:szCs w:val="23"/>
              </w:rPr>
            </w:pPr>
            <w:r w:rsidRPr="2353F15A">
              <w:rPr>
                <w:rFonts w:ascii="Times New Roman" w:eastAsia="Times New Roman" w:hAnsi="Times New Roman" w:cs="Times New Roman"/>
                <w:sz w:val="23"/>
                <w:szCs w:val="23"/>
              </w:rPr>
              <w:t>(2015)</w:t>
            </w:r>
          </w:p>
        </w:tc>
        <w:tc>
          <w:tcPr>
            <w:tcW w:w="405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2E2E6D21" w14:textId="77777777" w:rsidR="00796F0E" w:rsidRPr="006A02B0" w:rsidRDefault="2353F15A" w:rsidP="2353F15A">
            <w:pPr>
              <w:ind w:right="-20"/>
              <w:rPr>
                <w:sz w:val="23"/>
                <w:szCs w:val="23"/>
              </w:rPr>
            </w:pPr>
            <w:r w:rsidRPr="2353F15A">
              <w:rPr>
                <w:rFonts w:ascii="Times New Roman" w:eastAsia="Times New Roman" w:hAnsi="Times New Roman" w:cs="Times New Roman"/>
                <w:sz w:val="23"/>
                <w:szCs w:val="23"/>
              </w:rPr>
              <w:t>The homeownership rate is the proportion of households that is owner-occupied. These data are consistently collected and can be tracked overtime.</w:t>
            </w:r>
          </w:p>
        </w:tc>
        <w:tc>
          <w:tcPr>
            <w:tcW w:w="3235"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461D5850" w14:textId="77777777" w:rsidR="00796F0E" w:rsidRPr="006A02B0" w:rsidRDefault="2353F15A" w:rsidP="2353F15A">
            <w:pPr>
              <w:ind w:right="-270"/>
              <w:rPr>
                <w:sz w:val="23"/>
                <w:szCs w:val="23"/>
              </w:rPr>
            </w:pPr>
            <w:r w:rsidRPr="2353F15A">
              <w:rPr>
                <w:sz w:val="23"/>
                <w:szCs w:val="23"/>
              </w:rPr>
              <w:t xml:space="preserve"> </w:t>
            </w:r>
            <w:r w:rsidRPr="2353F15A">
              <w:rPr>
                <w:rFonts w:ascii="Times New Roman" w:eastAsia="Times New Roman" w:hAnsi="Times New Roman" w:cs="Times New Roman"/>
                <w:sz w:val="23"/>
                <w:szCs w:val="23"/>
              </w:rPr>
              <w:t>ACS 1 year 2015, and 5-year, 2006-10 and 2011-15</w:t>
            </w:r>
          </w:p>
        </w:tc>
      </w:tr>
      <w:tr w:rsidR="00796F0E" w:rsidRPr="006A02B0" w14:paraId="26ECA6FA" w14:textId="77777777" w:rsidTr="0F361EF2">
        <w:trPr>
          <w:trHeight w:val="56"/>
        </w:trPr>
        <w:tc>
          <w:tcPr>
            <w:tcW w:w="2250" w:type="dxa"/>
            <w:tcBorders>
              <w:left w:val="single" w:sz="8" w:space="0" w:color="FAD2A4"/>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04962797" w14:textId="37790B5E" w:rsidR="00796F0E" w:rsidRPr="006A02B0" w:rsidRDefault="00796F0E" w:rsidP="008248B2">
            <w:pPr>
              <w:ind w:right="-75"/>
              <w:rPr>
                <w:rFonts w:eastAsia="Times New Roman"/>
                <w:sz w:val="23"/>
                <w:szCs w:val="23"/>
              </w:rPr>
            </w:pPr>
          </w:p>
        </w:tc>
        <w:tc>
          <w:tcPr>
            <w:tcW w:w="2135"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5A8D2BAD" w14:textId="39B5F7FB" w:rsidR="00796F0E" w:rsidRPr="00FD164D" w:rsidRDefault="00796F0E" w:rsidP="008248B2">
            <w:pPr>
              <w:widowControl w:val="0"/>
              <w:ind w:right="-100"/>
              <w:rPr>
                <w:rFonts w:eastAsia="Times New Roman"/>
                <w:i/>
                <w:sz w:val="23"/>
                <w:szCs w:val="23"/>
              </w:rPr>
            </w:pPr>
          </w:p>
        </w:tc>
        <w:tc>
          <w:tcPr>
            <w:tcW w:w="198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74D1678F" w14:textId="14F72211" w:rsidR="00796F0E" w:rsidRPr="006A02B0" w:rsidRDefault="00796F0E" w:rsidP="00A76669">
            <w:pPr>
              <w:widowControl w:val="0"/>
              <w:ind w:right="-270"/>
              <w:jc w:val="center"/>
              <w:rPr>
                <w:sz w:val="23"/>
                <w:szCs w:val="23"/>
              </w:rPr>
            </w:pPr>
          </w:p>
        </w:tc>
        <w:tc>
          <w:tcPr>
            <w:tcW w:w="126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207EBF61" w14:textId="22892A88" w:rsidR="00796F0E" w:rsidRPr="006A02B0" w:rsidRDefault="00796F0E" w:rsidP="00FF138D">
            <w:pPr>
              <w:widowControl w:val="0"/>
              <w:ind w:right="-90"/>
              <w:jc w:val="center"/>
              <w:rPr>
                <w:sz w:val="23"/>
                <w:szCs w:val="23"/>
              </w:rPr>
            </w:pPr>
          </w:p>
        </w:tc>
        <w:tc>
          <w:tcPr>
            <w:tcW w:w="162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3980AB67" w14:textId="7BBD26DF" w:rsidR="00796F0E" w:rsidRPr="006A02B0" w:rsidRDefault="00796F0E" w:rsidP="00FF138D">
            <w:pPr>
              <w:widowControl w:val="0"/>
              <w:ind w:right="-105"/>
              <w:jc w:val="center"/>
              <w:rPr>
                <w:sz w:val="23"/>
                <w:szCs w:val="23"/>
              </w:rPr>
            </w:pPr>
          </w:p>
        </w:tc>
        <w:tc>
          <w:tcPr>
            <w:tcW w:w="189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183C6CFB" w14:textId="03315E14" w:rsidR="00796F0E" w:rsidRPr="006A02B0" w:rsidRDefault="00796F0E" w:rsidP="008248B2">
            <w:pPr>
              <w:widowControl w:val="0"/>
              <w:ind w:right="-10"/>
              <w:jc w:val="center"/>
              <w:rPr>
                <w:sz w:val="23"/>
                <w:szCs w:val="23"/>
              </w:rPr>
            </w:pPr>
          </w:p>
        </w:tc>
        <w:tc>
          <w:tcPr>
            <w:tcW w:w="4050" w:type="dxa"/>
            <w:vMerge w:val="restart"/>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612D9580" w14:textId="5110424F" w:rsidR="00796F0E" w:rsidRPr="006A02B0" w:rsidRDefault="2353F15A" w:rsidP="2353F15A">
            <w:pPr>
              <w:ind w:right="-20"/>
              <w:rPr>
                <w:sz w:val="23"/>
                <w:szCs w:val="23"/>
              </w:rPr>
            </w:pPr>
            <w:r w:rsidRPr="2353F15A">
              <w:rPr>
                <w:rFonts w:ascii="Times New Roman" w:eastAsia="Times New Roman" w:hAnsi="Times New Roman" w:cs="Times New Roman"/>
                <w:sz w:val="23"/>
                <w:szCs w:val="23"/>
              </w:rPr>
              <w:t xml:space="preserve">Residents whose housing costs** </w:t>
            </w:r>
            <w:r w:rsidR="00FA48FB">
              <w:br/>
            </w:r>
            <w:r w:rsidRPr="2353F15A">
              <w:rPr>
                <w:rFonts w:ascii="Times New Roman" w:eastAsia="Times New Roman" w:hAnsi="Times New Roman" w:cs="Times New Roman"/>
                <w:sz w:val="23"/>
                <w:szCs w:val="23"/>
              </w:rPr>
              <w:t xml:space="preserve">are greater than 30 percent of their income may find it difficult to meet their basic needs, such as affording food, and forge other key supports like health care. Data on cost-burdened households is consistently collected and can be tracked overtime. </w:t>
            </w:r>
          </w:p>
          <w:p w14:paraId="2CCD31CF" w14:textId="77777777" w:rsidR="00796F0E" w:rsidRPr="006A02B0" w:rsidRDefault="00FA48FB" w:rsidP="00EF1F33">
            <w:pPr>
              <w:widowControl w:val="0"/>
              <w:ind w:right="-20"/>
              <w:rPr>
                <w:sz w:val="23"/>
                <w:szCs w:val="23"/>
              </w:rPr>
            </w:pPr>
            <w:r w:rsidRPr="006A02B0">
              <w:rPr>
                <w:sz w:val="23"/>
                <w:szCs w:val="23"/>
              </w:rPr>
              <w:t xml:space="preserve"> </w:t>
            </w:r>
          </w:p>
          <w:p w14:paraId="56FC91AA" w14:textId="77777777" w:rsidR="00796F0E" w:rsidRPr="006A02B0" w:rsidRDefault="00FA48FB" w:rsidP="00EF1F33">
            <w:pPr>
              <w:widowControl w:val="0"/>
              <w:ind w:right="-20"/>
              <w:rPr>
                <w:sz w:val="23"/>
                <w:szCs w:val="23"/>
              </w:rPr>
            </w:pPr>
            <w:r w:rsidRPr="006A02B0">
              <w:rPr>
                <w:sz w:val="23"/>
                <w:szCs w:val="23"/>
              </w:rPr>
              <w:t xml:space="preserve"> </w:t>
            </w:r>
          </w:p>
        </w:tc>
        <w:tc>
          <w:tcPr>
            <w:tcW w:w="3235" w:type="dxa"/>
            <w:vMerge w:val="restart"/>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326CFAD4" w14:textId="77777777" w:rsidR="00796F0E" w:rsidRPr="006A02B0" w:rsidRDefault="2353F15A" w:rsidP="2353F15A">
            <w:pPr>
              <w:ind w:right="-270"/>
              <w:rPr>
                <w:sz w:val="23"/>
                <w:szCs w:val="23"/>
              </w:rPr>
            </w:pPr>
            <w:r w:rsidRPr="2353F15A">
              <w:rPr>
                <w:sz w:val="23"/>
                <w:szCs w:val="23"/>
              </w:rPr>
              <w:t xml:space="preserve"> </w:t>
            </w:r>
            <w:r w:rsidRPr="2353F15A">
              <w:rPr>
                <w:rFonts w:ascii="Times New Roman" w:eastAsia="Times New Roman" w:hAnsi="Times New Roman" w:cs="Times New Roman"/>
                <w:sz w:val="23"/>
                <w:szCs w:val="23"/>
              </w:rPr>
              <w:t>ACS 1 year 2015, and 5-year, 2006-10 and 2011-15</w:t>
            </w:r>
          </w:p>
          <w:p w14:paraId="19DF6937" w14:textId="77777777" w:rsidR="00796F0E" w:rsidRPr="006A02B0" w:rsidRDefault="00FA48FB" w:rsidP="00A76669">
            <w:pPr>
              <w:widowControl w:val="0"/>
              <w:ind w:right="-270"/>
              <w:rPr>
                <w:sz w:val="23"/>
                <w:szCs w:val="23"/>
              </w:rPr>
            </w:pPr>
            <w:r w:rsidRPr="006A02B0">
              <w:rPr>
                <w:sz w:val="23"/>
                <w:szCs w:val="23"/>
              </w:rPr>
              <w:t xml:space="preserve"> </w:t>
            </w:r>
          </w:p>
          <w:p w14:paraId="2AD4206C" w14:textId="77777777" w:rsidR="00796F0E" w:rsidRPr="006A02B0" w:rsidRDefault="00FA48FB" w:rsidP="00A76669">
            <w:pPr>
              <w:widowControl w:val="0"/>
              <w:ind w:right="-270"/>
              <w:rPr>
                <w:sz w:val="23"/>
                <w:szCs w:val="23"/>
              </w:rPr>
            </w:pPr>
            <w:r w:rsidRPr="006A02B0">
              <w:rPr>
                <w:sz w:val="23"/>
                <w:szCs w:val="23"/>
              </w:rPr>
              <w:t xml:space="preserve"> </w:t>
            </w:r>
          </w:p>
        </w:tc>
      </w:tr>
      <w:tr w:rsidR="00796F0E" w:rsidRPr="006A02B0" w14:paraId="26DED055"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5FCE9332" w14:textId="77777777" w:rsidR="00796F0E" w:rsidRPr="006A02B0" w:rsidRDefault="2353F15A" w:rsidP="2353F15A">
            <w:pPr>
              <w:widowControl w:val="0"/>
              <w:ind w:right="-75"/>
              <w:rPr>
                <w:sz w:val="23"/>
                <w:szCs w:val="23"/>
              </w:rPr>
            </w:pPr>
            <w:r w:rsidRPr="2353F15A">
              <w:rPr>
                <w:rFonts w:ascii="Times New Roman" w:eastAsia="Times New Roman" w:hAnsi="Times New Roman" w:cs="Times New Roman"/>
                <w:sz w:val="23"/>
                <w:szCs w:val="23"/>
              </w:rPr>
              <w:t xml:space="preserve">% of cost-burdened </w:t>
            </w:r>
            <w:r w:rsidRPr="2353F15A">
              <w:rPr>
                <w:rFonts w:ascii="Times New Roman" w:eastAsia="Times New Roman" w:hAnsi="Times New Roman" w:cs="Times New Roman"/>
                <w:sz w:val="23"/>
                <w:szCs w:val="23"/>
                <w:u w:val="single"/>
              </w:rPr>
              <w:t>homeowners</w:t>
            </w:r>
            <w:r w:rsidRPr="2353F15A">
              <w:rPr>
                <w:rFonts w:ascii="Times New Roman" w:eastAsia="Times New Roman" w:hAnsi="Times New Roman" w:cs="Times New Roman"/>
                <w:sz w:val="23"/>
                <w:szCs w:val="23"/>
              </w:rPr>
              <w:t xml:space="preserve"> (those who pay at least 30% of income for housing)*</w:t>
            </w:r>
          </w:p>
        </w:tc>
        <w:tc>
          <w:tcPr>
            <w:tcW w:w="2135"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0585B5F8" w14:textId="783774E7" w:rsidR="00E408BE" w:rsidRDefault="2353F15A" w:rsidP="2353F15A">
            <w:pPr>
              <w:widowControl w:val="0"/>
              <w:ind w:right="-10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 </w:t>
            </w:r>
            <w:r w:rsidR="00FA48FB">
              <w:br/>
            </w:r>
            <w:r w:rsidRPr="2353F15A">
              <w:rPr>
                <w:rFonts w:ascii="Times New Roman" w:eastAsia="Times New Roman" w:hAnsi="Times New Roman" w:cs="Times New Roman"/>
                <w:sz w:val="23"/>
                <w:szCs w:val="23"/>
              </w:rPr>
              <w:t xml:space="preserve">2000:      13% </w:t>
            </w:r>
          </w:p>
          <w:p w14:paraId="5F339B4B" w14:textId="75A28E3B" w:rsidR="00796F0E" w:rsidRPr="00E408BE" w:rsidRDefault="2353F15A" w:rsidP="2353F15A">
            <w:pPr>
              <w:widowControl w:val="0"/>
              <w:ind w:right="-100"/>
              <w:rPr>
                <w:rFonts w:ascii="Times New Roman" w:eastAsia="Times New Roman" w:hAnsi="Times New Roman" w:cs="Times New Roman"/>
                <w:i/>
                <w:iCs/>
                <w:sz w:val="23"/>
                <w:szCs w:val="23"/>
              </w:rPr>
            </w:pPr>
            <w:r w:rsidRPr="2353F15A">
              <w:rPr>
                <w:rFonts w:ascii="Times New Roman" w:eastAsia="Times New Roman" w:hAnsi="Times New Roman" w:cs="Times New Roman"/>
                <w:sz w:val="23"/>
                <w:szCs w:val="23"/>
              </w:rPr>
              <w:t>2006-10: 26% 2011-15: 25%</w:t>
            </w:r>
          </w:p>
        </w:tc>
        <w:tc>
          <w:tcPr>
            <w:tcW w:w="198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76EA0A8E" w14:textId="77777777" w:rsidR="00443E2C" w:rsidRDefault="00FA48FB" w:rsidP="00A76669">
            <w:pPr>
              <w:widowControl w:val="0"/>
              <w:ind w:right="-270"/>
              <w:jc w:val="center"/>
              <w:rPr>
                <w:sz w:val="23"/>
                <w:szCs w:val="23"/>
              </w:rPr>
            </w:pPr>
            <w:r w:rsidRPr="006A02B0">
              <w:rPr>
                <w:sz w:val="23"/>
                <w:szCs w:val="23"/>
              </w:rPr>
              <w:t xml:space="preserve"> </w:t>
            </w:r>
          </w:p>
          <w:p w14:paraId="58490321" w14:textId="0BA3F03C" w:rsidR="008248B2" w:rsidRDefault="2353F15A" w:rsidP="2353F15A">
            <w:pPr>
              <w:widowControl w:val="0"/>
              <w:ind w:right="-27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25% </w:t>
            </w:r>
          </w:p>
          <w:p w14:paraId="59D96DE0" w14:textId="0409F9E9" w:rsidR="00796F0E" w:rsidRPr="006A02B0" w:rsidRDefault="2353F15A" w:rsidP="2353F15A">
            <w:pPr>
              <w:widowControl w:val="0"/>
              <w:ind w:right="-270"/>
              <w:jc w:val="center"/>
              <w:rPr>
                <w:sz w:val="23"/>
                <w:szCs w:val="23"/>
              </w:rPr>
            </w:pPr>
            <w:r w:rsidRPr="2353F15A">
              <w:rPr>
                <w:rFonts w:ascii="Times New Roman" w:eastAsia="Times New Roman" w:hAnsi="Times New Roman" w:cs="Times New Roman"/>
                <w:sz w:val="23"/>
                <w:szCs w:val="23"/>
              </w:rPr>
              <w:t>(2011-15)</w:t>
            </w:r>
          </w:p>
        </w:tc>
        <w:tc>
          <w:tcPr>
            <w:tcW w:w="126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2B43F102" w14:textId="77777777" w:rsidR="00443E2C" w:rsidRDefault="00FA48FB" w:rsidP="00FF138D">
            <w:pPr>
              <w:widowControl w:val="0"/>
              <w:ind w:right="-90"/>
              <w:jc w:val="center"/>
              <w:rPr>
                <w:sz w:val="23"/>
                <w:szCs w:val="23"/>
              </w:rPr>
            </w:pPr>
            <w:r w:rsidRPr="006A02B0">
              <w:rPr>
                <w:sz w:val="23"/>
                <w:szCs w:val="23"/>
              </w:rPr>
              <w:t xml:space="preserve"> </w:t>
            </w:r>
          </w:p>
          <w:p w14:paraId="05591E38" w14:textId="6881B0F1" w:rsidR="00796F0E" w:rsidRPr="006A02B0" w:rsidRDefault="2353F15A" w:rsidP="2353F15A">
            <w:pPr>
              <w:widowControl w:val="0"/>
              <w:ind w:right="-90"/>
              <w:jc w:val="center"/>
              <w:rPr>
                <w:sz w:val="23"/>
                <w:szCs w:val="23"/>
              </w:rPr>
            </w:pPr>
            <w:r w:rsidRPr="2353F15A">
              <w:rPr>
                <w:rFonts w:ascii="Times New Roman" w:eastAsia="Times New Roman" w:hAnsi="Times New Roman" w:cs="Times New Roman"/>
                <w:sz w:val="23"/>
                <w:szCs w:val="23"/>
              </w:rPr>
              <w:t>24% (2015)</w:t>
            </w:r>
          </w:p>
        </w:tc>
        <w:tc>
          <w:tcPr>
            <w:tcW w:w="162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526DF7E0" w14:textId="77777777" w:rsidR="00443E2C" w:rsidRDefault="00FA48FB" w:rsidP="00FF138D">
            <w:pPr>
              <w:widowControl w:val="0"/>
              <w:ind w:right="-105"/>
              <w:jc w:val="center"/>
              <w:rPr>
                <w:sz w:val="23"/>
                <w:szCs w:val="23"/>
              </w:rPr>
            </w:pPr>
            <w:r w:rsidRPr="006A02B0">
              <w:rPr>
                <w:sz w:val="23"/>
                <w:szCs w:val="23"/>
              </w:rPr>
              <w:t xml:space="preserve"> </w:t>
            </w:r>
          </w:p>
          <w:p w14:paraId="0020C832" w14:textId="5FCB1C8C" w:rsidR="008248B2" w:rsidRDefault="2353F15A" w:rsidP="2353F15A">
            <w:pPr>
              <w:widowControl w:val="0"/>
              <w:ind w:right="-10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20%    </w:t>
            </w:r>
          </w:p>
          <w:p w14:paraId="46E8F6C7" w14:textId="04ACE76E" w:rsidR="00796F0E" w:rsidRPr="006A02B0" w:rsidRDefault="2353F15A" w:rsidP="2353F15A">
            <w:pPr>
              <w:widowControl w:val="0"/>
              <w:ind w:right="-105"/>
              <w:jc w:val="center"/>
              <w:rPr>
                <w:sz w:val="23"/>
                <w:szCs w:val="23"/>
              </w:rPr>
            </w:pPr>
            <w:r w:rsidRPr="2353F15A">
              <w:rPr>
                <w:rFonts w:ascii="Times New Roman" w:eastAsia="Times New Roman" w:hAnsi="Times New Roman" w:cs="Times New Roman"/>
                <w:sz w:val="23"/>
                <w:szCs w:val="23"/>
              </w:rPr>
              <w:t>(2015)</w:t>
            </w:r>
          </w:p>
        </w:tc>
        <w:tc>
          <w:tcPr>
            <w:tcW w:w="189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0E130E57" w14:textId="77777777" w:rsidR="00443E2C" w:rsidRDefault="00FA48FB" w:rsidP="008248B2">
            <w:pPr>
              <w:widowControl w:val="0"/>
              <w:ind w:right="-10"/>
              <w:jc w:val="center"/>
              <w:rPr>
                <w:sz w:val="23"/>
                <w:szCs w:val="23"/>
              </w:rPr>
            </w:pPr>
            <w:r w:rsidRPr="006A02B0">
              <w:rPr>
                <w:sz w:val="23"/>
                <w:szCs w:val="23"/>
              </w:rPr>
              <w:t xml:space="preserve"> </w:t>
            </w:r>
          </w:p>
          <w:p w14:paraId="79C2D11F" w14:textId="0C19CD2A" w:rsidR="008248B2" w:rsidRDefault="2353F15A" w:rsidP="2353F15A">
            <w:pPr>
              <w:widowControl w:val="0"/>
              <w:ind w:right="-1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24%      </w:t>
            </w:r>
          </w:p>
          <w:p w14:paraId="724FFF1D" w14:textId="41DD9DA1" w:rsidR="00796F0E" w:rsidRPr="006A02B0" w:rsidRDefault="2353F15A" w:rsidP="2353F15A">
            <w:pPr>
              <w:widowControl w:val="0"/>
              <w:ind w:right="-10"/>
              <w:jc w:val="center"/>
              <w:rPr>
                <w:sz w:val="23"/>
                <w:szCs w:val="23"/>
              </w:rPr>
            </w:pPr>
            <w:r w:rsidRPr="2353F15A">
              <w:rPr>
                <w:rFonts w:ascii="Times New Roman" w:eastAsia="Times New Roman" w:hAnsi="Times New Roman" w:cs="Times New Roman"/>
                <w:sz w:val="23"/>
                <w:szCs w:val="23"/>
              </w:rPr>
              <w:t>(2015)</w:t>
            </w:r>
          </w:p>
        </w:tc>
        <w:tc>
          <w:tcPr>
            <w:tcW w:w="4050" w:type="dxa"/>
            <w:vMerge/>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01FAFF0A" w14:textId="77777777" w:rsidR="00796F0E" w:rsidRPr="006A02B0" w:rsidRDefault="00796F0E" w:rsidP="00A76669">
            <w:pPr>
              <w:widowControl w:val="0"/>
              <w:spacing w:line="240" w:lineRule="auto"/>
              <w:ind w:right="-270"/>
              <w:rPr>
                <w:sz w:val="23"/>
                <w:szCs w:val="23"/>
              </w:rPr>
            </w:pPr>
          </w:p>
        </w:tc>
        <w:tc>
          <w:tcPr>
            <w:tcW w:w="3235" w:type="dxa"/>
            <w:vMerge/>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1516CDB8" w14:textId="77777777" w:rsidR="00796F0E" w:rsidRPr="006A02B0" w:rsidRDefault="00796F0E" w:rsidP="00A76669">
            <w:pPr>
              <w:widowControl w:val="0"/>
              <w:spacing w:line="240" w:lineRule="auto"/>
              <w:ind w:right="-270"/>
              <w:rPr>
                <w:sz w:val="23"/>
                <w:szCs w:val="23"/>
              </w:rPr>
            </w:pPr>
          </w:p>
        </w:tc>
      </w:tr>
      <w:tr w:rsidR="00796F0E" w:rsidRPr="006A02B0" w14:paraId="2330F580" w14:textId="77777777" w:rsidTr="0F361EF2">
        <w:trPr>
          <w:trHeight w:val="500"/>
        </w:trPr>
        <w:tc>
          <w:tcPr>
            <w:tcW w:w="2250" w:type="dxa"/>
            <w:tcBorders>
              <w:left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4CEB181B" w14:textId="77777777" w:rsidR="00796F0E" w:rsidRPr="006A02B0" w:rsidRDefault="2353F15A" w:rsidP="2353F15A">
            <w:pPr>
              <w:widowControl w:val="0"/>
              <w:ind w:right="-75"/>
              <w:rPr>
                <w:sz w:val="23"/>
                <w:szCs w:val="23"/>
              </w:rPr>
            </w:pPr>
            <w:r w:rsidRPr="2353F15A">
              <w:rPr>
                <w:sz w:val="23"/>
                <w:szCs w:val="23"/>
              </w:rPr>
              <w:t xml:space="preserve">% of cost-burdened </w:t>
            </w:r>
            <w:r w:rsidRPr="2353F15A">
              <w:rPr>
                <w:sz w:val="23"/>
                <w:szCs w:val="23"/>
                <w:u w:val="single"/>
              </w:rPr>
              <w:t>renters</w:t>
            </w:r>
            <w:r w:rsidRPr="2353F15A">
              <w:rPr>
                <w:sz w:val="23"/>
                <w:szCs w:val="23"/>
              </w:rPr>
              <w:t xml:space="preserve"> (those who </w:t>
            </w:r>
            <w:r w:rsidRPr="2353F15A">
              <w:rPr>
                <w:rFonts w:ascii="Times New Roman" w:eastAsia="Times New Roman" w:hAnsi="Times New Roman" w:cs="Times New Roman"/>
                <w:sz w:val="23"/>
                <w:szCs w:val="23"/>
              </w:rPr>
              <w:t>pay at least 30% of income for housing)</w:t>
            </w:r>
          </w:p>
        </w:tc>
        <w:tc>
          <w:tcPr>
            <w:tcW w:w="2135" w:type="dxa"/>
            <w:tcBorders>
              <w:right w:val="single" w:sz="8" w:space="0" w:color="FAD2A4"/>
            </w:tcBorders>
            <w:shd w:val="clear" w:color="auto" w:fill="B4C6E7" w:themeFill="accent5" w:themeFillTint="66"/>
            <w:tcMar>
              <w:top w:w="100" w:type="dxa"/>
              <w:left w:w="100" w:type="dxa"/>
              <w:bottom w:w="100" w:type="dxa"/>
              <w:right w:w="100" w:type="dxa"/>
            </w:tcMar>
          </w:tcPr>
          <w:p w14:paraId="7208ABBB" w14:textId="77777777" w:rsidR="00796F0E" w:rsidRPr="006A02B0" w:rsidRDefault="2353F15A" w:rsidP="2353F15A">
            <w:pPr>
              <w:widowControl w:val="0"/>
              <w:ind w:right="-100"/>
              <w:rPr>
                <w:rFonts w:ascii="Times New Roman" w:eastAsia="Times New Roman" w:hAnsi="Times New Roman" w:cs="Times New Roman"/>
                <w:i/>
                <w:iCs/>
                <w:sz w:val="23"/>
                <w:szCs w:val="23"/>
              </w:rPr>
            </w:pPr>
            <w:r w:rsidRPr="2353F15A">
              <w:rPr>
                <w:rFonts w:ascii="Times New Roman" w:eastAsia="Times New Roman" w:hAnsi="Times New Roman" w:cs="Times New Roman"/>
                <w:sz w:val="23"/>
                <w:szCs w:val="23"/>
              </w:rPr>
              <w:t xml:space="preserve"> </w:t>
            </w:r>
            <w:r w:rsidRPr="2353F15A">
              <w:rPr>
                <w:rFonts w:ascii="Times New Roman" w:eastAsia="Times New Roman" w:hAnsi="Times New Roman" w:cs="Times New Roman"/>
                <w:i/>
                <w:iCs/>
                <w:sz w:val="23"/>
                <w:szCs w:val="23"/>
              </w:rPr>
              <w:t>Decreasing</w:t>
            </w:r>
          </w:p>
          <w:p w14:paraId="51B122AA" w14:textId="77777777" w:rsidR="00796F0E" w:rsidRPr="006A02B0" w:rsidRDefault="00796F0E" w:rsidP="008248B2">
            <w:pPr>
              <w:widowControl w:val="0"/>
              <w:ind w:right="-100"/>
              <w:rPr>
                <w:rFonts w:eastAsia="Times New Roman"/>
                <w:sz w:val="23"/>
                <w:szCs w:val="23"/>
              </w:rPr>
            </w:pPr>
          </w:p>
          <w:p w14:paraId="028CAB59" w14:textId="3E2FFB53" w:rsidR="00E408BE" w:rsidRDefault="2353F15A" w:rsidP="2353F15A">
            <w:pPr>
              <w:widowControl w:val="0"/>
              <w:ind w:right="-10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2000:      35% </w:t>
            </w:r>
          </w:p>
          <w:p w14:paraId="13E7E192" w14:textId="77777777" w:rsidR="00796F0E" w:rsidRDefault="2353F15A" w:rsidP="2353F15A">
            <w:pPr>
              <w:widowControl w:val="0"/>
              <w:ind w:right="-10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2006-10: 56% 2011-15: 42%</w:t>
            </w:r>
          </w:p>
          <w:p w14:paraId="41C55470" w14:textId="77777777" w:rsidR="00C26765" w:rsidRDefault="00C26765" w:rsidP="008248B2">
            <w:pPr>
              <w:widowControl w:val="0"/>
              <w:ind w:right="-100"/>
              <w:rPr>
                <w:rFonts w:eastAsia="Times New Roman"/>
                <w:sz w:val="23"/>
                <w:szCs w:val="23"/>
              </w:rPr>
            </w:pPr>
          </w:p>
          <w:p w14:paraId="4A452195" w14:textId="77777777" w:rsidR="00C26765" w:rsidRDefault="00C26765" w:rsidP="008248B2">
            <w:pPr>
              <w:widowControl w:val="0"/>
              <w:ind w:right="-100"/>
              <w:rPr>
                <w:rFonts w:eastAsia="Times New Roman"/>
                <w:sz w:val="23"/>
                <w:szCs w:val="23"/>
              </w:rPr>
            </w:pPr>
          </w:p>
          <w:p w14:paraId="138BA5CF" w14:textId="69961852" w:rsidR="00C26765" w:rsidRPr="006A02B0" w:rsidRDefault="00C26765" w:rsidP="008248B2">
            <w:pPr>
              <w:widowControl w:val="0"/>
              <w:ind w:right="-100"/>
              <w:rPr>
                <w:rFonts w:eastAsia="Times New Roman"/>
                <w:sz w:val="23"/>
                <w:szCs w:val="23"/>
              </w:rPr>
            </w:pPr>
          </w:p>
        </w:tc>
        <w:tc>
          <w:tcPr>
            <w:tcW w:w="1980" w:type="dxa"/>
            <w:tcBorders>
              <w:right w:val="single" w:sz="8" w:space="0" w:color="FAD2A4"/>
            </w:tcBorders>
            <w:shd w:val="clear" w:color="auto" w:fill="B4C6E7" w:themeFill="accent5" w:themeFillTint="66"/>
            <w:tcMar>
              <w:top w:w="100" w:type="dxa"/>
              <w:left w:w="100" w:type="dxa"/>
              <w:bottom w:w="100" w:type="dxa"/>
              <w:right w:w="100" w:type="dxa"/>
            </w:tcMar>
          </w:tcPr>
          <w:p w14:paraId="0DC508DC" w14:textId="77777777" w:rsidR="008248B2" w:rsidRDefault="2353F15A" w:rsidP="2353F15A">
            <w:pPr>
              <w:widowControl w:val="0"/>
              <w:ind w:right="-270"/>
              <w:jc w:val="center"/>
              <w:rPr>
                <w:sz w:val="23"/>
                <w:szCs w:val="23"/>
              </w:rPr>
            </w:pPr>
            <w:r w:rsidRPr="2353F15A">
              <w:rPr>
                <w:sz w:val="23"/>
                <w:szCs w:val="23"/>
              </w:rPr>
              <w:t xml:space="preserve"> 46% </w:t>
            </w:r>
          </w:p>
          <w:p w14:paraId="6F64A5B4" w14:textId="5AF18FA6" w:rsidR="00796F0E" w:rsidRPr="006A02B0" w:rsidRDefault="2353F15A" w:rsidP="2353F15A">
            <w:pPr>
              <w:widowControl w:val="0"/>
              <w:ind w:right="-270"/>
              <w:jc w:val="center"/>
              <w:rPr>
                <w:sz w:val="23"/>
                <w:szCs w:val="23"/>
              </w:rPr>
            </w:pPr>
            <w:r w:rsidRPr="2353F15A">
              <w:rPr>
                <w:sz w:val="23"/>
                <w:szCs w:val="23"/>
              </w:rPr>
              <w:t>(2011-15)</w:t>
            </w:r>
          </w:p>
        </w:tc>
        <w:tc>
          <w:tcPr>
            <w:tcW w:w="1260" w:type="dxa"/>
            <w:tcBorders>
              <w:right w:val="single" w:sz="8" w:space="0" w:color="FAD2A4"/>
            </w:tcBorders>
            <w:shd w:val="clear" w:color="auto" w:fill="B4C6E7" w:themeFill="accent5" w:themeFillTint="66"/>
            <w:tcMar>
              <w:top w:w="100" w:type="dxa"/>
              <w:left w:w="100" w:type="dxa"/>
              <w:bottom w:w="100" w:type="dxa"/>
              <w:right w:w="100" w:type="dxa"/>
            </w:tcMar>
          </w:tcPr>
          <w:p w14:paraId="53D26EB7" w14:textId="77777777" w:rsidR="00FD164D" w:rsidRDefault="2353F15A" w:rsidP="2353F15A">
            <w:pPr>
              <w:widowControl w:val="0"/>
              <w:ind w:right="-270"/>
              <w:jc w:val="center"/>
              <w:rPr>
                <w:rFonts w:ascii="Times New Roman" w:eastAsia="Times New Roman" w:hAnsi="Times New Roman" w:cs="Times New Roman"/>
                <w:sz w:val="23"/>
                <w:szCs w:val="23"/>
              </w:rPr>
            </w:pPr>
            <w:r w:rsidRPr="2353F15A">
              <w:rPr>
                <w:sz w:val="23"/>
                <w:szCs w:val="23"/>
              </w:rPr>
              <w:t xml:space="preserve"> </w:t>
            </w:r>
            <w:r w:rsidRPr="2353F15A">
              <w:rPr>
                <w:rFonts w:ascii="Times New Roman" w:eastAsia="Times New Roman" w:hAnsi="Times New Roman" w:cs="Times New Roman"/>
                <w:sz w:val="23"/>
                <w:szCs w:val="23"/>
              </w:rPr>
              <w:t xml:space="preserve">43% </w:t>
            </w:r>
          </w:p>
          <w:p w14:paraId="0335CA61" w14:textId="4AEE523C" w:rsidR="00796F0E" w:rsidRPr="006A02B0" w:rsidRDefault="2353F15A" w:rsidP="2353F15A">
            <w:pPr>
              <w:widowControl w:val="0"/>
              <w:ind w:right="-270"/>
              <w:jc w:val="center"/>
              <w:rPr>
                <w:sz w:val="23"/>
                <w:szCs w:val="23"/>
              </w:rPr>
            </w:pPr>
            <w:r w:rsidRPr="2353F15A">
              <w:rPr>
                <w:rFonts w:ascii="Times New Roman" w:eastAsia="Times New Roman" w:hAnsi="Times New Roman" w:cs="Times New Roman"/>
                <w:sz w:val="23"/>
                <w:szCs w:val="23"/>
              </w:rPr>
              <w:t>(2015)</w:t>
            </w:r>
          </w:p>
        </w:tc>
        <w:tc>
          <w:tcPr>
            <w:tcW w:w="1620" w:type="dxa"/>
            <w:tcBorders>
              <w:right w:val="single" w:sz="8" w:space="0" w:color="FAD2A4"/>
            </w:tcBorders>
            <w:shd w:val="clear" w:color="auto" w:fill="B4C6E7" w:themeFill="accent5" w:themeFillTint="66"/>
            <w:tcMar>
              <w:top w:w="100" w:type="dxa"/>
              <w:left w:w="100" w:type="dxa"/>
              <w:bottom w:w="100" w:type="dxa"/>
              <w:right w:w="100" w:type="dxa"/>
            </w:tcMar>
          </w:tcPr>
          <w:p w14:paraId="78372274" w14:textId="77777777" w:rsidR="008248B2" w:rsidRDefault="2353F15A" w:rsidP="2353F15A">
            <w:pPr>
              <w:widowControl w:val="0"/>
              <w:ind w:right="-270"/>
              <w:jc w:val="center"/>
              <w:rPr>
                <w:rFonts w:ascii="Times New Roman" w:eastAsia="Times New Roman" w:hAnsi="Times New Roman" w:cs="Times New Roman"/>
                <w:sz w:val="23"/>
                <w:szCs w:val="23"/>
              </w:rPr>
            </w:pPr>
            <w:r w:rsidRPr="2353F15A">
              <w:rPr>
                <w:sz w:val="23"/>
                <w:szCs w:val="23"/>
              </w:rPr>
              <w:t xml:space="preserve"> </w:t>
            </w:r>
            <w:r w:rsidRPr="2353F15A">
              <w:rPr>
                <w:rFonts w:ascii="Times New Roman" w:eastAsia="Times New Roman" w:hAnsi="Times New Roman" w:cs="Times New Roman"/>
                <w:sz w:val="23"/>
                <w:szCs w:val="23"/>
              </w:rPr>
              <w:t xml:space="preserve">47%   </w:t>
            </w:r>
          </w:p>
          <w:p w14:paraId="41A19293" w14:textId="6AC29E56" w:rsidR="00796F0E" w:rsidRPr="006A02B0" w:rsidRDefault="2353F15A" w:rsidP="2353F15A">
            <w:pPr>
              <w:widowControl w:val="0"/>
              <w:ind w:right="-270"/>
              <w:jc w:val="center"/>
              <w:rPr>
                <w:sz w:val="23"/>
                <w:szCs w:val="23"/>
              </w:rPr>
            </w:pPr>
            <w:r w:rsidRPr="2353F15A">
              <w:rPr>
                <w:rFonts w:ascii="Times New Roman" w:eastAsia="Times New Roman" w:hAnsi="Times New Roman" w:cs="Times New Roman"/>
                <w:sz w:val="23"/>
                <w:szCs w:val="23"/>
              </w:rPr>
              <w:t>(2015)</w:t>
            </w:r>
          </w:p>
        </w:tc>
        <w:tc>
          <w:tcPr>
            <w:tcW w:w="1890" w:type="dxa"/>
            <w:tcBorders>
              <w:right w:val="single" w:sz="8" w:space="0" w:color="FAD2A4"/>
            </w:tcBorders>
            <w:shd w:val="clear" w:color="auto" w:fill="B4C6E7" w:themeFill="accent5" w:themeFillTint="66"/>
            <w:tcMar>
              <w:top w:w="100" w:type="dxa"/>
              <w:left w:w="100" w:type="dxa"/>
              <w:bottom w:w="100" w:type="dxa"/>
              <w:right w:w="100" w:type="dxa"/>
            </w:tcMar>
          </w:tcPr>
          <w:p w14:paraId="1A29DC93" w14:textId="77777777" w:rsidR="008248B2" w:rsidRDefault="2353F15A" w:rsidP="2353F15A">
            <w:pPr>
              <w:widowControl w:val="0"/>
              <w:ind w:right="-10"/>
              <w:jc w:val="center"/>
              <w:rPr>
                <w:rFonts w:ascii="Times New Roman" w:eastAsia="Times New Roman" w:hAnsi="Times New Roman" w:cs="Times New Roman"/>
                <w:sz w:val="23"/>
                <w:szCs w:val="23"/>
              </w:rPr>
            </w:pPr>
            <w:r w:rsidRPr="2353F15A">
              <w:rPr>
                <w:sz w:val="23"/>
                <w:szCs w:val="23"/>
              </w:rPr>
              <w:t xml:space="preserve"> </w:t>
            </w:r>
            <w:r w:rsidRPr="2353F15A">
              <w:rPr>
                <w:rFonts w:ascii="Times New Roman" w:eastAsia="Times New Roman" w:hAnsi="Times New Roman" w:cs="Times New Roman"/>
                <w:sz w:val="23"/>
                <w:szCs w:val="23"/>
              </w:rPr>
              <w:t xml:space="preserve">47%      </w:t>
            </w:r>
          </w:p>
          <w:p w14:paraId="6E80F91A" w14:textId="52FFB62A" w:rsidR="00796F0E" w:rsidRPr="006A02B0" w:rsidRDefault="2353F15A" w:rsidP="2353F15A">
            <w:pPr>
              <w:widowControl w:val="0"/>
              <w:ind w:right="-10"/>
              <w:jc w:val="center"/>
              <w:rPr>
                <w:sz w:val="23"/>
                <w:szCs w:val="23"/>
              </w:rPr>
            </w:pPr>
            <w:r w:rsidRPr="2353F15A">
              <w:rPr>
                <w:rFonts w:ascii="Times New Roman" w:eastAsia="Times New Roman" w:hAnsi="Times New Roman" w:cs="Times New Roman"/>
                <w:sz w:val="23"/>
                <w:szCs w:val="23"/>
              </w:rPr>
              <w:t>(2015)</w:t>
            </w:r>
          </w:p>
        </w:tc>
        <w:tc>
          <w:tcPr>
            <w:tcW w:w="4050" w:type="dxa"/>
            <w:vMerge/>
            <w:tcBorders>
              <w:right w:val="single" w:sz="8" w:space="0" w:color="FAD2A4"/>
            </w:tcBorders>
            <w:shd w:val="clear" w:color="auto" w:fill="D9E2F3" w:themeFill="accent5" w:themeFillTint="33"/>
            <w:tcMar>
              <w:top w:w="100" w:type="dxa"/>
              <w:left w:w="100" w:type="dxa"/>
              <w:bottom w:w="100" w:type="dxa"/>
              <w:right w:w="100" w:type="dxa"/>
            </w:tcMar>
          </w:tcPr>
          <w:p w14:paraId="64E15A45" w14:textId="77777777" w:rsidR="00796F0E" w:rsidRPr="006A02B0" w:rsidRDefault="00796F0E" w:rsidP="00A76669">
            <w:pPr>
              <w:widowControl w:val="0"/>
              <w:spacing w:line="240" w:lineRule="auto"/>
              <w:ind w:right="-270"/>
              <w:rPr>
                <w:sz w:val="23"/>
                <w:szCs w:val="23"/>
              </w:rPr>
            </w:pPr>
          </w:p>
        </w:tc>
        <w:tc>
          <w:tcPr>
            <w:tcW w:w="3235" w:type="dxa"/>
            <w:vMerge/>
            <w:tcBorders>
              <w:right w:val="single" w:sz="8" w:space="0" w:color="FAD2A4"/>
            </w:tcBorders>
            <w:shd w:val="clear" w:color="auto" w:fill="D9E2F3" w:themeFill="accent5" w:themeFillTint="33"/>
            <w:tcMar>
              <w:top w:w="100" w:type="dxa"/>
              <w:left w:w="100" w:type="dxa"/>
              <w:bottom w:w="100" w:type="dxa"/>
              <w:right w:w="100" w:type="dxa"/>
            </w:tcMar>
          </w:tcPr>
          <w:p w14:paraId="345104C6" w14:textId="77777777" w:rsidR="00796F0E" w:rsidRPr="006A02B0" w:rsidRDefault="00796F0E" w:rsidP="00A76669">
            <w:pPr>
              <w:widowControl w:val="0"/>
              <w:spacing w:line="240" w:lineRule="auto"/>
              <w:ind w:right="-270"/>
              <w:rPr>
                <w:sz w:val="23"/>
                <w:szCs w:val="23"/>
              </w:rPr>
            </w:pPr>
          </w:p>
        </w:tc>
      </w:tr>
      <w:tr w:rsidR="00D80898" w:rsidRPr="006A02B0" w14:paraId="65A6089B" w14:textId="77777777" w:rsidTr="0F361EF2">
        <w:trPr>
          <w:trHeight w:val="500"/>
        </w:trPr>
        <w:tc>
          <w:tcPr>
            <w:tcW w:w="18420" w:type="dxa"/>
            <w:gridSpan w:val="8"/>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3CDB502" w14:textId="2409ADE4" w:rsidR="00D80898" w:rsidRPr="00AF66D9" w:rsidRDefault="00D80898" w:rsidP="2353F15A">
            <w:pPr>
              <w:widowControl w:val="0"/>
              <w:spacing w:line="240" w:lineRule="auto"/>
              <w:ind w:right="-75"/>
              <w:jc w:val="center"/>
              <w:rPr>
                <w:sz w:val="40"/>
                <w:szCs w:val="40"/>
              </w:rPr>
            </w:pPr>
            <w:r>
              <w:br/>
            </w:r>
            <w:r w:rsidR="2353F15A" w:rsidRPr="2353F15A">
              <w:rPr>
                <w:rFonts w:ascii="Times New Roman" w:eastAsia="Times New Roman" w:hAnsi="Times New Roman" w:cs="Times New Roman"/>
                <w:b/>
                <w:bCs/>
                <w:sz w:val="40"/>
                <w:szCs w:val="40"/>
              </w:rPr>
              <w:t>Measurements You Asked For:  To Use in Future Red Wing 2040 Work</w:t>
            </w:r>
          </w:p>
        </w:tc>
      </w:tr>
      <w:tr w:rsidR="00D80898" w:rsidRPr="006A02B0" w14:paraId="1A66DDA4" w14:textId="77777777" w:rsidTr="0F361EF2">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03CBC23" w14:textId="6F371C42" w:rsidR="00D80898" w:rsidRPr="006A02B0" w:rsidRDefault="2353F15A" w:rsidP="2353F15A">
            <w:pPr>
              <w:widowControl w:val="0"/>
              <w:ind w:right="-75"/>
              <w:rPr>
                <w:sz w:val="23"/>
                <w:szCs w:val="23"/>
              </w:rPr>
            </w:pPr>
            <w:r w:rsidRPr="2353F15A">
              <w:rPr>
                <w:sz w:val="23"/>
                <w:szCs w:val="23"/>
              </w:rPr>
              <w:t>Number of workforce  housing units available on the market now</w:t>
            </w:r>
          </w:p>
        </w:tc>
        <w:tc>
          <w:tcPr>
            <w:tcW w:w="2135" w:type="dxa"/>
            <w:tcBorders>
              <w:right w:val="single" w:sz="8" w:space="0" w:color="FAD2A4"/>
            </w:tcBorders>
            <w:shd w:val="clear" w:color="auto" w:fill="E2EFD9" w:themeFill="accent6" w:themeFillTint="33"/>
            <w:tcMar>
              <w:top w:w="100" w:type="dxa"/>
              <w:left w:w="100" w:type="dxa"/>
              <w:bottom w:w="100" w:type="dxa"/>
              <w:right w:w="100" w:type="dxa"/>
            </w:tcMar>
          </w:tcPr>
          <w:p w14:paraId="350A3C05" w14:textId="30440684" w:rsidR="00D80898" w:rsidRPr="006A02B0" w:rsidRDefault="0F361EF2" w:rsidP="0F361EF2">
            <w:pPr>
              <w:widowControl w:val="0"/>
              <w:ind w:right="-10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980" w:type="dxa"/>
            <w:tcBorders>
              <w:right w:val="single" w:sz="8" w:space="0" w:color="FAD2A4"/>
            </w:tcBorders>
            <w:shd w:val="clear" w:color="auto" w:fill="E2EFD9" w:themeFill="accent6" w:themeFillTint="33"/>
            <w:tcMar>
              <w:top w:w="100" w:type="dxa"/>
              <w:left w:w="100" w:type="dxa"/>
              <w:bottom w:w="100" w:type="dxa"/>
              <w:right w:w="100" w:type="dxa"/>
            </w:tcMar>
          </w:tcPr>
          <w:p w14:paraId="64AD5339" w14:textId="7B7CE9B8" w:rsidR="00D80898"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1260" w:type="dxa"/>
            <w:tcBorders>
              <w:right w:val="single" w:sz="8" w:space="0" w:color="FAD2A4"/>
            </w:tcBorders>
            <w:shd w:val="clear" w:color="auto" w:fill="E2EFD9" w:themeFill="accent6" w:themeFillTint="33"/>
            <w:tcMar>
              <w:top w:w="100" w:type="dxa"/>
              <w:left w:w="100" w:type="dxa"/>
              <w:bottom w:w="100" w:type="dxa"/>
              <w:right w:w="100" w:type="dxa"/>
            </w:tcMar>
          </w:tcPr>
          <w:p w14:paraId="685E9DE7" w14:textId="021F3906" w:rsidR="00D80898"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1620" w:type="dxa"/>
            <w:tcBorders>
              <w:right w:val="single" w:sz="8" w:space="0" w:color="FAD2A4"/>
            </w:tcBorders>
            <w:shd w:val="clear" w:color="auto" w:fill="E2EFD9" w:themeFill="accent6" w:themeFillTint="33"/>
            <w:tcMar>
              <w:top w:w="100" w:type="dxa"/>
              <w:left w:w="100" w:type="dxa"/>
              <w:bottom w:w="100" w:type="dxa"/>
              <w:right w:w="100" w:type="dxa"/>
            </w:tcMar>
          </w:tcPr>
          <w:p w14:paraId="10DC8BD9" w14:textId="02DB545B" w:rsidR="00D80898"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1890" w:type="dxa"/>
            <w:tcBorders>
              <w:right w:val="single" w:sz="8" w:space="0" w:color="FAD2A4"/>
            </w:tcBorders>
            <w:shd w:val="clear" w:color="auto" w:fill="E2EFD9" w:themeFill="accent6" w:themeFillTint="33"/>
            <w:tcMar>
              <w:top w:w="100" w:type="dxa"/>
              <w:left w:w="100" w:type="dxa"/>
              <w:bottom w:w="100" w:type="dxa"/>
              <w:right w:w="100" w:type="dxa"/>
            </w:tcMar>
          </w:tcPr>
          <w:p w14:paraId="77EDD101" w14:textId="333FCAE1" w:rsidR="00D80898" w:rsidRPr="006A02B0" w:rsidRDefault="0F361EF2" w:rsidP="0F361EF2">
            <w:pPr>
              <w:widowControl w:val="0"/>
              <w:ind w:right="-10"/>
              <w:jc w:val="center"/>
              <w:rPr>
                <w:sz w:val="23"/>
                <w:szCs w:val="23"/>
              </w:rPr>
            </w:pPr>
            <w:r w:rsidRPr="0F361EF2">
              <w:rPr>
                <w:rFonts w:ascii="Times New Roman" w:eastAsia="Times New Roman" w:hAnsi="Times New Roman" w:cs="Times New Roman"/>
                <w:sz w:val="23"/>
                <w:szCs w:val="23"/>
              </w:rPr>
              <w:t>-</w:t>
            </w:r>
          </w:p>
        </w:tc>
        <w:tc>
          <w:tcPr>
            <w:tcW w:w="4050" w:type="dxa"/>
            <w:tcBorders>
              <w:right w:val="single" w:sz="8" w:space="0" w:color="FAD2A4"/>
            </w:tcBorders>
            <w:shd w:val="clear" w:color="auto" w:fill="E2EFD9" w:themeFill="accent6" w:themeFillTint="33"/>
            <w:tcMar>
              <w:top w:w="100" w:type="dxa"/>
              <w:left w:w="100" w:type="dxa"/>
              <w:bottom w:w="100" w:type="dxa"/>
              <w:right w:w="100" w:type="dxa"/>
            </w:tcMar>
          </w:tcPr>
          <w:p w14:paraId="79781702" w14:textId="1C93008D" w:rsidR="00D80898" w:rsidRPr="006A02B0" w:rsidRDefault="2353F15A" w:rsidP="2353F15A">
            <w:pPr>
              <w:widowControl w:val="0"/>
              <w:spacing w:line="240" w:lineRule="auto"/>
              <w:ind w:right="-10"/>
              <w:rPr>
                <w:sz w:val="23"/>
                <w:szCs w:val="23"/>
              </w:rPr>
            </w:pPr>
            <w:r w:rsidRPr="2353F15A">
              <w:rPr>
                <w:sz w:val="23"/>
                <w:szCs w:val="23"/>
              </w:rPr>
              <w:t xml:space="preserve">Do not have the data at this time and   too detailed for the Report Card. </w:t>
            </w:r>
            <w:r w:rsidRPr="2353F15A">
              <w:rPr>
                <w:rFonts w:ascii="Times New Roman" w:eastAsia="Times New Roman" w:hAnsi="Times New Roman" w:cs="Times New Roman"/>
                <w:sz w:val="23"/>
                <w:szCs w:val="23"/>
              </w:rPr>
              <w:t>Can    be collected and used for future Action Team meeting discussions</w:t>
            </w:r>
          </w:p>
        </w:tc>
        <w:tc>
          <w:tcPr>
            <w:tcW w:w="3235" w:type="dxa"/>
            <w:tcBorders>
              <w:right w:val="single" w:sz="8" w:space="0" w:color="FAD2A4"/>
            </w:tcBorders>
            <w:shd w:val="clear" w:color="auto" w:fill="E2EFD9" w:themeFill="accent6" w:themeFillTint="33"/>
            <w:tcMar>
              <w:top w:w="100" w:type="dxa"/>
              <w:left w:w="100" w:type="dxa"/>
              <w:bottom w:w="100" w:type="dxa"/>
              <w:right w:w="100" w:type="dxa"/>
            </w:tcMar>
          </w:tcPr>
          <w:p w14:paraId="0F17AD7A" w14:textId="39BEE6B2" w:rsidR="00D80898" w:rsidRPr="006A02B0" w:rsidRDefault="0F361EF2" w:rsidP="0F361EF2">
            <w:pPr>
              <w:widowControl w:val="0"/>
              <w:spacing w:line="240" w:lineRule="auto"/>
              <w:ind w:right="-270"/>
              <w:jc w:val="center"/>
              <w:rPr>
                <w:sz w:val="23"/>
                <w:szCs w:val="23"/>
              </w:rPr>
            </w:pPr>
            <w:r w:rsidRPr="0F361EF2">
              <w:rPr>
                <w:rFonts w:ascii="Times New Roman" w:eastAsia="Times New Roman" w:hAnsi="Times New Roman" w:cs="Times New Roman"/>
                <w:sz w:val="23"/>
                <w:szCs w:val="23"/>
              </w:rPr>
              <w:t>-</w:t>
            </w:r>
          </w:p>
        </w:tc>
      </w:tr>
      <w:tr w:rsidR="000D635A" w:rsidRPr="006A02B0" w14:paraId="095A036D" w14:textId="77777777" w:rsidTr="0F361EF2">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CD65CB0" w14:textId="101CC205" w:rsidR="000D635A" w:rsidRPr="006A02B0" w:rsidRDefault="2353F15A" w:rsidP="2353F15A">
            <w:pPr>
              <w:widowControl w:val="0"/>
              <w:ind w:right="-75"/>
              <w:rPr>
                <w:sz w:val="23"/>
                <w:szCs w:val="23"/>
              </w:rPr>
            </w:pPr>
            <w:r w:rsidRPr="2353F15A">
              <w:rPr>
                <w:sz w:val="23"/>
                <w:szCs w:val="23"/>
              </w:rPr>
              <w:t xml:space="preserve">Vacancy rate of </w:t>
            </w:r>
            <w:r w:rsidR="000D635A">
              <w:br/>
            </w:r>
            <w:r w:rsidRPr="2353F15A">
              <w:rPr>
                <w:sz w:val="23"/>
                <w:szCs w:val="23"/>
              </w:rPr>
              <w:t xml:space="preserve">Red Wing’s rental properties </w:t>
            </w:r>
          </w:p>
        </w:tc>
        <w:tc>
          <w:tcPr>
            <w:tcW w:w="2135" w:type="dxa"/>
            <w:tcBorders>
              <w:right w:val="single" w:sz="8" w:space="0" w:color="FAD2A4"/>
            </w:tcBorders>
            <w:shd w:val="clear" w:color="auto" w:fill="E2EFD9" w:themeFill="accent6" w:themeFillTint="33"/>
            <w:tcMar>
              <w:top w:w="100" w:type="dxa"/>
              <w:left w:w="100" w:type="dxa"/>
              <w:bottom w:w="100" w:type="dxa"/>
              <w:right w:w="100" w:type="dxa"/>
            </w:tcMar>
          </w:tcPr>
          <w:p w14:paraId="56AEA9F9" w14:textId="7074A55A" w:rsidR="000D635A" w:rsidRPr="006A02B0" w:rsidRDefault="0F361EF2" w:rsidP="0F361EF2">
            <w:pPr>
              <w:widowControl w:val="0"/>
              <w:ind w:right="-10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980" w:type="dxa"/>
            <w:tcBorders>
              <w:right w:val="single" w:sz="8" w:space="0" w:color="FAD2A4"/>
            </w:tcBorders>
            <w:shd w:val="clear" w:color="auto" w:fill="E2EFD9" w:themeFill="accent6" w:themeFillTint="33"/>
            <w:tcMar>
              <w:top w:w="100" w:type="dxa"/>
              <w:left w:w="100" w:type="dxa"/>
              <w:bottom w:w="100" w:type="dxa"/>
              <w:right w:w="100" w:type="dxa"/>
            </w:tcMar>
          </w:tcPr>
          <w:p w14:paraId="05BB8DBA" w14:textId="45F869B4" w:rsidR="000D635A"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1260" w:type="dxa"/>
            <w:tcBorders>
              <w:right w:val="single" w:sz="8" w:space="0" w:color="FAD2A4"/>
            </w:tcBorders>
            <w:shd w:val="clear" w:color="auto" w:fill="E2EFD9" w:themeFill="accent6" w:themeFillTint="33"/>
            <w:tcMar>
              <w:top w:w="100" w:type="dxa"/>
              <w:left w:w="100" w:type="dxa"/>
              <w:bottom w:w="100" w:type="dxa"/>
              <w:right w:w="100" w:type="dxa"/>
            </w:tcMar>
          </w:tcPr>
          <w:p w14:paraId="0738CB00" w14:textId="65FBE98B" w:rsidR="000D635A"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1620" w:type="dxa"/>
            <w:tcBorders>
              <w:right w:val="single" w:sz="8" w:space="0" w:color="FAD2A4"/>
            </w:tcBorders>
            <w:shd w:val="clear" w:color="auto" w:fill="E2EFD9" w:themeFill="accent6" w:themeFillTint="33"/>
            <w:tcMar>
              <w:top w:w="100" w:type="dxa"/>
              <w:left w:w="100" w:type="dxa"/>
              <w:bottom w:w="100" w:type="dxa"/>
              <w:right w:w="100" w:type="dxa"/>
            </w:tcMar>
          </w:tcPr>
          <w:p w14:paraId="28D07BD8" w14:textId="0C3B5A75" w:rsidR="000D635A"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1890" w:type="dxa"/>
            <w:tcBorders>
              <w:right w:val="single" w:sz="8" w:space="0" w:color="FAD2A4"/>
            </w:tcBorders>
            <w:shd w:val="clear" w:color="auto" w:fill="E2EFD9" w:themeFill="accent6" w:themeFillTint="33"/>
            <w:tcMar>
              <w:top w:w="100" w:type="dxa"/>
              <w:left w:w="100" w:type="dxa"/>
              <w:bottom w:w="100" w:type="dxa"/>
              <w:right w:w="100" w:type="dxa"/>
            </w:tcMar>
          </w:tcPr>
          <w:p w14:paraId="612BD3D3" w14:textId="5C09EFA0" w:rsidR="000D635A" w:rsidRPr="006A02B0" w:rsidRDefault="0F361EF2" w:rsidP="0F361EF2">
            <w:pPr>
              <w:widowControl w:val="0"/>
              <w:ind w:right="-10"/>
              <w:jc w:val="center"/>
              <w:rPr>
                <w:sz w:val="23"/>
                <w:szCs w:val="23"/>
              </w:rPr>
            </w:pPr>
            <w:r w:rsidRPr="0F361EF2">
              <w:rPr>
                <w:rFonts w:ascii="Times New Roman" w:eastAsia="Times New Roman" w:hAnsi="Times New Roman" w:cs="Times New Roman"/>
                <w:sz w:val="23"/>
                <w:szCs w:val="23"/>
              </w:rPr>
              <w:t>-</w:t>
            </w:r>
          </w:p>
        </w:tc>
        <w:tc>
          <w:tcPr>
            <w:tcW w:w="4050" w:type="dxa"/>
            <w:tcBorders>
              <w:right w:val="single" w:sz="8" w:space="0" w:color="FAD2A4"/>
            </w:tcBorders>
            <w:shd w:val="clear" w:color="auto" w:fill="E2EFD9" w:themeFill="accent6" w:themeFillTint="33"/>
            <w:tcMar>
              <w:top w:w="100" w:type="dxa"/>
              <w:left w:w="100" w:type="dxa"/>
              <w:bottom w:w="100" w:type="dxa"/>
              <w:right w:w="100" w:type="dxa"/>
            </w:tcMar>
          </w:tcPr>
          <w:p w14:paraId="696A34FE" w14:textId="355DA45C" w:rsidR="000D635A" w:rsidRPr="006A02B0" w:rsidRDefault="2353F15A" w:rsidP="00185DEC">
            <w:pPr>
              <w:widowControl w:val="0"/>
              <w:spacing w:line="240" w:lineRule="auto"/>
              <w:ind w:right="-10"/>
              <w:rPr>
                <w:sz w:val="23"/>
                <w:szCs w:val="23"/>
              </w:rPr>
            </w:pPr>
            <w:r w:rsidRPr="2353F15A">
              <w:rPr>
                <w:sz w:val="23"/>
                <w:szCs w:val="23"/>
              </w:rPr>
              <w:t>Information on this measure is    contained in the 2014 Comprehensive Housing Needs Analysis for the City of Red Wing. Th</w:t>
            </w:r>
            <w:r w:rsidR="00C15CD0">
              <w:rPr>
                <w:sz w:val="23"/>
                <w:szCs w:val="23"/>
              </w:rPr>
              <w:t xml:space="preserve">e 2014 </w:t>
            </w:r>
            <w:r w:rsidRPr="2353F15A">
              <w:rPr>
                <w:sz w:val="23"/>
                <w:szCs w:val="23"/>
              </w:rPr>
              <w:t xml:space="preserve">study can be used by the Action Team in future meetings for reference.  </w:t>
            </w:r>
          </w:p>
        </w:tc>
        <w:tc>
          <w:tcPr>
            <w:tcW w:w="3235" w:type="dxa"/>
            <w:tcBorders>
              <w:right w:val="single" w:sz="8" w:space="0" w:color="FAD2A4"/>
            </w:tcBorders>
            <w:shd w:val="clear" w:color="auto" w:fill="E2EFD9" w:themeFill="accent6" w:themeFillTint="33"/>
            <w:tcMar>
              <w:top w:w="100" w:type="dxa"/>
              <w:left w:w="100" w:type="dxa"/>
              <w:bottom w:w="100" w:type="dxa"/>
              <w:right w:w="100" w:type="dxa"/>
            </w:tcMar>
          </w:tcPr>
          <w:p w14:paraId="2A7FF155" w14:textId="05A2C2B2" w:rsidR="000D635A" w:rsidRPr="006A02B0" w:rsidRDefault="2353F15A" w:rsidP="2353F15A">
            <w:pPr>
              <w:widowControl w:val="0"/>
              <w:spacing w:line="240" w:lineRule="auto"/>
              <w:ind w:right="-15"/>
              <w:rPr>
                <w:sz w:val="23"/>
                <w:szCs w:val="23"/>
              </w:rPr>
            </w:pPr>
            <w:r w:rsidRPr="2353F15A">
              <w:rPr>
                <w:sz w:val="23"/>
                <w:szCs w:val="23"/>
              </w:rPr>
              <w:t>2014 Comprehensive Housing Needs Analysis for the City of Red Wing</w:t>
            </w:r>
          </w:p>
        </w:tc>
      </w:tr>
      <w:tr w:rsidR="000D635A" w:rsidRPr="006A02B0" w14:paraId="5A1C1466" w14:textId="77777777" w:rsidTr="0F361EF2">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8A94BE2" w14:textId="617D514C" w:rsidR="000D635A" w:rsidRDefault="2353F15A" w:rsidP="2353F15A">
            <w:pPr>
              <w:widowControl w:val="0"/>
              <w:ind w:right="-75"/>
              <w:rPr>
                <w:sz w:val="23"/>
                <w:szCs w:val="23"/>
              </w:rPr>
            </w:pPr>
            <w:r w:rsidRPr="2353F15A">
              <w:rPr>
                <w:sz w:val="23"/>
                <w:szCs w:val="23"/>
              </w:rPr>
              <w:t xml:space="preserve">Number of vacant residential lots </w:t>
            </w:r>
          </w:p>
        </w:tc>
        <w:tc>
          <w:tcPr>
            <w:tcW w:w="2135" w:type="dxa"/>
            <w:tcBorders>
              <w:right w:val="single" w:sz="8" w:space="0" w:color="FAD2A4"/>
            </w:tcBorders>
            <w:shd w:val="clear" w:color="auto" w:fill="E2EFD9" w:themeFill="accent6" w:themeFillTint="33"/>
            <w:tcMar>
              <w:top w:w="100" w:type="dxa"/>
              <w:left w:w="100" w:type="dxa"/>
              <w:bottom w:w="100" w:type="dxa"/>
              <w:right w:w="100" w:type="dxa"/>
            </w:tcMar>
          </w:tcPr>
          <w:p w14:paraId="21D0EB1B" w14:textId="11B55A52" w:rsidR="000D635A" w:rsidRPr="006A02B0" w:rsidRDefault="0F361EF2" w:rsidP="0F361EF2">
            <w:pPr>
              <w:widowControl w:val="0"/>
              <w:ind w:right="-10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980" w:type="dxa"/>
            <w:tcBorders>
              <w:right w:val="single" w:sz="8" w:space="0" w:color="FAD2A4"/>
            </w:tcBorders>
            <w:shd w:val="clear" w:color="auto" w:fill="E2EFD9" w:themeFill="accent6" w:themeFillTint="33"/>
            <w:tcMar>
              <w:top w:w="100" w:type="dxa"/>
              <w:left w:w="100" w:type="dxa"/>
              <w:bottom w:w="100" w:type="dxa"/>
              <w:right w:w="100" w:type="dxa"/>
            </w:tcMar>
          </w:tcPr>
          <w:p w14:paraId="66D821A7" w14:textId="7556B927" w:rsidR="000D635A"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1260" w:type="dxa"/>
            <w:tcBorders>
              <w:right w:val="single" w:sz="8" w:space="0" w:color="FAD2A4"/>
            </w:tcBorders>
            <w:shd w:val="clear" w:color="auto" w:fill="E2EFD9" w:themeFill="accent6" w:themeFillTint="33"/>
            <w:tcMar>
              <w:top w:w="100" w:type="dxa"/>
              <w:left w:w="100" w:type="dxa"/>
              <w:bottom w:w="100" w:type="dxa"/>
              <w:right w:w="100" w:type="dxa"/>
            </w:tcMar>
          </w:tcPr>
          <w:p w14:paraId="0C900260" w14:textId="1B0A044E" w:rsidR="000D635A"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1620" w:type="dxa"/>
            <w:tcBorders>
              <w:right w:val="single" w:sz="8" w:space="0" w:color="FAD2A4"/>
            </w:tcBorders>
            <w:shd w:val="clear" w:color="auto" w:fill="E2EFD9" w:themeFill="accent6" w:themeFillTint="33"/>
            <w:tcMar>
              <w:top w:w="100" w:type="dxa"/>
              <w:left w:w="100" w:type="dxa"/>
              <w:bottom w:w="100" w:type="dxa"/>
              <w:right w:w="100" w:type="dxa"/>
            </w:tcMar>
          </w:tcPr>
          <w:p w14:paraId="0BB7D646" w14:textId="6A53F6FB" w:rsidR="000D635A"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1890" w:type="dxa"/>
            <w:tcBorders>
              <w:right w:val="single" w:sz="8" w:space="0" w:color="FAD2A4"/>
            </w:tcBorders>
            <w:shd w:val="clear" w:color="auto" w:fill="E2EFD9" w:themeFill="accent6" w:themeFillTint="33"/>
            <w:tcMar>
              <w:top w:w="100" w:type="dxa"/>
              <w:left w:w="100" w:type="dxa"/>
              <w:bottom w:w="100" w:type="dxa"/>
              <w:right w:w="100" w:type="dxa"/>
            </w:tcMar>
          </w:tcPr>
          <w:p w14:paraId="26A3F427" w14:textId="3236E270" w:rsidR="000D635A"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4050" w:type="dxa"/>
            <w:tcBorders>
              <w:right w:val="single" w:sz="8" w:space="0" w:color="FAD2A4"/>
            </w:tcBorders>
            <w:shd w:val="clear" w:color="auto" w:fill="E2EFD9" w:themeFill="accent6" w:themeFillTint="33"/>
            <w:tcMar>
              <w:top w:w="100" w:type="dxa"/>
              <w:left w:w="100" w:type="dxa"/>
              <w:bottom w:w="100" w:type="dxa"/>
              <w:right w:w="100" w:type="dxa"/>
            </w:tcMar>
          </w:tcPr>
          <w:p w14:paraId="7ADA42E6" w14:textId="353A6064" w:rsidR="000D635A" w:rsidRDefault="2353F15A" w:rsidP="2353F15A">
            <w:pPr>
              <w:widowControl w:val="0"/>
              <w:spacing w:line="240" w:lineRule="auto"/>
              <w:ind w:right="-10"/>
              <w:rPr>
                <w:sz w:val="23"/>
                <w:szCs w:val="23"/>
              </w:rPr>
            </w:pPr>
            <w:r w:rsidRPr="2353F15A">
              <w:rPr>
                <w:sz w:val="23"/>
                <w:szCs w:val="23"/>
              </w:rPr>
              <w:t xml:space="preserve">Do not have the data at this time and   too detailed for the Report Card. </w:t>
            </w:r>
            <w:r w:rsidRPr="2353F15A">
              <w:rPr>
                <w:rFonts w:ascii="Times New Roman" w:eastAsia="Times New Roman" w:hAnsi="Times New Roman" w:cs="Times New Roman"/>
                <w:sz w:val="23"/>
                <w:szCs w:val="23"/>
              </w:rPr>
              <w:t>Can    be collected and used for future Action Team meeting discussions</w:t>
            </w:r>
          </w:p>
        </w:tc>
        <w:tc>
          <w:tcPr>
            <w:tcW w:w="3235" w:type="dxa"/>
            <w:tcBorders>
              <w:right w:val="single" w:sz="8" w:space="0" w:color="FAD2A4"/>
            </w:tcBorders>
            <w:shd w:val="clear" w:color="auto" w:fill="E2EFD9" w:themeFill="accent6" w:themeFillTint="33"/>
            <w:tcMar>
              <w:top w:w="100" w:type="dxa"/>
              <w:left w:w="100" w:type="dxa"/>
              <w:bottom w:w="100" w:type="dxa"/>
              <w:right w:w="100" w:type="dxa"/>
            </w:tcMar>
          </w:tcPr>
          <w:p w14:paraId="22455D61" w14:textId="17575301" w:rsidR="000D635A" w:rsidRPr="006A02B0" w:rsidRDefault="0F361EF2" w:rsidP="0F361EF2">
            <w:pPr>
              <w:widowControl w:val="0"/>
              <w:spacing w:line="240" w:lineRule="auto"/>
              <w:ind w:right="-270"/>
              <w:jc w:val="center"/>
              <w:rPr>
                <w:sz w:val="23"/>
                <w:szCs w:val="23"/>
              </w:rPr>
            </w:pPr>
            <w:r w:rsidRPr="0F361EF2">
              <w:rPr>
                <w:sz w:val="23"/>
                <w:szCs w:val="23"/>
              </w:rPr>
              <w:t>-</w:t>
            </w:r>
          </w:p>
        </w:tc>
      </w:tr>
      <w:tr w:rsidR="000D635A" w:rsidRPr="006A02B0" w14:paraId="211103EA"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3B3573D" w14:textId="35239E01" w:rsidR="000D635A" w:rsidRDefault="2353F15A" w:rsidP="2353F15A">
            <w:pPr>
              <w:widowControl w:val="0"/>
              <w:ind w:right="-75"/>
              <w:rPr>
                <w:sz w:val="23"/>
                <w:szCs w:val="23"/>
              </w:rPr>
            </w:pPr>
            <w:r w:rsidRPr="2353F15A">
              <w:rPr>
                <w:sz w:val="23"/>
                <w:szCs w:val="23"/>
              </w:rPr>
              <w:t>Number of annual permits for building or renovating on vacant lots</w:t>
            </w:r>
          </w:p>
        </w:tc>
        <w:tc>
          <w:tcPr>
            <w:tcW w:w="213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22670CC" w14:textId="0E245BD1" w:rsidR="000D635A" w:rsidRPr="006A02B0" w:rsidRDefault="0F361EF2" w:rsidP="0F361EF2">
            <w:pPr>
              <w:widowControl w:val="0"/>
              <w:ind w:right="-10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98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7C23C0D" w14:textId="23E3117B" w:rsidR="000D635A"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126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186C37E" w14:textId="59226A22" w:rsidR="000D635A"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162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A06B3E1" w14:textId="184E7B03" w:rsidR="000D635A"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189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E2FA95C" w14:textId="15D1E1B5" w:rsidR="000D635A" w:rsidRPr="006A02B0" w:rsidRDefault="0F361EF2" w:rsidP="0F361EF2">
            <w:pPr>
              <w:widowControl w:val="0"/>
              <w:ind w:right="-270"/>
              <w:jc w:val="center"/>
              <w:rPr>
                <w:sz w:val="23"/>
                <w:szCs w:val="23"/>
              </w:rPr>
            </w:pPr>
            <w:r w:rsidRPr="0F361EF2">
              <w:rPr>
                <w:rFonts w:ascii="Times New Roman" w:eastAsia="Times New Roman" w:hAnsi="Times New Roman" w:cs="Times New Roman"/>
                <w:sz w:val="23"/>
                <w:szCs w:val="23"/>
              </w:rPr>
              <w:t>-</w:t>
            </w:r>
          </w:p>
        </w:tc>
        <w:tc>
          <w:tcPr>
            <w:tcW w:w="40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5811A79" w14:textId="1B90AD54" w:rsidR="000D635A" w:rsidRDefault="2353F15A" w:rsidP="2353F15A">
            <w:pPr>
              <w:widowControl w:val="0"/>
              <w:spacing w:line="240" w:lineRule="auto"/>
              <w:ind w:right="-10"/>
              <w:rPr>
                <w:sz w:val="23"/>
                <w:szCs w:val="23"/>
              </w:rPr>
            </w:pPr>
            <w:r w:rsidRPr="2353F15A">
              <w:rPr>
                <w:sz w:val="23"/>
                <w:szCs w:val="23"/>
              </w:rPr>
              <w:t xml:space="preserve">Do not have the data at this time and   too detailed for the Report Card. </w:t>
            </w:r>
            <w:r w:rsidRPr="2353F15A">
              <w:rPr>
                <w:rFonts w:ascii="Times New Roman" w:eastAsia="Times New Roman" w:hAnsi="Times New Roman" w:cs="Times New Roman"/>
                <w:sz w:val="23"/>
                <w:szCs w:val="23"/>
              </w:rPr>
              <w:t>Can    be collected and used for future Action Team meeting discussions</w:t>
            </w:r>
          </w:p>
        </w:tc>
        <w:tc>
          <w:tcPr>
            <w:tcW w:w="323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4E14497" w14:textId="0C181BAB" w:rsidR="000D635A" w:rsidRPr="006A02B0" w:rsidRDefault="0F361EF2" w:rsidP="0F361EF2">
            <w:pPr>
              <w:widowControl w:val="0"/>
              <w:spacing w:line="240" w:lineRule="auto"/>
              <w:ind w:right="-270"/>
              <w:jc w:val="center"/>
              <w:rPr>
                <w:sz w:val="23"/>
                <w:szCs w:val="23"/>
              </w:rPr>
            </w:pPr>
            <w:r w:rsidRPr="0F361EF2">
              <w:rPr>
                <w:sz w:val="23"/>
                <w:szCs w:val="23"/>
              </w:rPr>
              <w:t>-</w:t>
            </w:r>
          </w:p>
        </w:tc>
      </w:tr>
    </w:tbl>
    <w:p w14:paraId="79434FBC" w14:textId="77777777" w:rsidR="00E408BE" w:rsidRDefault="00E408BE" w:rsidP="007B0CFB">
      <w:pPr>
        <w:ind w:right="-270"/>
        <w:rPr>
          <w:sz w:val="23"/>
          <w:szCs w:val="23"/>
        </w:rPr>
      </w:pPr>
    </w:p>
    <w:p w14:paraId="77B3471C" w14:textId="0A3F0D6A" w:rsidR="007B0CFB" w:rsidRPr="006A02B0" w:rsidRDefault="2353F15A" w:rsidP="2353F15A">
      <w:pPr>
        <w:ind w:right="-270"/>
        <w:rPr>
          <w:sz w:val="23"/>
          <w:szCs w:val="23"/>
        </w:rPr>
      </w:pPr>
      <w:r w:rsidRPr="2353F15A">
        <w:rPr>
          <w:sz w:val="23"/>
          <w:szCs w:val="23"/>
        </w:rPr>
        <w:t>*The margin of error for the two, 5-year estimates overlaps; therefore this is not considered a meaningful change over time and a description of the trend is not noted.</w:t>
      </w:r>
    </w:p>
    <w:p w14:paraId="2656DBD4" w14:textId="77777777" w:rsidR="00E408BE" w:rsidRDefault="00E408BE" w:rsidP="00006E78">
      <w:pPr>
        <w:ind w:right="-270"/>
        <w:rPr>
          <w:sz w:val="23"/>
          <w:szCs w:val="23"/>
        </w:rPr>
      </w:pPr>
    </w:p>
    <w:p w14:paraId="291E8780" w14:textId="77777777" w:rsidR="00796F0E" w:rsidRPr="006A02B0" w:rsidRDefault="2353F15A" w:rsidP="2353F15A">
      <w:pPr>
        <w:ind w:right="-270"/>
        <w:rPr>
          <w:sz w:val="23"/>
          <w:szCs w:val="23"/>
        </w:rPr>
      </w:pPr>
      <w:r w:rsidRPr="2353F15A">
        <w:rPr>
          <w:sz w:val="23"/>
          <w:szCs w:val="23"/>
        </w:rPr>
        <w:t>** Housing costs for homeowners include payment for mortgages, real estate taxes, various insurances, utilities, fuels, mobile home costs, and condominium fees. Housing costs for renters include contract rent plus the estimated average monthly cost of utilities (electricity, gas, and water and sewer) and fuels (oil, coal, kerosene, wood, etc.) if these are paid for by the renter (or paid for the renter by someone else).</w:t>
      </w:r>
    </w:p>
    <w:p w14:paraId="1340F6B8" w14:textId="1F889B48" w:rsidR="00E408BE" w:rsidRDefault="00E408BE">
      <w:pPr>
        <w:rPr>
          <w:sz w:val="23"/>
          <w:szCs w:val="23"/>
        </w:rPr>
      </w:pPr>
      <w:r>
        <w:rPr>
          <w:sz w:val="23"/>
          <w:szCs w:val="23"/>
        </w:rPr>
        <w:br w:type="page"/>
      </w:r>
    </w:p>
    <w:p w14:paraId="35FF6AB9" w14:textId="77777777" w:rsidR="00796F0E" w:rsidRPr="006A02B0" w:rsidRDefault="00796F0E" w:rsidP="00A76669">
      <w:pPr>
        <w:ind w:right="-270"/>
        <w:rPr>
          <w:sz w:val="23"/>
          <w:szCs w:val="23"/>
        </w:rPr>
      </w:pPr>
    </w:p>
    <w:tbl>
      <w:tblPr>
        <w:tblStyle w:val="a2"/>
        <w:tblW w:w="18450" w:type="dxa"/>
        <w:tblInd w:w="-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2100"/>
        <w:gridCol w:w="1650"/>
        <w:gridCol w:w="1950"/>
        <w:gridCol w:w="1315"/>
        <w:gridCol w:w="1260"/>
        <w:gridCol w:w="4370"/>
        <w:gridCol w:w="3555"/>
      </w:tblGrid>
      <w:tr w:rsidR="00796F0E" w:rsidRPr="006A02B0" w14:paraId="130AF4F4" w14:textId="77777777" w:rsidTr="008B3736">
        <w:trPr>
          <w:trHeight w:val="500"/>
        </w:trPr>
        <w:tc>
          <w:tcPr>
            <w:tcW w:w="18450" w:type="dxa"/>
            <w:gridSpan w:val="8"/>
            <w:tcBorders>
              <w:top w:val="single" w:sz="8" w:space="0" w:color="F3901D"/>
              <w:left w:val="single" w:sz="8" w:space="0" w:color="F3901D"/>
              <w:bottom w:val="single" w:sz="8" w:space="0" w:color="F3901D"/>
              <w:right w:val="single" w:sz="8" w:space="0" w:color="F3901D"/>
            </w:tcBorders>
            <w:shd w:val="clear" w:color="auto" w:fill="D5DCE4" w:themeFill="text2" w:themeFillTint="33"/>
            <w:tcMar>
              <w:top w:w="100" w:type="dxa"/>
              <w:left w:w="100" w:type="dxa"/>
              <w:bottom w:w="100" w:type="dxa"/>
              <w:right w:w="100" w:type="dxa"/>
            </w:tcMar>
          </w:tcPr>
          <w:p w14:paraId="3E45B3AE" w14:textId="77777777" w:rsidR="00796F0E" w:rsidRPr="00006E78" w:rsidRDefault="2353F15A" w:rsidP="2353F15A">
            <w:pPr>
              <w:widowControl w:val="0"/>
              <w:ind w:right="-270"/>
              <w:jc w:val="center"/>
              <w:rPr>
                <w:b/>
                <w:bCs/>
                <w:sz w:val="40"/>
                <w:szCs w:val="40"/>
              </w:rPr>
            </w:pPr>
            <w:r w:rsidRPr="2353F15A">
              <w:rPr>
                <w:b/>
                <w:bCs/>
                <w:sz w:val="40"/>
                <w:szCs w:val="40"/>
              </w:rPr>
              <w:t xml:space="preserve">Physical and Mental Health </w:t>
            </w:r>
          </w:p>
        </w:tc>
      </w:tr>
      <w:tr w:rsidR="00796F0E" w:rsidRPr="006A02B0" w14:paraId="6915637E" w14:textId="77777777" w:rsidTr="008B3736">
        <w:trPr>
          <w:trHeight w:val="780"/>
        </w:trPr>
        <w:tc>
          <w:tcPr>
            <w:tcW w:w="2250" w:type="dxa"/>
            <w:vMerge w:val="restart"/>
            <w:tcBorders>
              <w:left w:val="single" w:sz="8" w:space="0" w:color="FAD2A4"/>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2663E6D8" w14:textId="77777777" w:rsidR="00796F0E" w:rsidRPr="006A02B0" w:rsidRDefault="00796F0E" w:rsidP="00A76669">
            <w:pPr>
              <w:ind w:right="-270"/>
              <w:jc w:val="center"/>
              <w:rPr>
                <w:b/>
                <w:sz w:val="23"/>
                <w:szCs w:val="23"/>
              </w:rPr>
            </w:pPr>
          </w:p>
          <w:p w14:paraId="619BBAC4" w14:textId="77777777" w:rsidR="00796F0E" w:rsidRPr="006A02B0" w:rsidRDefault="00796F0E" w:rsidP="00A76669">
            <w:pPr>
              <w:ind w:right="-270"/>
              <w:jc w:val="center"/>
              <w:rPr>
                <w:b/>
                <w:sz w:val="23"/>
                <w:szCs w:val="23"/>
              </w:rPr>
            </w:pPr>
          </w:p>
          <w:p w14:paraId="2E58EA4A" w14:textId="77777777" w:rsidR="00796F0E" w:rsidRPr="006A02B0" w:rsidRDefault="2353F15A" w:rsidP="2353F15A">
            <w:pPr>
              <w:ind w:right="-270"/>
              <w:jc w:val="center"/>
              <w:rPr>
                <w:b/>
                <w:bCs/>
                <w:sz w:val="23"/>
                <w:szCs w:val="23"/>
              </w:rPr>
            </w:pPr>
            <w:r w:rsidRPr="2353F15A">
              <w:rPr>
                <w:b/>
                <w:bCs/>
                <w:sz w:val="23"/>
                <w:szCs w:val="23"/>
              </w:rPr>
              <w:t>Measure</w:t>
            </w:r>
          </w:p>
        </w:tc>
        <w:tc>
          <w:tcPr>
            <w:tcW w:w="3750" w:type="dxa"/>
            <w:gridSpan w:val="2"/>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467C151" w14:textId="77777777" w:rsidR="00B0386B" w:rsidRDefault="00B0386B" w:rsidP="00A76669">
            <w:pPr>
              <w:ind w:right="-270"/>
              <w:jc w:val="center"/>
              <w:rPr>
                <w:b/>
                <w:sz w:val="23"/>
                <w:szCs w:val="23"/>
              </w:rPr>
            </w:pPr>
          </w:p>
          <w:p w14:paraId="2420E0BE" w14:textId="77777777" w:rsidR="00796F0E" w:rsidRPr="006A02B0" w:rsidRDefault="2353F15A" w:rsidP="2353F15A">
            <w:pPr>
              <w:ind w:right="-270"/>
              <w:jc w:val="center"/>
              <w:rPr>
                <w:b/>
                <w:bCs/>
                <w:sz w:val="23"/>
                <w:szCs w:val="23"/>
              </w:rPr>
            </w:pPr>
            <w:r w:rsidRPr="2353F15A">
              <w:rPr>
                <w:b/>
                <w:bCs/>
                <w:sz w:val="23"/>
                <w:szCs w:val="23"/>
              </w:rPr>
              <w:t>How is Red Wing doing?</w:t>
            </w:r>
          </w:p>
        </w:tc>
        <w:tc>
          <w:tcPr>
            <w:tcW w:w="4525" w:type="dxa"/>
            <w:gridSpan w:val="3"/>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B700058" w14:textId="77777777" w:rsidR="00B0386B" w:rsidRDefault="00B0386B" w:rsidP="00A76669">
            <w:pPr>
              <w:widowControl w:val="0"/>
              <w:ind w:right="-270"/>
              <w:jc w:val="center"/>
              <w:rPr>
                <w:b/>
                <w:sz w:val="23"/>
                <w:szCs w:val="23"/>
              </w:rPr>
            </w:pPr>
          </w:p>
          <w:p w14:paraId="1C5A93EB" w14:textId="77777777" w:rsidR="00796F0E" w:rsidRPr="006A02B0" w:rsidRDefault="2353F15A" w:rsidP="2353F15A">
            <w:pPr>
              <w:widowControl w:val="0"/>
              <w:ind w:right="-270"/>
              <w:jc w:val="center"/>
              <w:rPr>
                <w:b/>
                <w:bCs/>
                <w:sz w:val="23"/>
                <w:szCs w:val="23"/>
              </w:rPr>
            </w:pPr>
            <w:r w:rsidRPr="2353F15A">
              <w:rPr>
                <w:b/>
                <w:bCs/>
                <w:sz w:val="23"/>
                <w:szCs w:val="23"/>
              </w:rPr>
              <w:t>How does Red Wing Compare?</w:t>
            </w:r>
          </w:p>
        </w:tc>
        <w:tc>
          <w:tcPr>
            <w:tcW w:w="4370"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9E96F5E" w14:textId="77777777" w:rsidR="00796F0E" w:rsidRPr="006A02B0" w:rsidRDefault="00796F0E" w:rsidP="00A76669">
            <w:pPr>
              <w:widowControl w:val="0"/>
              <w:ind w:right="-270"/>
              <w:jc w:val="center"/>
              <w:rPr>
                <w:b/>
                <w:sz w:val="23"/>
                <w:szCs w:val="23"/>
              </w:rPr>
            </w:pPr>
          </w:p>
          <w:p w14:paraId="6B62508C" w14:textId="77777777" w:rsidR="00796F0E" w:rsidRPr="006A02B0" w:rsidRDefault="00796F0E" w:rsidP="00A76669">
            <w:pPr>
              <w:widowControl w:val="0"/>
              <w:ind w:right="-270"/>
              <w:jc w:val="center"/>
              <w:rPr>
                <w:b/>
                <w:sz w:val="23"/>
                <w:szCs w:val="23"/>
              </w:rPr>
            </w:pPr>
          </w:p>
          <w:p w14:paraId="35B8FE2D" w14:textId="7B6801F1" w:rsidR="00796F0E" w:rsidRPr="006A02B0" w:rsidRDefault="2353F15A" w:rsidP="2353F15A">
            <w:pPr>
              <w:widowControl w:val="0"/>
              <w:ind w:right="-270"/>
              <w:jc w:val="center"/>
              <w:rPr>
                <w:b/>
                <w:bCs/>
                <w:sz w:val="23"/>
                <w:szCs w:val="23"/>
              </w:rPr>
            </w:pPr>
            <w:r w:rsidRPr="2353F15A">
              <w:rPr>
                <w:b/>
                <w:bCs/>
                <w:sz w:val="23"/>
                <w:szCs w:val="23"/>
              </w:rPr>
              <w:t>Notes about Measure</w:t>
            </w:r>
          </w:p>
        </w:tc>
        <w:tc>
          <w:tcPr>
            <w:tcW w:w="3555"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14FBCCCE" w14:textId="77777777" w:rsidR="00796F0E" w:rsidRPr="006A02B0" w:rsidRDefault="00796F0E" w:rsidP="00A76669">
            <w:pPr>
              <w:widowControl w:val="0"/>
              <w:ind w:right="-270"/>
              <w:jc w:val="center"/>
              <w:rPr>
                <w:b/>
                <w:sz w:val="23"/>
                <w:szCs w:val="23"/>
              </w:rPr>
            </w:pPr>
          </w:p>
          <w:p w14:paraId="1AECC71E" w14:textId="77777777" w:rsidR="00796F0E" w:rsidRPr="006A02B0" w:rsidRDefault="00796F0E" w:rsidP="00A76669">
            <w:pPr>
              <w:widowControl w:val="0"/>
              <w:ind w:right="-270"/>
              <w:jc w:val="center"/>
              <w:rPr>
                <w:b/>
                <w:sz w:val="23"/>
                <w:szCs w:val="23"/>
              </w:rPr>
            </w:pPr>
          </w:p>
          <w:p w14:paraId="089F79EE" w14:textId="3039CC84" w:rsidR="00796F0E" w:rsidRPr="006A02B0" w:rsidRDefault="2353F15A" w:rsidP="2353F15A">
            <w:pPr>
              <w:widowControl w:val="0"/>
              <w:ind w:right="-270"/>
              <w:jc w:val="center"/>
              <w:rPr>
                <w:b/>
                <w:bCs/>
                <w:sz w:val="23"/>
                <w:szCs w:val="23"/>
              </w:rPr>
            </w:pPr>
            <w:r w:rsidRPr="2353F15A">
              <w:rPr>
                <w:b/>
                <w:bCs/>
                <w:sz w:val="23"/>
                <w:szCs w:val="23"/>
              </w:rPr>
              <w:t>Data Source</w:t>
            </w:r>
          </w:p>
        </w:tc>
      </w:tr>
      <w:tr w:rsidR="00796F0E" w:rsidRPr="006A02B0" w14:paraId="3764A54F" w14:textId="77777777" w:rsidTr="008B3736">
        <w:trPr>
          <w:trHeight w:val="443"/>
        </w:trPr>
        <w:tc>
          <w:tcPr>
            <w:tcW w:w="2250" w:type="dxa"/>
            <w:vMerge/>
            <w:tcBorders>
              <w:bottom w:val="single" w:sz="8" w:space="0" w:color="FAD2A4"/>
              <w:right w:val="single" w:sz="8" w:space="0" w:color="FAD2A4"/>
            </w:tcBorders>
            <w:tcMar>
              <w:top w:w="100" w:type="dxa"/>
              <w:left w:w="100" w:type="dxa"/>
              <w:bottom w:w="100" w:type="dxa"/>
              <w:right w:w="100" w:type="dxa"/>
            </w:tcMar>
          </w:tcPr>
          <w:p w14:paraId="7496D647" w14:textId="77777777" w:rsidR="00796F0E" w:rsidRPr="006A02B0" w:rsidRDefault="00796F0E" w:rsidP="00A76669">
            <w:pPr>
              <w:widowControl w:val="0"/>
              <w:ind w:right="-270"/>
              <w:rPr>
                <w:sz w:val="23"/>
                <w:szCs w:val="23"/>
              </w:rPr>
            </w:pPr>
          </w:p>
        </w:tc>
        <w:tc>
          <w:tcPr>
            <w:tcW w:w="210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9A74526" w14:textId="77777777" w:rsidR="00796F0E" w:rsidRPr="006A02B0" w:rsidRDefault="2353F15A" w:rsidP="2353F15A">
            <w:pPr>
              <w:widowControl w:val="0"/>
              <w:ind w:right="-270"/>
              <w:jc w:val="center"/>
              <w:rPr>
                <w:sz w:val="23"/>
                <w:szCs w:val="23"/>
              </w:rPr>
            </w:pPr>
            <w:r w:rsidRPr="2353F15A">
              <w:rPr>
                <w:sz w:val="23"/>
                <w:szCs w:val="23"/>
              </w:rPr>
              <w:t>Trend</w:t>
            </w:r>
          </w:p>
        </w:tc>
        <w:tc>
          <w:tcPr>
            <w:tcW w:w="165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1149741" w14:textId="77777777" w:rsidR="00796F0E" w:rsidRPr="006A02B0" w:rsidRDefault="2353F15A" w:rsidP="2353F15A">
            <w:pPr>
              <w:widowControl w:val="0"/>
              <w:ind w:right="-270"/>
              <w:jc w:val="center"/>
              <w:rPr>
                <w:sz w:val="23"/>
                <w:szCs w:val="23"/>
              </w:rPr>
            </w:pPr>
            <w:r w:rsidRPr="2353F15A">
              <w:rPr>
                <w:sz w:val="23"/>
                <w:szCs w:val="23"/>
              </w:rPr>
              <w:t>Current*</w:t>
            </w:r>
          </w:p>
        </w:tc>
        <w:tc>
          <w:tcPr>
            <w:tcW w:w="195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DFB40EE" w14:textId="77777777" w:rsidR="00796F0E" w:rsidRPr="006A02B0" w:rsidRDefault="2353F15A" w:rsidP="2353F15A">
            <w:pPr>
              <w:widowControl w:val="0"/>
              <w:ind w:right="-65"/>
              <w:jc w:val="center"/>
              <w:rPr>
                <w:sz w:val="23"/>
                <w:szCs w:val="23"/>
              </w:rPr>
            </w:pPr>
            <w:r w:rsidRPr="2353F15A">
              <w:rPr>
                <w:sz w:val="23"/>
                <w:szCs w:val="23"/>
              </w:rPr>
              <w:t>Goodhue County</w:t>
            </w:r>
          </w:p>
        </w:tc>
        <w:tc>
          <w:tcPr>
            <w:tcW w:w="131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AF6934B" w14:textId="77777777" w:rsidR="00796F0E" w:rsidRPr="006A02B0" w:rsidRDefault="2353F15A" w:rsidP="2353F15A">
            <w:pPr>
              <w:widowControl w:val="0"/>
              <w:ind w:right="-100"/>
              <w:jc w:val="center"/>
              <w:rPr>
                <w:sz w:val="23"/>
                <w:szCs w:val="23"/>
              </w:rPr>
            </w:pPr>
            <w:r w:rsidRPr="2353F15A">
              <w:rPr>
                <w:sz w:val="23"/>
                <w:szCs w:val="23"/>
              </w:rPr>
              <w:t>MN</w:t>
            </w:r>
          </w:p>
        </w:tc>
        <w:tc>
          <w:tcPr>
            <w:tcW w:w="126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607DAFB9" w14:textId="77777777" w:rsidR="00796F0E" w:rsidRPr="006A02B0" w:rsidRDefault="2353F15A" w:rsidP="2353F15A">
            <w:pPr>
              <w:widowControl w:val="0"/>
              <w:ind w:right="-80"/>
              <w:jc w:val="center"/>
              <w:rPr>
                <w:sz w:val="23"/>
                <w:szCs w:val="23"/>
              </w:rPr>
            </w:pPr>
            <w:r w:rsidRPr="2353F15A">
              <w:rPr>
                <w:sz w:val="23"/>
                <w:szCs w:val="23"/>
              </w:rPr>
              <w:t>U.S.</w:t>
            </w:r>
          </w:p>
        </w:tc>
        <w:tc>
          <w:tcPr>
            <w:tcW w:w="4370" w:type="dxa"/>
            <w:vMerge/>
            <w:tcBorders>
              <w:bottom w:val="single" w:sz="8" w:space="0" w:color="FAD2A4"/>
              <w:right w:val="single" w:sz="8" w:space="0" w:color="FAD2A4"/>
            </w:tcBorders>
            <w:tcMar>
              <w:top w:w="100" w:type="dxa"/>
              <w:left w:w="100" w:type="dxa"/>
              <w:bottom w:w="100" w:type="dxa"/>
              <w:right w:w="100" w:type="dxa"/>
            </w:tcMar>
          </w:tcPr>
          <w:p w14:paraId="50CB3E06" w14:textId="77777777" w:rsidR="00796F0E" w:rsidRPr="006A02B0" w:rsidRDefault="00796F0E" w:rsidP="00A76669">
            <w:pPr>
              <w:widowControl w:val="0"/>
              <w:ind w:right="-270"/>
              <w:rPr>
                <w:sz w:val="23"/>
                <w:szCs w:val="23"/>
              </w:rPr>
            </w:pPr>
          </w:p>
        </w:tc>
        <w:tc>
          <w:tcPr>
            <w:tcW w:w="3555" w:type="dxa"/>
            <w:vMerge/>
            <w:tcBorders>
              <w:bottom w:val="single" w:sz="8" w:space="0" w:color="FAD2A4"/>
              <w:right w:val="single" w:sz="8" w:space="0" w:color="FAD2A4"/>
            </w:tcBorders>
            <w:tcMar>
              <w:top w:w="100" w:type="dxa"/>
              <w:left w:w="100" w:type="dxa"/>
              <w:bottom w:w="100" w:type="dxa"/>
              <w:right w:w="100" w:type="dxa"/>
            </w:tcMar>
          </w:tcPr>
          <w:p w14:paraId="201742A6" w14:textId="77777777" w:rsidR="00796F0E" w:rsidRPr="006A02B0" w:rsidRDefault="00796F0E" w:rsidP="00A76669">
            <w:pPr>
              <w:widowControl w:val="0"/>
              <w:ind w:right="-270"/>
              <w:rPr>
                <w:sz w:val="23"/>
                <w:szCs w:val="23"/>
              </w:rPr>
            </w:pPr>
          </w:p>
        </w:tc>
      </w:tr>
      <w:tr w:rsidR="00AF66D9" w:rsidRPr="006A02B0" w14:paraId="2F0636AD" w14:textId="77777777" w:rsidTr="008B3736">
        <w:trPr>
          <w:trHeight w:val="500"/>
        </w:trPr>
        <w:tc>
          <w:tcPr>
            <w:tcW w:w="2250" w:type="dxa"/>
            <w:tcBorders>
              <w:left w:val="single" w:sz="8" w:space="0" w:color="FAD2A4"/>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2B269AB9" w14:textId="77777777" w:rsidR="00796F0E" w:rsidRPr="006A02B0" w:rsidRDefault="2353F15A" w:rsidP="2353F15A">
            <w:pPr>
              <w:widowControl w:val="0"/>
              <w:spacing w:line="240" w:lineRule="auto"/>
              <w:ind w:right="-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Rate of diabetes (i.e., people told by a doctor or other health care professional that they have diabetes) </w:t>
            </w:r>
          </w:p>
        </w:tc>
        <w:tc>
          <w:tcPr>
            <w:tcW w:w="210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030A6894"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5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62C9E11F" w14:textId="77777777" w:rsidR="00B0386B" w:rsidRDefault="00B0386B" w:rsidP="00A76669">
            <w:pPr>
              <w:ind w:right="-270"/>
              <w:jc w:val="center"/>
              <w:rPr>
                <w:rFonts w:eastAsia="Times New Roman"/>
                <w:sz w:val="23"/>
                <w:szCs w:val="23"/>
              </w:rPr>
            </w:pPr>
          </w:p>
          <w:p w14:paraId="75CE4218" w14:textId="77777777" w:rsidR="00B0386B" w:rsidRDefault="00B0386B" w:rsidP="00A76669">
            <w:pPr>
              <w:ind w:right="-270"/>
              <w:jc w:val="center"/>
              <w:rPr>
                <w:rFonts w:eastAsia="Times New Roman"/>
                <w:sz w:val="23"/>
                <w:szCs w:val="23"/>
              </w:rPr>
            </w:pPr>
          </w:p>
          <w:p w14:paraId="415AA02D" w14:textId="77777777" w:rsidR="00796F0E" w:rsidRPr="006A02B0" w:rsidRDefault="2353F15A" w:rsidP="2353F15A">
            <w:pPr>
              <w:ind w:right="-27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9%                     </w:t>
            </w:r>
          </w:p>
        </w:tc>
        <w:tc>
          <w:tcPr>
            <w:tcW w:w="195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04CA78C6" w14:textId="77777777" w:rsidR="00B0386B" w:rsidRDefault="00B0386B" w:rsidP="00A76669">
            <w:pPr>
              <w:widowControl w:val="0"/>
              <w:ind w:right="-270"/>
              <w:jc w:val="center"/>
              <w:rPr>
                <w:rFonts w:eastAsia="Times New Roman"/>
                <w:sz w:val="23"/>
                <w:szCs w:val="23"/>
              </w:rPr>
            </w:pPr>
          </w:p>
          <w:p w14:paraId="668806B0" w14:textId="77777777" w:rsidR="00B0386B" w:rsidRDefault="00B0386B" w:rsidP="00A76669">
            <w:pPr>
              <w:widowControl w:val="0"/>
              <w:ind w:right="-270"/>
              <w:jc w:val="center"/>
              <w:rPr>
                <w:rFonts w:eastAsia="Times New Roman"/>
                <w:sz w:val="23"/>
                <w:szCs w:val="23"/>
              </w:rPr>
            </w:pPr>
          </w:p>
          <w:p w14:paraId="4CBFB0D8" w14:textId="77777777" w:rsidR="00796F0E" w:rsidRPr="006A02B0" w:rsidRDefault="2353F15A" w:rsidP="2353F15A">
            <w:pPr>
              <w:widowControl w:val="0"/>
              <w:ind w:right="-27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6%             </w:t>
            </w:r>
          </w:p>
        </w:tc>
        <w:tc>
          <w:tcPr>
            <w:tcW w:w="131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0B758813" w14:textId="77777777" w:rsidR="00B0386B" w:rsidRDefault="00B0386B" w:rsidP="00AF66D9">
            <w:pPr>
              <w:widowControl w:val="0"/>
              <w:jc w:val="center"/>
              <w:rPr>
                <w:rFonts w:eastAsia="Times New Roman"/>
                <w:sz w:val="23"/>
                <w:szCs w:val="23"/>
              </w:rPr>
            </w:pPr>
          </w:p>
          <w:p w14:paraId="36F1F73A" w14:textId="77777777" w:rsidR="00B0386B" w:rsidRDefault="00B0386B" w:rsidP="00AF66D9">
            <w:pPr>
              <w:widowControl w:val="0"/>
              <w:jc w:val="center"/>
              <w:rPr>
                <w:rFonts w:eastAsia="Times New Roman"/>
                <w:sz w:val="23"/>
                <w:szCs w:val="23"/>
              </w:rPr>
            </w:pPr>
          </w:p>
          <w:p w14:paraId="70F03EC9" w14:textId="77777777" w:rsidR="00796F0E" w:rsidRPr="006A02B0" w:rsidRDefault="2353F15A" w:rsidP="2353F15A">
            <w:pPr>
              <w:widowControl w:val="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8%  </w:t>
            </w:r>
          </w:p>
        </w:tc>
        <w:tc>
          <w:tcPr>
            <w:tcW w:w="126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4BA58993" w14:textId="77777777" w:rsidR="00796F0E" w:rsidRPr="006A02B0" w:rsidRDefault="0F361EF2" w:rsidP="0F361EF2">
            <w:pPr>
              <w:widowControl w:val="0"/>
              <w:ind w:right="-80"/>
              <w:jc w:val="center"/>
              <w:rPr>
                <w:sz w:val="23"/>
                <w:szCs w:val="23"/>
              </w:rPr>
            </w:pPr>
            <w:r w:rsidRPr="0F361EF2">
              <w:rPr>
                <w:sz w:val="23"/>
                <w:szCs w:val="23"/>
              </w:rPr>
              <w:t>-</w:t>
            </w:r>
          </w:p>
        </w:tc>
        <w:tc>
          <w:tcPr>
            <w:tcW w:w="437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289B9D40" w14:textId="77777777" w:rsidR="00796F0E" w:rsidRPr="006A02B0" w:rsidRDefault="2353F15A" w:rsidP="2353F15A">
            <w:pPr>
              <w:ind w:right="-5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Diabetes is chronic disease that increases people’s risks for other major health conditions such as high blood pressure, kidney disease, heart disease, stroke, vision problems and nerve problems.</w:t>
            </w:r>
          </w:p>
        </w:tc>
        <w:tc>
          <w:tcPr>
            <w:tcW w:w="355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74EC79B6" w14:textId="77777777"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Goodhue County Community Health Needs Assessment, 2015 and Minnesota Department of Health, 2015</w:t>
            </w:r>
          </w:p>
        </w:tc>
      </w:tr>
      <w:tr w:rsidR="00AF66D9" w:rsidRPr="006A02B0" w14:paraId="0AE50351" w14:textId="77777777" w:rsidTr="008B3736">
        <w:trPr>
          <w:trHeight w:val="500"/>
        </w:trPr>
        <w:tc>
          <w:tcPr>
            <w:tcW w:w="2250" w:type="dxa"/>
            <w:tcBorders>
              <w:left w:val="single" w:sz="8" w:space="0" w:color="FAD2A4"/>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5334C724" w14:textId="77777777" w:rsidR="00B0386B" w:rsidRDefault="2353F15A" w:rsidP="2353F15A">
            <w:pPr>
              <w:widowControl w:val="0"/>
              <w:spacing w:line="240" w:lineRule="auto"/>
              <w:ind w:right="-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Rate of diabetes</w:t>
            </w:r>
          </w:p>
          <w:p w14:paraId="1C6C528E" w14:textId="6AA7AACF" w:rsidR="00796F0E" w:rsidRPr="00B0386B" w:rsidRDefault="2353F15A" w:rsidP="2353F15A">
            <w:pPr>
              <w:widowControl w:val="0"/>
              <w:spacing w:line="240" w:lineRule="auto"/>
              <w:ind w:right="-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u w:val="single"/>
              </w:rPr>
              <w:t xml:space="preserve">by income </w:t>
            </w:r>
          </w:p>
        </w:tc>
        <w:tc>
          <w:tcPr>
            <w:tcW w:w="210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02A7E4E9"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5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7E057184"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95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31E0E1F9" w14:textId="0D566CE6" w:rsidR="00796F0E" w:rsidRPr="00006E78"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15% for residents from households that earn less than $25,000</w:t>
            </w:r>
          </w:p>
          <w:p w14:paraId="1B49D22B" w14:textId="77777777" w:rsidR="00796F0E" w:rsidRPr="00006E78" w:rsidRDefault="00FA48FB" w:rsidP="00B67743">
            <w:pPr>
              <w:ind w:right="-65"/>
              <w:rPr>
                <w:rFonts w:eastAsia="Times New Roman"/>
                <w:sz w:val="23"/>
                <w:szCs w:val="23"/>
              </w:rPr>
            </w:pPr>
            <w:r w:rsidRPr="00006E78">
              <w:rPr>
                <w:rFonts w:eastAsia="Times New Roman"/>
                <w:sz w:val="23"/>
                <w:szCs w:val="23"/>
              </w:rPr>
              <w:t xml:space="preserve"> </w:t>
            </w:r>
          </w:p>
          <w:p w14:paraId="7A1084BF" w14:textId="3BDA2919" w:rsidR="00796F0E" w:rsidRPr="006A02B0" w:rsidRDefault="2353F15A" w:rsidP="2353F15A">
            <w:pPr>
              <w:ind w:right="-6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3% for residents from households that earn more than $75,000 </w:t>
            </w:r>
          </w:p>
        </w:tc>
        <w:tc>
          <w:tcPr>
            <w:tcW w:w="131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66C19E60" w14:textId="77777777" w:rsidR="00796F0E" w:rsidRPr="006A02B0" w:rsidRDefault="0F361EF2" w:rsidP="0F361EF2">
            <w:pPr>
              <w:widowControl w:val="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26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2CE5C6FB" w14:textId="77777777" w:rsidR="00796F0E" w:rsidRPr="006A02B0" w:rsidRDefault="0F361EF2" w:rsidP="0F361EF2">
            <w:pPr>
              <w:widowControl w:val="0"/>
              <w:ind w:right="-80"/>
              <w:jc w:val="center"/>
              <w:rPr>
                <w:sz w:val="23"/>
                <w:szCs w:val="23"/>
              </w:rPr>
            </w:pPr>
            <w:r w:rsidRPr="0F361EF2">
              <w:rPr>
                <w:sz w:val="23"/>
                <w:szCs w:val="23"/>
              </w:rPr>
              <w:t>-</w:t>
            </w:r>
          </w:p>
        </w:tc>
        <w:tc>
          <w:tcPr>
            <w:tcW w:w="437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060F5990" w14:textId="38A05F0B"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Rates of diabetes are higher for those   from households that earn less than $25,000, in contrast to those from households that earn more than $75,000.                                     </w:t>
            </w:r>
          </w:p>
        </w:tc>
        <w:tc>
          <w:tcPr>
            <w:tcW w:w="355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15EB9CA4" w14:textId="77777777"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Goodhue County Community Health Needs Assessment, 2015</w:t>
            </w:r>
          </w:p>
        </w:tc>
      </w:tr>
      <w:tr w:rsidR="00AF66D9" w:rsidRPr="006A02B0" w14:paraId="0029D370" w14:textId="77777777" w:rsidTr="008B3736">
        <w:trPr>
          <w:trHeight w:val="500"/>
        </w:trPr>
        <w:tc>
          <w:tcPr>
            <w:tcW w:w="2250" w:type="dxa"/>
            <w:tcBorders>
              <w:left w:val="single" w:sz="8" w:space="0" w:color="FAD2A4"/>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0EBCF5B3" w14:textId="17A42ED3" w:rsidR="00796F0E" w:rsidRPr="006A02B0" w:rsidRDefault="0F361EF2" w:rsidP="0F361EF2">
            <w:pPr>
              <w:widowControl w:val="0"/>
              <w:spacing w:line="240" w:lineRule="auto"/>
              <w:ind w:right="-5"/>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Overall rate of anxiety or panic attacks (people told by a doctor or other health care profess-sional they have anxiety or panic attacks)</w:t>
            </w:r>
          </w:p>
        </w:tc>
        <w:tc>
          <w:tcPr>
            <w:tcW w:w="210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022A7B25"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5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32C2E6E0"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95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7A1FEE33" w14:textId="77777777" w:rsidR="00006E78" w:rsidRDefault="00006E78" w:rsidP="00B67743">
            <w:pPr>
              <w:widowControl w:val="0"/>
              <w:ind w:right="-65"/>
              <w:jc w:val="center"/>
              <w:rPr>
                <w:rFonts w:eastAsia="Times New Roman"/>
                <w:sz w:val="23"/>
                <w:szCs w:val="23"/>
              </w:rPr>
            </w:pPr>
          </w:p>
          <w:p w14:paraId="36020EAB" w14:textId="77777777" w:rsidR="00006E78" w:rsidRDefault="00006E78" w:rsidP="00B67743">
            <w:pPr>
              <w:widowControl w:val="0"/>
              <w:ind w:right="-65"/>
              <w:jc w:val="center"/>
              <w:rPr>
                <w:rFonts w:eastAsia="Times New Roman"/>
                <w:sz w:val="23"/>
                <w:szCs w:val="23"/>
              </w:rPr>
            </w:pPr>
          </w:p>
          <w:p w14:paraId="07F97E95" w14:textId="77777777" w:rsidR="00006E78" w:rsidRDefault="00006E78" w:rsidP="00B67743">
            <w:pPr>
              <w:widowControl w:val="0"/>
              <w:ind w:right="-65"/>
              <w:jc w:val="center"/>
              <w:rPr>
                <w:rFonts w:eastAsia="Times New Roman"/>
                <w:sz w:val="23"/>
                <w:szCs w:val="23"/>
              </w:rPr>
            </w:pPr>
          </w:p>
          <w:p w14:paraId="0979C00C" w14:textId="77777777" w:rsidR="00796F0E" w:rsidRPr="006A02B0"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17%</w:t>
            </w:r>
          </w:p>
        </w:tc>
        <w:tc>
          <w:tcPr>
            <w:tcW w:w="131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1EC93C64" w14:textId="77777777" w:rsidR="00796F0E" w:rsidRPr="006A02B0" w:rsidRDefault="0F361EF2" w:rsidP="0F361EF2">
            <w:pPr>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26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291E8C5D" w14:textId="77777777" w:rsidR="00796F0E" w:rsidRPr="006A02B0" w:rsidRDefault="0F361EF2" w:rsidP="0F361EF2">
            <w:pPr>
              <w:ind w:right="-8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37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13FBA2EE" w14:textId="77777777" w:rsidR="00796F0E" w:rsidRPr="006A02B0" w:rsidRDefault="00020B15" w:rsidP="00A76669">
            <w:pPr>
              <w:ind w:right="-270"/>
              <w:rPr>
                <w:rFonts w:eastAsia="Times New Roman"/>
                <w:sz w:val="23"/>
                <w:szCs w:val="23"/>
              </w:rPr>
            </w:pPr>
            <w:r>
              <w:rPr>
                <w:rStyle w:val="CommentReference"/>
              </w:rPr>
              <w:commentReference w:id="1"/>
            </w:r>
          </w:p>
        </w:tc>
        <w:tc>
          <w:tcPr>
            <w:tcW w:w="355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37A64174" w14:textId="77777777"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Goodhue County Community Health Needs Assessment, 2015</w:t>
            </w:r>
          </w:p>
        </w:tc>
      </w:tr>
      <w:tr w:rsidR="00AF66D9" w:rsidRPr="006A02B0" w14:paraId="2DBE2F75" w14:textId="77777777" w:rsidTr="008B3736">
        <w:trPr>
          <w:trHeight w:val="500"/>
        </w:trPr>
        <w:tc>
          <w:tcPr>
            <w:tcW w:w="2250" w:type="dxa"/>
            <w:tcBorders>
              <w:left w:val="single" w:sz="8" w:space="0" w:color="FAD2A4"/>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5FA1306D" w14:textId="7BA639FE" w:rsidR="00796F0E" w:rsidRPr="006A02B0" w:rsidRDefault="2353F15A" w:rsidP="2353F15A">
            <w:pPr>
              <w:spacing w:line="240" w:lineRule="auto"/>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Rate of anxiety or panic attacks </w:t>
            </w:r>
            <w:r w:rsidR="00FA48FB">
              <w:br/>
            </w:r>
            <w:r w:rsidRPr="2353F15A">
              <w:rPr>
                <w:rFonts w:ascii="Times New Roman" w:eastAsia="Times New Roman" w:hAnsi="Times New Roman" w:cs="Times New Roman"/>
                <w:sz w:val="23"/>
                <w:szCs w:val="23"/>
                <w:u w:val="single"/>
              </w:rPr>
              <w:t>by income</w:t>
            </w:r>
            <w:r w:rsidRPr="2353F15A">
              <w:rPr>
                <w:rFonts w:ascii="Times New Roman" w:eastAsia="Times New Roman" w:hAnsi="Times New Roman" w:cs="Times New Roman"/>
                <w:sz w:val="23"/>
                <w:szCs w:val="23"/>
              </w:rPr>
              <w:t xml:space="preserve"> </w:t>
            </w:r>
          </w:p>
        </w:tc>
        <w:tc>
          <w:tcPr>
            <w:tcW w:w="210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45CB9D0A"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5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2F546FE3"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95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5555167B" w14:textId="02475CAD" w:rsidR="00796F0E" w:rsidRPr="006A02B0"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25% for residents from households earning less than $25,000</w:t>
            </w:r>
          </w:p>
          <w:p w14:paraId="3C4C3D4F" w14:textId="77777777" w:rsidR="00796F0E" w:rsidRPr="006A02B0" w:rsidRDefault="00796F0E" w:rsidP="00006E78">
            <w:pPr>
              <w:widowControl w:val="0"/>
              <w:ind w:right="-65"/>
              <w:jc w:val="center"/>
              <w:rPr>
                <w:rFonts w:eastAsia="Times New Roman"/>
                <w:sz w:val="23"/>
                <w:szCs w:val="23"/>
              </w:rPr>
            </w:pPr>
          </w:p>
          <w:p w14:paraId="53D8C442" w14:textId="4E4B7F22" w:rsidR="00796F0E" w:rsidRPr="006A02B0"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 for residents from households earning more than $75,000</w:t>
            </w:r>
          </w:p>
          <w:p w14:paraId="3DEDF989" w14:textId="77777777" w:rsidR="00796F0E" w:rsidRPr="006A02B0" w:rsidRDefault="00796F0E" w:rsidP="00006E78">
            <w:pPr>
              <w:widowControl w:val="0"/>
              <w:ind w:right="-65"/>
              <w:jc w:val="center"/>
              <w:rPr>
                <w:rFonts w:eastAsia="Times New Roman"/>
                <w:sz w:val="23"/>
                <w:szCs w:val="23"/>
              </w:rPr>
            </w:pPr>
          </w:p>
          <w:p w14:paraId="6D8AC346" w14:textId="73013D0B" w:rsidR="00796F0E" w:rsidRPr="006A02B0"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9-14% for residents from households earning </w:t>
            </w:r>
            <w:r w:rsidR="00FA48FB">
              <w:br/>
            </w:r>
            <w:r w:rsidRPr="2353F15A">
              <w:rPr>
                <w:rFonts w:ascii="Times New Roman" w:eastAsia="Times New Roman" w:hAnsi="Times New Roman" w:cs="Times New Roman"/>
                <w:sz w:val="23"/>
                <w:szCs w:val="23"/>
              </w:rPr>
              <w:t>$25,000-$74,999</w:t>
            </w:r>
          </w:p>
        </w:tc>
        <w:tc>
          <w:tcPr>
            <w:tcW w:w="131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7F7251B5" w14:textId="77777777" w:rsidR="00796F0E" w:rsidRPr="006A02B0" w:rsidRDefault="0F361EF2" w:rsidP="0F361EF2">
            <w:pPr>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26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5FB58191" w14:textId="77777777" w:rsidR="00796F0E" w:rsidRPr="006A02B0" w:rsidRDefault="0F361EF2" w:rsidP="0F361EF2">
            <w:pPr>
              <w:ind w:right="-8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37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51387868" w14:textId="6006E2C5" w:rsidR="00796F0E" w:rsidRPr="006A02B0" w:rsidRDefault="2353F15A" w:rsidP="2353F15A">
            <w:pP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Rates of anxiety or panic attacks are higher for those from households that make $25,000 or less or more than $75,000, in contrast to those from households that earn between </w:t>
            </w:r>
            <w:r w:rsidR="00FA48FB">
              <w:br/>
            </w:r>
            <w:r w:rsidRPr="2353F15A">
              <w:rPr>
                <w:rFonts w:ascii="Times New Roman" w:eastAsia="Times New Roman" w:hAnsi="Times New Roman" w:cs="Times New Roman"/>
                <w:sz w:val="23"/>
                <w:szCs w:val="23"/>
              </w:rPr>
              <w:t xml:space="preserve">$25,000-$74,999. </w:t>
            </w:r>
          </w:p>
        </w:tc>
        <w:tc>
          <w:tcPr>
            <w:tcW w:w="355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7E701AB9" w14:textId="77777777"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Goodhue County Community Health Needs Assessment, 2015</w:t>
            </w:r>
          </w:p>
        </w:tc>
      </w:tr>
      <w:tr w:rsidR="00AF66D9" w:rsidRPr="006A02B0" w14:paraId="60E056B5" w14:textId="77777777" w:rsidTr="008B3736">
        <w:trPr>
          <w:trHeight w:val="500"/>
        </w:trPr>
        <w:tc>
          <w:tcPr>
            <w:tcW w:w="2250" w:type="dxa"/>
            <w:tcBorders>
              <w:left w:val="single" w:sz="8" w:space="0" w:color="FAD2A4"/>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742F65E8" w14:textId="77777777" w:rsidR="00796F0E" w:rsidRPr="006A02B0" w:rsidRDefault="2353F15A" w:rsidP="2353F15A">
            <w:pPr>
              <w:widowControl w:val="0"/>
              <w:spacing w:line="240" w:lineRule="auto"/>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Percentage of people who got the recommended amount of weekly moderate physical activity </w:t>
            </w:r>
          </w:p>
        </w:tc>
        <w:tc>
          <w:tcPr>
            <w:tcW w:w="210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59655D48"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5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20B8717E"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95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5EE6BC8C" w14:textId="77777777" w:rsidR="00006E78" w:rsidRDefault="00006E78" w:rsidP="00A76669">
            <w:pPr>
              <w:widowControl w:val="0"/>
              <w:ind w:right="-270"/>
              <w:jc w:val="center"/>
              <w:rPr>
                <w:rFonts w:eastAsia="Times New Roman"/>
                <w:sz w:val="23"/>
                <w:szCs w:val="23"/>
              </w:rPr>
            </w:pPr>
          </w:p>
          <w:p w14:paraId="54DC3587" w14:textId="77777777" w:rsidR="00796F0E" w:rsidRPr="006A02B0" w:rsidRDefault="2353F15A" w:rsidP="2353F15A">
            <w:pPr>
              <w:widowControl w:val="0"/>
              <w:ind w:right="-27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29%</w:t>
            </w:r>
          </w:p>
        </w:tc>
        <w:tc>
          <w:tcPr>
            <w:tcW w:w="131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1EFE60C0" w14:textId="77777777" w:rsidR="00796F0E" w:rsidRPr="006A02B0" w:rsidRDefault="0F361EF2" w:rsidP="0F361EF2">
            <w:pPr>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26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1FD25E06" w14:textId="77777777" w:rsidR="00796F0E" w:rsidRPr="006A02B0" w:rsidRDefault="0F361EF2" w:rsidP="0F361EF2">
            <w:pPr>
              <w:ind w:right="-8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37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646DCF77" w14:textId="77777777" w:rsidR="00796F0E" w:rsidRPr="006A02B0" w:rsidRDefault="2353F15A" w:rsidP="2353F15A">
            <w:pP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Moderate physical activity includes activities that cause light sweating and a small increase in breathing or heart rate. It is recommended that adults get at least 150 minutes of moderate physical activity a week. </w:t>
            </w:r>
          </w:p>
        </w:tc>
        <w:tc>
          <w:tcPr>
            <w:tcW w:w="355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63BCE66A" w14:textId="77777777"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Goodhue County Community Health Needs Assessment, 2015</w:t>
            </w:r>
          </w:p>
        </w:tc>
      </w:tr>
      <w:tr w:rsidR="00AF66D9" w:rsidRPr="006A02B0" w14:paraId="53674D4F" w14:textId="77777777" w:rsidTr="008B3736">
        <w:trPr>
          <w:trHeight w:val="500"/>
        </w:trPr>
        <w:tc>
          <w:tcPr>
            <w:tcW w:w="2250" w:type="dxa"/>
            <w:tcBorders>
              <w:left w:val="single" w:sz="8" w:space="0" w:color="FAD2A4"/>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196B54AB" w14:textId="77777777" w:rsidR="00796F0E" w:rsidRPr="006A02B0" w:rsidRDefault="2353F15A" w:rsidP="2353F15A">
            <w:pPr>
              <w:widowControl w:val="0"/>
              <w:spacing w:line="240" w:lineRule="auto"/>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Percentage of people who got the recommended amount of weekly moderate physical activity by age </w:t>
            </w:r>
          </w:p>
        </w:tc>
        <w:tc>
          <w:tcPr>
            <w:tcW w:w="210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459BE1B6"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5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082EE8CC"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95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0AA5A03F" w14:textId="77777777" w:rsidR="00796F0E" w:rsidRPr="006A02B0"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18% for residents age 18-34</w:t>
            </w:r>
          </w:p>
          <w:p w14:paraId="0F0144F7" w14:textId="77777777" w:rsidR="00796F0E" w:rsidRPr="006A02B0" w:rsidRDefault="00796F0E" w:rsidP="00006E78">
            <w:pPr>
              <w:widowControl w:val="0"/>
              <w:ind w:right="-65"/>
              <w:jc w:val="center"/>
              <w:rPr>
                <w:rFonts w:eastAsia="Times New Roman"/>
                <w:sz w:val="23"/>
                <w:szCs w:val="23"/>
              </w:rPr>
            </w:pPr>
          </w:p>
          <w:p w14:paraId="3EBF746C" w14:textId="77777777" w:rsidR="00B67743"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28-37% for residents age</w:t>
            </w:r>
          </w:p>
          <w:p w14:paraId="51E23205" w14:textId="77777777" w:rsidR="00796F0E" w:rsidRPr="006A02B0" w:rsidRDefault="0F361EF2" w:rsidP="0F361EF2">
            <w:pPr>
              <w:widowControl w:val="0"/>
              <w:ind w:right="-65"/>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35-65+</w:t>
            </w:r>
          </w:p>
        </w:tc>
        <w:tc>
          <w:tcPr>
            <w:tcW w:w="131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6DA5BB09" w14:textId="77777777" w:rsidR="00796F0E" w:rsidRPr="006A02B0" w:rsidRDefault="0F361EF2" w:rsidP="0F361EF2">
            <w:pPr>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26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0A054494" w14:textId="77777777" w:rsidR="00796F0E" w:rsidRPr="006A02B0" w:rsidRDefault="0F361EF2" w:rsidP="0F361EF2">
            <w:pPr>
              <w:ind w:right="-8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37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0724A26F" w14:textId="5747B156" w:rsidR="00796F0E" w:rsidRPr="006A02B0" w:rsidRDefault="2353F15A" w:rsidP="2353F15A">
            <w:pP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Those who are age 18-34 are less likely to report getting at least 30 minutes of moderate physical activity five days a week, during a typical week, in contrast to those age 35-65+.</w:t>
            </w:r>
          </w:p>
        </w:tc>
        <w:tc>
          <w:tcPr>
            <w:tcW w:w="355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23782670" w14:textId="77777777"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Goodhue County Community Health Needs Assessment, 2015</w:t>
            </w:r>
          </w:p>
        </w:tc>
      </w:tr>
      <w:tr w:rsidR="00AF66D9" w:rsidRPr="006A02B0" w14:paraId="46F9C6E4" w14:textId="77777777" w:rsidTr="008B3736">
        <w:trPr>
          <w:trHeight w:val="500"/>
        </w:trPr>
        <w:tc>
          <w:tcPr>
            <w:tcW w:w="2250" w:type="dxa"/>
            <w:tcBorders>
              <w:left w:val="single" w:sz="8" w:space="0" w:color="FAD2A4"/>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3D0DB980" w14:textId="77777777" w:rsidR="00796F0E" w:rsidRPr="006A02B0" w:rsidRDefault="2353F15A" w:rsidP="2353F15A">
            <w:pPr>
              <w:widowControl w:val="0"/>
              <w:spacing w:line="240" w:lineRule="auto"/>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Percentage of people who get the recommended daily amount of fruits and vegetables (including juices)</w:t>
            </w:r>
          </w:p>
        </w:tc>
        <w:tc>
          <w:tcPr>
            <w:tcW w:w="210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52922942"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5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4C45A6F0"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95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03369356" w14:textId="77777777" w:rsidR="00B0386B" w:rsidRDefault="00B0386B" w:rsidP="00A76669">
            <w:pPr>
              <w:widowControl w:val="0"/>
              <w:ind w:right="-270"/>
              <w:jc w:val="center"/>
              <w:rPr>
                <w:rFonts w:eastAsia="Times New Roman"/>
                <w:sz w:val="23"/>
                <w:szCs w:val="23"/>
              </w:rPr>
            </w:pPr>
          </w:p>
          <w:p w14:paraId="2722167D" w14:textId="77777777" w:rsidR="00796F0E" w:rsidRPr="006A02B0" w:rsidRDefault="2353F15A" w:rsidP="2353F15A">
            <w:pPr>
              <w:widowControl w:val="0"/>
              <w:ind w:right="-27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37%</w:t>
            </w:r>
          </w:p>
        </w:tc>
        <w:tc>
          <w:tcPr>
            <w:tcW w:w="131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61C56FF5" w14:textId="77777777" w:rsidR="00796F0E" w:rsidRPr="006A02B0" w:rsidRDefault="0F361EF2" w:rsidP="0F361EF2">
            <w:pPr>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26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6E64ECD5" w14:textId="77777777" w:rsidR="00796F0E" w:rsidRPr="006A02B0" w:rsidRDefault="0F361EF2" w:rsidP="0F361EF2">
            <w:pPr>
              <w:ind w:right="-8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37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30DE979F" w14:textId="77777777" w:rsidR="00796F0E" w:rsidRPr="006A02B0" w:rsidRDefault="2353F15A" w:rsidP="2353F15A">
            <w:pP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It is recommended that people eat at least 5 servings of fruits and vegetables a day. </w:t>
            </w:r>
          </w:p>
        </w:tc>
        <w:tc>
          <w:tcPr>
            <w:tcW w:w="355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666B8C7F" w14:textId="77777777"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Goodhue County Community Health Needs Assessment, 2015</w:t>
            </w:r>
          </w:p>
        </w:tc>
      </w:tr>
      <w:tr w:rsidR="00AF66D9" w:rsidRPr="006A02B0" w14:paraId="33584051" w14:textId="77777777" w:rsidTr="008B3736">
        <w:trPr>
          <w:trHeight w:val="500"/>
        </w:trPr>
        <w:tc>
          <w:tcPr>
            <w:tcW w:w="2250" w:type="dxa"/>
            <w:tcBorders>
              <w:left w:val="single" w:sz="8" w:space="0" w:color="FAD2A4"/>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77500219" w14:textId="77777777" w:rsidR="00796F0E" w:rsidRPr="006A02B0" w:rsidRDefault="2353F15A" w:rsidP="2353F15A">
            <w:pPr>
              <w:widowControl w:val="0"/>
              <w:spacing w:line="240" w:lineRule="auto"/>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Percentage of people without health insurance </w:t>
            </w:r>
          </w:p>
        </w:tc>
        <w:tc>
          <w:tcPr>
            <w:tcW w:w="210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536D8127" w14:textId="77777777" w:rsidR="00796F0E"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50" w:type="dxa"/>
            <w:tcBorders>
              <w:bottom w:val="single" w:sz="8" w:space="0" w:color="FAD2A4"/>
              <w:right w:val="single" w:sz="8" w:space="0" w:color="FAD2A4"/>
            </w:tcBorders>
            <w:shd w:val="clear" w:color="auto" w:fill="BDD6EE" w:themeFill="accent1" w:themeFillTint="66"/>
            <w:tcMar>
              <w:top w:w="100" w:type="dxa"/>
              <w:left w:w="100" w:type="dxa"/>
              <w:bottom w:w="100" w:type="dxa"/>
              <w:right w:w="100" w:type="dxa"/>
            </w:tcMar>
          </w:tcPr>
          <w:p w14:paraId="2B00899D" w14:textId="77777777" w:rsidR="00796F0E" w:rsidRPr="006A02B0" w:rsidRDefault="2353F15A" w:rsidP="2353F15A">
            <w:pPr>
              <w:ind w:right="-12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10% (2011-15)</w:t>
            </w:r>
          </w:p>
        </w:tc>
        <w:tc>
          <w:tcPr>
            <w:tcW w:w="195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4EAC1AB6" w14:textId="77777777" w:rsidR="00B67743" w:rsidRDefault="2353F15A" w:rsidP="2353F15A">
            <w:pPr>
              <w:widowControl w:val="0"/>
              <w:ind w:right="-27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8%        </w:t>
            </w:r>
          </w:p>
          <w:p w14:paraId="3B898751" w14:textId="77777777" w:rsidR="00796F0E" w:rsidRPr="006A02B0"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(2011-15)</w:t>
            </w:r>
          </w:p>
        </w:tc>
        <w:tc>
          <w:tcPr>
            <w:tcW w:w="131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2619080B" w14:textId="77777777" w:rsidR="00B67743" w:rsidRDefault="2353F15A" w:rsidP="2353F15A">
            <w:pPr>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5% </w:t>
            </w:r>
          </w:p>
          <w:p w14:paraId="29564AC4" w14:textId="77777777" w:rsidR="00796F0E" w:rsidRPr="006A02B0" w:rsidRDefault="2353F15A" w:rsidP="2353F15A">
            <w:pPr>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(2011-15)</w:t>
            </w:r>
          </w:p>
        </w:tc>
        <w:tc>
          <w:tcPr>
            <w:tcW w:w="126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6E7F0097" w14:textId="77777777" w:rsidR="00B67743" w:rsidRDefault="2353F15A" w:rsidP="2353F15A">
            <w:pPr>
              <w:ind w:right="-8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9% </w:t>
            </w:r>
          </w:p>
          <w:p w14:paraId="19469453" w14:textId="77777777" w:rsidR="00796F0E" w:rsidRPr="006A02B0" w:rsidRDefault="2353F15A" w:rsidP="2353F15A">
            <w:pPr>
              <w:ind w:right="-8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(2011-15)</w:t>
            </w:r>
          </w:p>
        </w:tc>
        <w:tc>
          <w:tcPr>
            <w:tcW w:w="437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43B4E42E" w14:textId="77777777" w:rsidR="00796F0E" w:rsidRPr="006A02B0" w:rsidRDefault="00796F0E" w:rsidP="00EF1F33">
            <w:pPr>
              <w:rPr>
                <w:rFonts w:eastAsia="Times New Roman"/>
                <w:sz w:val="23"/>
                <w:szCs w:val="23"/>
              </w:rPr>
            </w:pPr>
          </w:p>
        </w:tc>
        <w:tc>
          <w:tcPr>
            <w:tcW w:w="355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0DA2A31D" w14:textId="77777777"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ACS 5-year, 2011-15</w:t>
            </w:r>
          </w:p>
        </w:tc>
      </w:tr>
      <w:tr w:rsidR="00702D0F" w:rsidRPr="006A02B0" w14:paraId="60D59700" w14:textId="77777777" w:rsidTr="008B3736">
        <w:trPr>
          <w:trHeight w:val="500"/>
        </w:trPr>
        <w:tc>
          <w:tcPr>
            <w:tcW w:w="18450" w:type="dxa"/>
            <w:gridSpan w:val="8"/>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D19C633" w14:textId="36FC2EE8" w:rsidR="00702D0F" w:rsidRPr="006A02B0" w:rsidRDefault="2353F15A" w:rsidP="2353F15A">
            <w:pPr>
              <w:ind w:right="-270"/>
              <w:jc w:val="center"/>
              <w:rPr>
                <w:rFonts w:ascii="Times New Roman" w:eastAsia="Times New Roman" w:hAnsi="Times New Roman" w:cs="Times New Roman"/>
                <w:sz w:val="23"/>
                <w:szCs w:val="23"/>
              </w:rPr>
            </w:pPr>
            <w:r w:rsidRPr="2353F15A">
              <w:rPr>
                <w:rFonts w:ascii="Times New Roman" w:eastAsia="Times New Roman" w:hAnsi="Times New Roman" w:cs="Times New Roman"/>
                <w:b/>
                <w:bCs/>
                <w:sz w:val="40"/>
                <w:szCs w:val="40"/>
              </w:rPr>
              <w:t>Measurements You Asked For:  To Use in Future Red Wing 2040 Work</w:t>
            </w:r>
          </w:p>
        </w:tc>
      </w:tr>
      <w:tr w:rsidR="00AF66D9" w:rsidRPr="006A02B0" w14:paraId="49FF2E12" w14:textId="77777777" w:rsidTr="008B3736">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C46C316" w14:textId="77777777" w:rsidR="00AF66D9" w:rsidRDefault="2353F15A" w:rsidP="2353F15A">
            <w:pPr>
              <w:widowControl w:val="0"/>
              <w:spacing w:line="240" w:lineRule="auto"/>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Ratio of mental health care providers to population</w:t>
            </w:r>
          </w:p>
          <w:p w14:paraId="34E90965" w14:textId="11B6D9D8" w:rsidR="00AF66D9" w:rsidRPr="006A02B0" w:rsidRDefault="2353F15A" w:rsidP="2353F15A">
            <w:pPr>
              <w:widowControl w:val="0"/>
              <w:spacing w:line="240" w:lineRule="auto"/>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w:t>
            </w:r>
            <w:r w:rsidRPr="2353F15A">
              <w:rPr>
                <w:rFonts w:ascii="Times New Roman" w:eastAsia="Times New Roman" w:hAnsi="Times New Roman" w:cs="Times New Roman"/>
                <w:i/>
                <w:iCs/>
                <w:sz w:val="23"/>
                <w:szCs w:val="23"/>
              </w:rPr>
              <w:t>best practices call for 1 for every 300</w:t>
            </w:r>
            <w:r w:rsidRPr="2353F15A">
              <w:rPr>
                <w:rFonts w:ascii="Times New Roman" w:eastAsia="Times New Roman" w:hAnsi="Times New Roman" w:cs="Times New Roman"/>
                <w:sz w:val="23"/>
                <w:szCs w:val="23"/>
              </w:rPr>
              <w:t>)</w:t>
            </w:r>
          </w:p>
        </w:tc>
        <w:tc>
          <w:tcPr>
            <w:tcW w:w="2100" w:type="dxa"/>
            <w:tcBorders>
              <w:right w:val="single" w:sz="8" w:space="0" w:color="FAD2A4"/>
            </w:tcBorders>
            <w:shd w:val="clear" w:color="auto" w:fill="E2EFD9" w:themeFill="accent6" w:themeFillTint="33"/>
            <w:tcMar>
              <w:top w:w="100" w:type="dxa"/>
              <w:left w:w="100" w:type="dxa"/>
              <w:bottom w:w="100" w:type="dxa"/>
              <w:right w:w="100" w:type="dxa"/>
            </w:tcMar>
          </w:tcPr>
          <w:p w14:paraId="6B1A25BB" w14:textId="2ECFE573" w:rsidR="00AF66D9"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50" w:type="dxa"/>
            <w:tcBorders>
              <w:right w:val="single" w:sz="8" w:space="0" w:color="FAD2A4"/>
            </w:tcBorders>
            <w:shd w:val="clear" w:color="auto" w:fill="E2EFD9" w:themeFill="accent6" w:themeFillTint="33"/>
            <w:tcMar>
              <w:top w:w="100" w:type="dxa"/>
              <w:left w:w="100" w:type="dxa"/>
              <w:bottom w:w="100" w:type="dxa"/>
              <w:right w:w="100" w:type="dxa"/>
            </w:tcMar>
          </w:tcPr>
          <w:p w14:paraId="4B47950D" w14:textId="77777777" w:rsidR="00AF66D9" w:rsidRDefault="00AF66D9" w:rsidP="00AF66D9">
            <w:pPr>
              <w:ind w:right="-125"/>
              <w:jc w:val="center"/>
              <w:rPr>
                <w:rFonts w:eastAsia="Times New Roman"/>
                <w:sz w:val="23"/>
                <w:szCs w:val="23"/>
              </w:rPr>
            </w:pPr>
          </w:p>
          <w:p w14:paraId="6526600E" w14:textId="78A2262B" w:rsidR="00AF66D9" w:rsidRPr="006A02B0" w:rsidRDefault="2353F15A" w:rsidP="2353F15A">
            <w:pPr>
              <w:ind w:right="-12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1 for every 1,000</w:t>
            </w:r>
          </w:p>
        </w:tc>
        <w:tc>
          <w:tcPr>
            <w:tcW w:w="1950" w:type="dxa"/>
            <w:tcBorders>
              <w:right w:val="single" w:sz="8" w:space="0" w:color="FAD2A4"/>
            </w:tcBorders>
            <w:shd w:val="clear" w:color="auto" w:fill="E2EFD9" w:themeFill="accent6" w:themeFillTint="33"/>
            <w:tcMar>
              <w:top w:w="100" w:type="dxa"/>
              <w:left w:w="100" w:type="dxa"/>
              <w:bottom w:w="100" w:type="dxa"/>
              <w:right w:w="100" w:type="dxa"/>
            </w:tcMar>
          </w:tcPr>
          <w:p w14:paraId="0C3FF34C" w14:textId="7F9F4511" w:rsidR="00AF66D9" w:rsidRPr="006A02B0" w:rsidRDefault="0F361EF2" w:rsidP="0F361EF2">
            <w:pPr>
              <w:widowControl w:val="0"/>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315" w:type="dxa"/>
            <w:tcBorders>
              <w:right w:val="single" w:sz="8" w:space="0" w:color="FAD2A4"/>
            </w:tcBorders>
            <w:shd w:val="clear" w:color="auto" w:fill="E2EFD9" w:themeFill="accent6" w:themeFillTint="33"/>
            <w:tcMar>
              <w:top w:w="100" w:type="dxa"/>
              <w:left w:w="100" w:type="dxa"/>
              <w:bottom w:w="100" w:type="dxa"/>
              <w:right w:w="100" w:type="dxa"/>
            </w:tcMar>
          </w:tcPr>
          <w:p w14:paraId="40F67DDE" w14:textId="77777777" w:rsidR="00AF66D9" w:rsidRDefault="00AF66D9" w:rsidP="00AF66D9">
            <w:pPr>
              <w:ind w:right="-100"/>
              <w:jc w:val="center"/>
              <w:rPr>
                <w:rFonts w:eastAsia="Times New Roman"/>
                <w:sz w:val="23"/>
                <w:szCs w:val="23"/>
              </w:rPr>
            </w:pPr>
          </w:p>
          <w:p w14:paraId="0C6567E7" w14:textId="1C298A59" w:rsidR="00AF66D9" w:rsidRPr="006A02B0" w:rsidRDefault="2353F15A" w:rsidP="2353F15A">
            <w:pPr>
              <w:ind w:right="-10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1 for every 500</w:t>
            </w:r>
          </w:p>
        </w:tc>
        <w:tc>
          <w:tcPr>
            <w:tcW w:w="1260" w:type="dxa"/>
            <w:tcBorders>
              <w:right w:val="single" w:sz="8" w:space="0" w:color="FAD2A4"/>
            </w:tcBorders>
            <w:shd w:val="clear" w:color="auto" w:fill="E2EFD9" w:themeFill="accent6" w:themeFillTint="33"/>
            <w:tcMar>
              <w:top w:w="100" w:type="dxa"/>
              <w:left w:w="100" w:type="dxa"/>
              <w:bottom w:w="100" w:type="dxa"/>
              <w:right w:w="100" w:type="dxa"/>
            </w:tcMar>
          </w:tcPr>
          <w:p w14:paraId="294FD2B9" w14:textId="00AD44D7" w:rsidR="00AF66D9"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370" w:type="dxa"/>
            <w:tcBorders>
              <w:right w:val="single" w:sz="8" w:space="0" w:color="FAD2A4"/>
            </w:tcBorders>
            <w:shd w:val="clear" w:color="auto" w:fill="E2EFD9" w:themeFill="accent6" w:themeFillTint="33"/>
            <w:tcMar>
              <w:top w:w="100" w:type="dxa"/>
              <w:left w:w="100" w:type="dxa"/>
              <w:bottom w:w="100" w:type="dxa"/>
              <w:right w:w="100" w:type="dxa"/>
            </w:tcMar>
          </w:tcPr>
          <w:p w14:paraId="7653D9D2" w14:textId="12368AAE" w:rsidR="00AF66D9" w:rsidRPr="006A02B0" w:rsidRDefault="2353F15A" w:rsidP="2353F15A">
            <w:pP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This measures includes the ratio of the county population to the number of mental health providers including psychiatrists, psychologists, licensed clinical social workers, counselors, marriage and family therapists, mental health providers that treat alcohol and other drug abuse, and advanced practice nurses specializing in mental health care. In 2015, marriage and family therapists and mental health providers that treat alcohol and other drug abuse were added to this measure. </w:t>
            </w:r>
            <w:r w:rsidRPr="2353F15A">
              <w:rPr>
                <w:rFonts w:ascii="Times New Roman" w:eastAsia="Times New Roman" w:hAnsi="Times New Roman" w:cs="Times New Roman"/>
                <w:b/>
                <w:bCs/>
                <w:i/>
                <w:iCs/>
                <w:sz w:val="23"/>
                <w:szCs w:val="23"/>
                <w:u w:val="single"/>
              </w:rPr>
              <w:t>This measure may not be particularly meaningful because it includes such a broad range of providers</w:t>
            </w:r>
            <w:r w:rsidRPr="2353F15A">
              <w:rPr>
                <w:rFonts w:ascii="Times New Roman" w:eastAsia="Times New Roman" w:hAnsi="Times New Roman" w:cs="Times New Roman"/>
                <w:sz w:val="23"/>
                <w:szCs w:val="23"/>
              </w:rPr>
              <w:t>. In addition, many mental health providers have long wait lists so simply having more providers in a specific geography does not mean people can easily access the right types of mental health services.</w:t>
            </w:r>
            <w:r w:rsidRPr="2353F15A">
              <w:rPr>
                <w:rFonts w:ascii="Calibri" w:eastAsia="Calibri" w:hAnsi="Calibri" w:cs="Calibri"/>
                <w:sz w:val="23"/>
                <w:szCs w:val="23"/>
              </w:rPr>
              <w:t xml:space="preserve"> </w:t>
            </w:r>
          </w:p>
        </w:tc>
        <w:tc>
          <w:tcPr>
            <w:tcW w:w="3555" w:type="dxa"/>
            <w:tcBorders>
              <w:right w:val="single" w:sz="8" w:space="0" w:color="FAD2A4"/>
            </w:tcBorders>
            <w:shd w:val="clear" w:color="auto" w:fill="E2EFD9" w:themeFill="accent6" w:themeFillTint="33"/>
            <w:tcMar>
              <w:top w:w="100" w:type="dxa"/>
              <w:left w:w="100" w:type="dxa"/>
              <w:bottom w:w="100" w:type="dxa"/>
              <w:right w:w="100" w:type="dxa"/>
            </w:tcMar>
          </w:tcPr>
          <w:p w14:paraId="09D84C99" w14:textId="5172ECE2" w:rsidR="00AF66D9"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The County Health Rankings </w:t>
            </w:r>
          </w:p>
        </w:tc>
      </w:tr>
    </w:tbl>
    <w:p w14:paraId="1F021C00" w14:textId="385D5512" w:rsidR="00BF7A24" w:rsidRDefault="2353F15A" w:rsidP="2353F15A">
      <w:pPr>
        <w:ind w:right="-270"/>
        <w:rPr>
          <w:sz w:val="23"/>
          <w:szCs w:val="23"/>
        </w:rPr>
      </w:pPr>
      <w:r w:rsidRPr="2353F15A">
        <w:rPr>
          <w:sz w:val="23"/>
          <w:szCs w:val="23"/>
        </w:rPr>
        <w:t xml:space="preserve">*All current data are for 2015 unless otherwise noted. </w:t>
      </w:r>
    </w:p>
    <w:p w14:paraId="40CA7932" w14:textId="22AE090F" w:rsidR="00C26765" w:rsidRDefault="00BF7A24">
      <w:pPr>
        <w:rPr>
          <w:sz w:val="23"/>
          <w:szCs w:val="23"/>
        </w:rPr>
      </w:pPr>
      <w:r>
        <w:rPr>
          <w:sz w:val="23"/>
          <w:szCs w:val="23"/>
        </w:rPr>
        <w:br w:type="page"/>
      </w:r>
    </w:p>
    <w:p w14:paraId="27232B17" w14:textId="77777777" w:rsidR="00796F0E" w:rsidRPr="006A02B0" w:rsidRDefault="00796F0E" w:rsidP="00BF7A24">
      <w:pPr>
        <w:rPr>
          <w:sz w:val="23"/>
          <w:szCs w:val="23"/>
        </w:rPr>
      </w:pPr>
    </w:p>
    <w:tbl>
      <w:tblPr>
        <w:tblStyle w:val="a3"/>
        <w:tblW w:w="19291" w:type="dxa"/>
        <w:tblInd w:w="-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2025"/>
        <w:gridCol w:w="1725"/>
        <w:gridCol w:w="1500"/>
        <w:gridCol w:w="1675"/>
        <w:gridCol w:w="1350"/>
        <w:gridCol w:w="4986"/>
        <w:gridCol w:w="3780"/>
      </w:tblGrid>
      <w:tr w:rsidR="00796F0E" w:rsidRPr="006A02B0" w14:paraId="0B38F112" w14:textId="77777777" w:rsidTr="0F361EF2">
        <w:trPr>
          <w:trHeight w:val="500"/>
        </w:trPr>
        <w:tc>
          <w:tcPr>
            <w:tcW w:w="19291" w:type="dxa"/>
            <w:gridSpan w:val="8"/>
            <w:tcBorders>
              <w:top w:val="single" w:sz="8" w:space="0" w:color="F3901D"/>
              <w:left w:val="single" w:sz="8" w:space="0" w:color="F3901D"/>
              <w:bottom w:val="single" w:sz="8" w:space="0" w:color="F3901D"/>
              <w:right w:val="single" w:sz="8" w:space="0" w:color="F3901D"/>
            </w:tcBorders>
            <w:shd w:val="clear" w:color="auto" w:fill="FFF2CC" w:themeFill="accent4" w:themeFillTint="33"/>
            <w:tcMar>
              <w:top w:w="100" w:type="dxa"/>
              <w:left w:w="100" w:type="dxa"/>
              <w:bottom w:w="100" w:type="dxa"/>
              <w:right w:w="100" w:type="dxa"/>
            </w:tcMar>
          </w:tcPr>
          <w:p w14:paraId="1407D311" w14:textId="77777777" w:rsidR="00796F0E" w:rsidRPr="006A02B0" w:rsidRDefault="2353F15A" w:rsidP="2353F15A">
            <w:pPr>
              <w:widowControl w:val="0"/>
              <w:ind w:right="-270"/>
              <w:jc w:val="center"/>
              <w:rPr>
                <w:b/>
                <w:bCs/>
                <w:sz w:val="23"/>
                <w:szCs w:val="23"/>
              </w:rPr>
            </w:pPr>
            <w:r w:rsidRPr="2353F15A">
              <w:rPr>
                <w:b/>
                <w:bCs/>
                <w:sz w:val="40"/>
                <w:szCs w:val="40"/>
              </w:rPr>
              <w:t>Community Connections and Accessible Government</w:t>
            </w:r>
            <w:r w:rsidRPr="2353F15A">
              <w:rPr>
                <w:b/>
                <w:bCs/>
                <w:sz w:val="23"/>
                <w:szCs w:val="23"/>
              </w:rPr>
              <w:t xml:space="preserve">  </w:t>
            </w:r>
          </w:p>
        </w:tc>
      </w:tr>
      <w:tr w:rsidR="00796F0E" w:rsidRPr="006A02B0" w14:paraId="23E736A4" w14:textId="77777777" w:rsidTr="0F361EF2">
        <w:trPr>
          <w:trHeight w:val="780"/>
        </w:trPr>
        <w:tc>
          <w:tcPr>
            <w:tcW w:w="2250" w:type="dxa"/>
            <w:vMerge w:val="restart"/>
            <w:tcBorders>
              <w:left w:val="single" w:sz="8" w:space="0" w:color="FAD2A4"/>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2284F45E" w14:textId="77777777" w:rsidR="00796F0E" w:rsidRPr="006A02B0" w:rsidRDefault="00796F0E" w:rsidP="00A76669">
            <w:pPr>
              <w:ind w:right="-270"/>
              <w:jc w:val="center"/>
              <w:rPr>
                <w:b/>
                <w:sz w:val="23"/>
                <w:szCs w:val="23"/>
              </w:rPr>
            </w:pPr>
          </w:p>
          <w:p w14:paraId="619F6FCC" w14:textId="77777777" w:rsidR="00796F0E" w:rsidRPr="006A02B0" w:rsidRDefault="00796F0E" w:rsidP="00A76669">
            <w:pPr>
              <w:ind w:right="-270"/>
              <w:jc w:val="center"/>
              <w:rPr>
                <w:b/>
                <w:sz w:val="23"/>
                <w:szCs w:val="23"/>
              </w:rPr>
            </w:pPr>
          </w:p>
          <w:p w14:paraId="3C90C10C" w14:textId="77777777" w:rsidR="00796F0E" w:rsidRPr="006A02B0" w:rsidRDefault="2353F15A" w:rsidP="2353F15A">
            <w:pPr>
              <w:ind w:right="-270"/>
              <w:jc w:val="center"/>
              <w:rPr>
                <w:b/>
                <w:bCs/>
                <w:sz w:val="23"/>
                <w:szCs w:val="23"/>
              </w:rPr>
            </w:pPr>
            <w:r w:rsidRPr="2353F15A">
              <w:rPr>
                <w:b/>
                <w:bCs/>
                <w:sz w:val="23"/>
                <w:szCs w:val="23"/>
              </w:rPr>
              <w:t>Measure</w:t>
            </w:r>
          </w:p>
        </w:tc>
        <w:tc>
          <w:tcPr>
            <w:tcW w:w="3750" w:type="dxa"/>
            <w:gridSpan w:val="2"/>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22A05316" w14:textId="77777777" w:rsidR="00DD5FB8" w:rsidRDefault="00DD5FB8" w:rsidP="00A76669">
            <w:pPr>
              <w:ind w:right="-270"/>
              <w:jc w:val="center"/>
              <w:rPr>
                <w:b/>
                <w:sz w:val="23"/>
                <w:szCs w:val="23"/>
              </w:rPr>
            </w:pPr>
          </w:p>
          <w:p w14:paraId="184ABE55" w14:textId="77777777" w:rsidR="00796F0E" w:rsidRPr="006A02B0" w:rsidRDefault="2353F15A" w:rsidP="2353F15A">
            <w:pPr>
              <w:ind w:right="-270"/>
              <w:jc w:val="center"/>
              <w:rPr>
                <w:b/>
                <w:bCs/>
                <w:sz w:val="23"/>
                <w:szCs w:val="23"/>
              </w:rPr>
            </w:pPr>
            <w:r w:rsidRPr="2353F15A">
              <w:rPr>
                <w:b/>
                <w:bCs/>
                <w:sz w:val="23"/>
                <w:szCs w:val="23"/>
              </w:rPr>
              <w:t>How is Red Wing doing?</w:t>
            </w:r>
          </w:p>
        </w:tc>
        <w:tc>
          <w:tcPr>
            <w:tcW w:w="4525" w:type="dxa"/>
            <w:gridSpan w:val="3"/>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1A1B412E" w14:textId="77777777" w:rsidR="00DD5FB8" w:rsidRDefault="00DD5FB8" w:rsidP="00A76669">
            <w:pPr>
              <w:widowControl w:val="0"/>
              <w:ind w:right="-270"/>
              <w:jc w:val="center"/>
              <w:rPr>
                <w:b/>
                <w:sz w:val="23"/>
                <w:szCs w:val="23"/>
              </w:rPr>
            </w:pPr>
          </w:p>
          <w:p w14:paraId="0674759C" w14:textId="77777777" w:rsidR="00796F0E" w:rsidRPr="006A02B0" w:rsidRDefault="2353F15A" w:rsidP="2353F15A">
            <w:pPr>
              <w:widowControl w:val="0"/>
              <w:ind w:right="-270"/>
              <w:jc w:val="center"/>
              <w:rPr>
                <w:b/>
                <w:bCs/>
                <w:sz w:val="23"/>
                <w:szCs w:val="23"/>
              </w:rPr>
            </w:pPr>
            <w:r w:rsidRPr="2353F15A">
              <w:rPr>
                <w:b/>
                <w:bCs/>
                <w:sz w:val="23"/>
                <w:szCs w:val="23"/>
              </w:rPr>
              <w:t>How does Red Wing Compare?</w:t>
            </w:r>
          </w:p>
        </w:tc>
        <w:tc>
          <w:tcPr>
            <w:tcW w:w="4986"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CD09406" w14:textId="77777777" w:rsidR="00796F0E" w:rsidRPr="006A02B0" w:rsidRDefault="00796F0E" w:rsidP="00A76669">
            <w:pPr>
              <w:widowControl w:val="0"/>
              <w:ind w:right="-270"/>
              <w:jc w:val="center"/>
              <w:rPr>
                <w:b/>
                <w:sz w:val="23"/>
                <w:szCs w:val="23"/>
              </w:rPr>
            </w:pPr>
          </w:p>
          <w:p w14:paraId="28CB866B" w14:textId="77777777" w:rsidR="00796F0E" w:rsidRPr="006A02B0" w:rsidRDefault="00796F0E" w:rsidP="00A76669">
            <w:pPr>
              <w:widowControl w:val="0"/>
              <w:ind w:right="-270"/>
              <w:jc w:val="center"/>
              <w:rPr>
                <w:b/>
                <w:sz w:val="23"/>
                <w:szCs w:val="23"/>
              </w:rPr>
            </w:pPr>
          </w:p>
          <w:p w14:paraId="22F0815A" w14:textId="675CC670" w:rsidR="00796F0E" w:rsidRPr="006A02B0" w:rsidRDefault="2353F15A" w:rsidP="2353F15A">
            <w:pPr>
              <w:widowControl w:val="0"/>
              <w:ind w:right="-270"/>
              <w:jc w:val="center"/>
              <w:rPr>
                <w:b/>
                <w:bCs/>
                <w:sz w:val="23"/>
                <w:szCs w:val="23"/>
              </w:rPr>
            </w:pPr>
            <w:r w:rsidRPr="2353F15A">
              <w:rPr>
                <w:b/>
                <w:bCs/>
                <w:sz w:val="23"/>
                <w:szCs w:val="23"/>
              </w:rPr>
              <w:t>Notes about Measure</w:t>
            </w:r>
          </w:p>
        </w:tc>
        <w:tc>
          <w:tcPr>
            <w:tcW w:w="3780"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F9F224C" w14:textId="77777777" w:rsidR="00796F0E" w:rsidRPr="006A02B0" w:rsidRDefault="00796F0E" w:rsidP="00A76669">
            <w:pPr>
              <w:widowControl w:val="0"/>
              <w:ind w:right="-270"/>
              <w:jc w:val="center"/>
              <w:rPr>
                <w:b/>
                <w:sz w:val="23"/>
                <w:szCs w:val="23"/>
              </w:rPr>
            </w:pPr>
          </w:p>
          <w:p w14:paraId="16F3BE30" w14:textId="77777777" w:rsidR="00796F0E" w:rsidRPr="006A02B0" w:rsidRDefault="00796F0E" w:rsidP="00A76669">
            <w:pPr>
              <w:widowControl w:val="0"/>
              <w:ind w:right="-270"/>
              <w:jc w:val="center"/>
              <w:rPr>
                <w:b/>
                <w:sz w:val="23"/>
                <w:szCs w:val="23"/>
              </w:rPr>
            </w:pPr>
          </w:p>
          <w:p w14:paraId="1FD40597" w14:textId="7BA03081" w:rsidR="00796F0E" w:rsidRPr="006A02B0" w:rsidRDefault="2353F15A" w:rsidP="2353F15A">
            <w:pPr>
              <w:widowControl w:val="0"/>
              <w:ind w:right="-270"/>
              <w:jc w:val="center"/>
              <w:rPr>
                <w:b/>
                <w:bCs/>
                <w:sz w:val="23"/>
                <w:szCs w:val="23"/>
              </w:rPr>
            </w:pPr>
            <w:r w:rsidRPr="2353F15A">
              <w:rPr>
                <w:b/>
                <w:bCs/>
                <w:sz w:val="23"/>
                <w:szCs w:val="23"/>
              </w:rPr>
              <w:t>Data Source</w:t>
            </w:r>
          </w:p>
        </w:tc>
      </w:tr>
      <w:tr w:rsidR="00796F0E" w:rsidRPr="006A02B0" w14:paraId="56E28900" w14:textId="77777777" w:rsidTr="0F361EF2">
        <w:trPr>
          <w:trHeight w:val="780"/>
        </w:trPr>
        <w:tc>
          <w:tcPr>
            <w:tcW w:w="2250" w:type="dxa"/>
            <w:vMerge/>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782801AC" w14:textId="77777777" w:rsidR="00796F0E" w:rsidRPr="006A02B0" w:rsidRDefault="00796F0E" w:rsidP="00A76669">
            <w:pPr>
              <w:widowControl w:val="0"/>
              <w:ind w:right="-270"/>
              <w:rPr>
                <w:sz w:val="23"/>
                <w:szCs w:val="23"/>
              </w:rPr>
            </w:pPr>
          </w:p>
        </w:tc>
        <w:tc>
          <w:tcPr>
            <w:tcW w:w="202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1D52A5B" w14:textId="77777777" w:rsidR="00796F0E" w:rsidRPr="006A02B0" w:rsidRDefault="2353F15A" w:rsidP="2353F15A">
            <w:pPr>
              <w:widowControl w:val="0"/>
              <w:ind w:right="-270"/>
              <w:jc w:val="center"/>
              <w:rPr>
                <w:sz w:val="23"/>
                <w:szCs w:val="23"/>
              </w:rPr>
            </w:pPr>
            <w:r w:rsidRPr="2353F15A">
              <w:rPr>
                <w:sz w:val="23"/>
                <w:szCs w:val="23"/>
              </w:rPr>
              <w:t>Trend</w:t>
            </w:r>
          </w:p>
        </w:tc>
        <w:tc>
          <w:tcPr>
            <w:tcW w:w="172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9C6BD19" w14:textId="77777777" w:rsidR="00796F0E" w:rsidRPr="006A02B0" w:rsidRDefault="2353F15A" w:rsidP="2353F15A">
            <w:pPr>
              <w:widowControl w:val="0"/>
              <w:ind w:right="-270"/>
              <w:jc w:val="center"/>
              <w:rPr>
                <w:sz w:val="23"/>
                <w:szCs w:val="23"/>
              </w:rPr>
            </w:pPr>
            <w:r w:rsidRPr="2353F15A">
              <w:rPr>
                <w:sz w:val="23"/>
                <w:szCs w:val="23"/>
              </w:rPr>
              <w:t>Current</w:t>
            </w:r>
          </w:p>
        </w:tc>
        <w:tc>
          <w:tcPr>
            <w:tcW w:w="150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8515255" w14:textId="77777777" w:rsidR="00796F0E" w:rsidRPr="006A02B0" w:rsidRDefault="2353F15A" w:rsidP="2353F15A">
            <w:pPr>
              <w:widowControl w:val="0"/>
              <w:ind w:right="-65"/>
              <w:jc w:val="center"/>
              <w:rPr>
                <w:sz w:val="23"/>
                <w:szCs w:val="23"/>
              </w:rPr>
            </w:pPr>
            <w:r w:rsidRPr="2353F15A">
              <w:rPr>
                <w:sz w:val="23"/>
                <w:szCs w:val="23"/>
              </w:rPr>
              <w:t>Goodhue County</w:t>
            </w:r>
          </w:p>
        </w:tc>
        <w:tc>
          <w:tcPr>
            <w:tcW w:w="167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22D05016" w14:textId="77777777" w:rsidR="00796F0E" w:rsidRPr="006A02B0" w:rsidRDefault="2353F15A" w:rsidP="2353F15A">
            <w:pPr>
              <w:widowControl w:val="0"/>
              <w:ind w:right="-270"/>
              <w:jc w:val="center"/>
              <w:rPr>
                <w:sz w:val="23"/>
                <w:szCs w:val="23"/>
              </w:rPr>
            </w:pPr>
            <w:r w:rsidRPr="2353F15A">
              <w:rPr>
                <w:sz w:val="23"/>
                <w:szCs w:val="23"/>
              </w:rPr>
              <w:t>Minnesota</w:t>
            </w:r>
          </w:p>
        </w:tc>
        <w:tc>
          <w:tcPr>
            <w:tcW w:w="135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2C9D213A" w14:textId="77777777" w:rsidR="00796F0E" w:rsidRPr="006A02B0" w:rsidRDefault="2353F15A" w:rsidP="2353F15A">
            <w:pPr>
              <w:widowControl w:val="0"/>
              <w:ind w:right="-100"/>
              <w:jc w:val="center"/>
              <w:rPr>
                <w:sz w:val="23"/>
                <w:szCs w:val="23"/>
              </w:rPr>
            </w:pPr>
            <w:r w:rsidRPr="2353F15A">
              <w:rPr>
                <w:sz w:val="23"/>
                <w:szCs w:val="23"/>
              </w:rPr>
              <w:t>U.S.</w:t>
            </w:r>
          </w:p>
        </w:tc>
        <w:tc>
          <w:tcPr>
            <w:tcW w:w="4986" w:type="dxa"/>
            <w:vMerge/>
            <w:tcBorders>
              <w:bottom w:val="single" w:sz="8" w:space="0" w:color="FAD2A4"/>
              <w:right w:val="single" w:sz="8" w:space="0" w:color="FAD2A4"/>
            </w:tcBorders>
            <w:tcMar>
              <w:top w:w="100" w:type="dxa"/>
              <w:left w:w="100" w:type="dxa"/>
              <w:bottom w:w="100" w:type="dxa"/>
              <w:right w:w="100" w:type="dxa"/>
            </w:tcMar>
          </w:tcPr>
          <w:p w14:paraId="2310819E" w14:textId="77777777" w:rsidR="00796F0E" w:rsidRPr="006A02B0" w:rsidRDefault="00796F0E" w:rsidP="00A76669">
            <w:pPr>
              <w:widowControl w:val="0"/>
              <w:ind w:right="-270"/>
              <w:rPr>
                <w:sz w:val="23"/>
                <w:szCs w:val="23"/>
              </w:rPr>
            </w:pPr>
          </w:p>
        </w:tc>
        <w:tc>
          <w:tcPr>
            <w:tcW w:w="3780" w:type="dxa"/>
            <w:vMerge/>
            <w:tcBorders>
              <w:bottom w:val="single" w:sz="8" w:space="0" w:color="FAD2A4"/>
              <w:right w:val="single" w:sz="8" w:space="0" w:color="FAD2A4"/>
            </w:tcBorders>
            <w:tcMar>
              <w:top w:w="100" w:type="dxa"/>
              <w:left w:w="100" w:type="dxa"/>
              <w:bottom w:w="100" w:type="dxa"/>
              <w:right w:w="100" w:type="dxa"/>
            </w:tcMar>
          </w:tcPr>
          <w:p w14:paraId="4B49522E" w14:textId="77777777" w:rsidR="00796F0E" w:rsidRPr="006A02B0" w:rsidRDefault="00796F0E" w:rsidP="00A76669">
            <w:pPr>
              <w:widowControl w:val="0"/>
              <w:ind w:right="-270"/>
              <w:rPr>
                <w:sz w:val="23"/>
                <w:szCs w:val="23"/>
              </w:rPr>
            </w:pPr>
          </w:p>
        </w:tc>
      </w:tr>
      <w:tr w:rsidR="00796F0E" w:rsidRPr="006A02B0" w14:paraId="0CE306D7"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4BAE9A1E" w14:textId="77777777" w:rsidR="00796F0E" w:rsidRPr="006A02B0" w:rsidRDefault="2353F15A" w:rsidP="2353F15A">
            <w:pPr>
              <w:widowControl w:val="0"/>
              <w:spacing w:line="240" w:lineRule="auto"/>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Voter turnout  </w:t>
            </w:r>
          </w:p>
        </w:tc>
        <w:tc>
          <w:tcPr>
            <w:tcW w:w="2025"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045B57EE" w14:textId="77777777" w:rsidR="00796F0E" w:rsidRPr="006A02B0" w:rsidRDefault="2353F15A" w:rsidP="2353F15A">
            <w:pPr>
              <w:ind w:right="-270"/>
              <w:rPr>
                <w:rFonts w:ascii="Times New Roman" w:eastAsia="Times New Roman" w:hAnsi="Times New Roman" w:cs="Times New Roman"/>
                <w:i/>
                <w:iCs/>
                <w:sz w:val="23"/>
                <w:szCs w:val="23"/>
              </w:rPr>
            </w:pPr>
            <w:r w:rsidRPr="2353F15A">
              <w:rPr>
                <w:rFonts w:ascii="Times New Roman" w:eastAsia="Times New Roman" w:hAnsi="Times New Roman" w:cs="Times New Roman"/>
                <w:i/>
                <w:iCs/>
                <w:sz w:val="23"/>
                <w:szCs w:val="23"/>
              </w:rPr>
              <w:t xml:space="preserve">Variable </w:t>
            </w:r>
            <w:r w:rsidR="00FA48FB">
              <w:br/>
            </w:r>
            <w:r w:rsidR="00FA48FB">
              <w:br/>
            </w:r>
            <w:r w:rsidRPr="2353F15A">
              <w:rPr>
                <w:rFonts w:ascii="Times New Roman" w:eastAsia="Times New Roman" w:hAnsi="Times New Roman" w:cs="Times New Roman"/>
                <w:i/>
                <w:iCs/>
                <w:sz w:val="23"/>
                <w:szCs w:val="23"/>
              </w:rPr>
              <w:t>(Presidential election years generally have higher turnout)</w:t>
            </w:r>
            <w:r w:rsidR="00FA48FB">
              <w:br/>
            </w:r>
          </w:p>
          <w:p w14:paraId="3F48EF92" w14:textId="77777777"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2010: 52%</w:t>
            </w:r>
          </w:p>
          <w:p w14:paraId="6C1B9106" w14:textId="77777777"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2012: 68%</w:t>
            </w:r>
          </w:p>
          <w:p w14:paraId="78977CFA" w14:textId="77777777"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2014: 43%</w:t>
            </w:r>
          </w:p>
          <w:p w14:paraId="66A26EF1" w14:textId="77777777" w:rsidR="00796F0E" w:rsidRPr="006A02B0" w:rsidRDefault="2353F15A" w:rsidP="2353F15A">
            <w:pPr>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2016: 67%</w:t>
            </w:r>
          </w:p>
        </w:tc>
        <w:tc>
          <w:tcPr>
            <w:tcW w:w="1725" w:type="dxa"/>
            <w:tcBorders>
              <w:bottom w:val="single" w:sz="8" w:space="0" w:color="FAD2A4"/>
              <w:right w:val="single" w:sz="8" w:space="0" w:color="FAD2A4"/>
            </w:tcBorders>
            <w:shd w:val="clear" w:color="auto" w:fill="FFE599" w:themeFill="accent4" w:themeFillTint="66"/>
            <w:tcMar>
              <w:top w:w="100" w:type="dxa"/>
              <w:left w:w="100" w:type="dxa"/>
              <w:bottom w:w="100" w:type="dxa"/>
              <w:right w:w="100" w:type="dxa"/>
            </w:tcMar>
          </w:tcPr>
          <w:p w14:paraId="166D4AD7" w14:textId="77777777" w:rsidR="00DD5FB8" w:rsidRDefault="00DD5FB8" w:rsidP="00B67743">
            <w:pPr>
              <w:ind w:right="-35"/>
              <w:jc w:val="center"/>
              <w:rPr>
                <w:rFonts w:eastAsia="Times New Roman"/>
                <w:sz w:val="23"/>
                <w:szCs w:val="23"/>
              </w:rPr>
            </w:pPr>
          </w:p>
          <w:p w14:paraId="108CC02A" w14:textId="77777777" w:rsidR="00870889" w:rsidRDefault="2353F15A" w:rsidP="2353F15A">
            <w:pPr>
              <w:ind w:right="-3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67%        </w:t>
            </w:r>
          </w:p>
          <w:p w14:paraId="0086F197" w14:textId="02B4C21C" w:rsidR="00796F0E" w:rsidRPr="006A02B0" w:rsidRDefault="2353F15A" w:rsidP="2353F15A">
            <w:pPr>
              <w:ind w:right="-3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(2016)</w:t>
            </w:r>
          </w:p>
        </w:tc>
        <w:tc>
          <w:tcPr>
            <w:tcW w:w="150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40BEBA1D" w14:textId="77777777" w:rsidR="00DD5FB8" w:rsidRDefault="00DD5FB8" w:rsidP="00B67743">
            <w:pPr>
              <w:widowControl w:val="0"/>
              <w:ind w:right="-65"/>
              <w:jc w:val="center"/>
              <w:rPr>
                <w:rFonts w:eastAsia="Times New Roman"/>
                <w:sz w:val="23"/>
                <w:szCs w:val="23"/>
              </w:rPr>
            </w:pPr>
          </w:p>
          <w:p w14:paraId="53EEDFC2" w14:textId="6D35B71D" w:rsidR="00B67743"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72%   </w:t>
            </w:r>
          </w:p>
          <w:p w14:paraId="0E0AEE45" w14:textId="77777777" w:rsidR="00796F0E" w:rsidRPr="006A02B0" w:rsidRDefault="2353F15A" w:rsidP="2353F15A">
            <w:pPr>
              <w:widowControl w:val="0"/>
              <w:ind w:right="-65"/>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(2016)</w:t>
            </w:r>
          </w:p>
        </w:tc>
        <w:tc>
          <w:tcPr>
            <w:tcW w:w="167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6FF6B7A2" w14:textId="77777777" w:rsidR="00DD5FB8" w:rsidRDefault="00DD5FB8" w:rsidP="00A76669">
            <w:pPr>
              <w:widowControl w:val="0"/>
              <w:ind w:right="-270"/>
              <w:jc w:val="center"/>
              <w:rPr>
                <w:rFonts w:eastAsia="Times New Roman"/>
                <w:sz w:val="23"/>
                <w:szCs w:val="23"/>
              </w:rPr>
            </w:pPr>
          </w:p>
          <w:p w14:paraId="5463955F" w14:textId="77777777" w:rsidR="00B67743" w:rsidRDefault="2353F15A" w:rsidP="2353F15A">
            <w:pPr>
              <w:widowControl w:val="0"/>
              <w:ind w:right="-27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70%    </w:t>
            </w:r>
          </w:p>
          <w:p w14:paraId="0B664238" w14:textId="77777777" w:rsidR="00796F0E" w:rsidRPr="006A02B0" w:rsidRDefault="2353F15A" w:rsidP="2353F15A">
            <w:pPr>
              <w:widowControl w:val="0"/>
              <w:ind w:right="-27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(2016)</w:t>
            </w:r>
          </w:p>
        </w:tc>
        <w:tc>
          <w:tcPr>
            <w:tcW w:w="135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66EFBE88" w14:textId="77777777" w:rsidR="00DD5FB8" w:rsidRDefault="00DD5FB8" w:rsidP="00B67743">
            <w:pPr>
              <w:widowControl w:val="0"/>
              <w:ind w:right="-100"/>
              <w:jc w:val="center"/>
              <w:rPr>
                <w:rFonts w:eastAsia="Times New Roman"/>
                <w:sz w:val="23"/>
                <w:szCs w:val="23"/>
              </w:rPr>
            </w:pPr>
          </w:p>
          <w:p w14:paraId="6D07169D" w14:textId="77777777" w:rsidR="00B67743" w:rsidRDefault="2353F15A" w:rsidP="2353F15A">
            <w:pPr>
              <w:widowControl w:val="0"/>
              <w:ind w:right="-10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55%   </w:t>
            </w:r>
          </w:p>
          <w:p w14:paraId="43FB6EAF" w14:textId="77777777" w:rsidR="00796F0E" w:rsidRPr="006A02B0" w:rsidRDefault="2353F15A" w:rsidP="2353F15A">
            <w:pPr>
              <w:widowControl w:val="0"/>
              <w:ind w:left="-100" w:right="-100"/>
              <w:jc w:val="cente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(2016)</w:t>
            </w:r>
          </w:p>
          <w:p w14:paraId="1FD20DE9" w14:textId="77777777" w:rsidR="00796F0E" w:rsidRPr="006A02B0" w:rsidRDefault="00796F0E" w:rsidP="00A76669">
            <w:pPr>
              <w:widowControl w:val="0"/>
              <w:ind w:right="-270"/>
              <w:rPr>
                <w:rFonts w:eastAsia="Times New Roman"/>
                <w:sz w:val="23"/>
                <w:szCs w:val="23"/>
              </w:rPr>
            </w:pPr>
          </w:p>
        </w:tc>
        <w:tc>
          <w:tcPr>
            <w:tcW w:w="4986"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586C716B" w14:textId="77777777" w:rsidR="00796F0E" w:rsidRPr="006A02B0" w:rsidRDefault="2353F15A" w:rsidP="2353F15A">
            <w:pP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Voting-age turnout is calculated by dividing the total number of voters by the estimated voting-age (18+) population. The estimated voting-age population includes residents who are ineligible to vote (e.g., immigrants without citizenship status, the prison population) and excludes overseas absentee voters. </w:t>
            </w:r>
          </w:p>
        </w:tc>
        <w:tc>
          <w:tcPr>
            <w:tcW w:w="378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5348048A" w14:textId="77777777" w:rsidR="00796F0E" w:rsidRPr="006A02B0" w:rsidRDefault="2353F15A" w:rsidP="008B3736">
            <w:pPr>
              <w:ind w:right="-69"/>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United States Election Project and Minnesota  Secretary of State and Census Bureau Population Estimates and Decennial Census</w:t>
            </w:r>
          </w:p>
        </w:tc>
      </w:tr>
      <w:tr w:rsidR="00D80898" w:rsidRPr="006A02B0" w14:paraId="48723D72" w14:textId="77777777" w:rsidTr="0F361EF2">
        <w:trPr>
          <w:trHeight w:val="500"/>
        </w:trPr>
        <w:tc>
          <w:tcPr>
            <w:tcW w:w="19291" w:type="dxa"/>
            <w:gridSpan w:val="8"/>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9DCCF00" w14:textId="77777777" w:rsidR="00DD5FB8" w:rsidRDefault="00DD5FB8" w:rsidP="00DD5FB8">
            <w:pPr>
              <w:ind w:right="-270"/>
              <w:jc w:val="center"/>
              <w:rPr>
                <w:rFonts w:eastAsia="Times New Roman"/>
                <w:b/>
                <w:sz w:val="10"/>
                <w:szCs w:val="10"/>
              </w:rPr>
            </w:pPr>
          </w:p>
          <w:p w14:paraId="4683C6E6" w14:textId="4C3C6DEC" w:rsidR="00D80898" w:rsidRPr="00DD5FB8" w:rsidRDefault="2353F15A" w:rsidP="2353F15A">
            <w:pPr>
              <w:ind w:right="-270"/>
              <w:jc w:val="center"/>
              <w:rPr>
                <w:rFonts w:ascii="Times New Roman" w:eastAsia="Times New Roman" w:hAnsi="Times New Roman" w:cs="Times New Roman"/>
                <w:sz w:val="36"/>
                <w:szCs w:val="36"/>
              </w:rPr>
            </w:pPr>
            <w:r w:rsidRPr="2353F15A">
              <w:rPr>
                <w:rFonts w:ascii="Times New Roman" w:eastAsia="Times New Roman" w:hAnsi="Times New Roman" w:cs="Times New Roman"/>
                <w:b/>
                <w:bCs/>
                <w:sz w:val="36"/>
                <w:szCs w:val="36"/>
              </w:rPr>
              <w:t>Measurements You Asked For:  To Use in Future Red Wing 2040 Work</w:t>
            </w:r>
          </w:p>
        </w:tc>
      </w:tr>
      <w:tr w:rsidR="00121687" w:rsidRPr="006A02B0" w14:paraId="7A216F7D"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14D46C1" w14:textId="77777777" w:rsidR="00121687" w:rsidRPr="006A02B0" w:rsidRDefault="2353F15A" w:rsidP="2353F15A">
            <w:pPr>
              <w:widowControl w:val="0"/>
              <w:spacing w:line="240" w:lineRule="auto"/>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Percentage of residents who agree they can influence how decisions are made in the City of Red Wing </w:t>
            </w:r>
          </w:p>
        </w:tc>
        <w:tc>
          <w:tcPr>
            <w:tcW w:w="202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CA02066" w14:textId="77777777" w:rsidR="00121687"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72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607AB12" w14:textId="77777777" w:rsidR="00121687"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50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F3A85FD" w14:textId="77777777" w:rsidR="00121687"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7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3331A72" w14:textId="77777777" w:rsidR="00121687"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A8A5198" w14:textId="77777777" w:rsidR="00121687" w:rsidRPr="006A02B0" w:rsidRDefault="0F361EF2" w:rsidP="0F361EF2">
            <w:pPr>
              <w:ind w:right="-270"/>
              <w:jc w:val="center"/>
              <w:rPr>
                <w:sz w:val="23"/>
                <w:szCs w:val="23"/>
              </w:rPr>
            </w:pPr>
            <w:r w:rsidRPr="0F361EF2">
              <w:rPr>
                <w:rFonts w:ascii="Times New Roman" w:eastAsia="Times New Roman" w:hAnsi="Times New Roman" w:cs="Times New Roman"/>
                <w:sz w:val="23"/>
                <w:szCs w:val="23"/>
              </w:rPr>
              <w:t>-</w:t>
            </w:r>
          </w:p>
        </w:tc>
        <w:tc>
          <w:tcPr>
            <w:tcW w:w="4986" w:type="dxa"/>
            <w:vMerge w:val="restart"/>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7690750" w14:textId="440C5FDF" w:rsidR="00121687" w:rsidRPr="006A02B0" w:rsidRDefault="2353F15A" w:rsidP="2353F15A">
            <w:pPr>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Do not have data at this time; however, they could be collected through the 2017 city-wide survey and used for the Report Card. </w:t>
            </w:r>
          </w:p>
        </w:tc>
        <w:tc>
          <w:tcPr>
            <w:tcW w:w="3780" w:type="dxa"/>
            <w:vMerge w:val="restart"/>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34A72C3" w14:textId="77777777" w:rsidR="00121687"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r>
      <w:tr w:rsidR="00121687" w:rsidRPr="006A02B0" w14:paraId="38910BF7" w14:textId="77777777" w:rsidTr="0F361EF2">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FBF07A4" w14:textId="77777777" w:rsidR="00121687" w:rsidRPr="006A02B0" w:rsidRDefault="2353F15A" w:rsidP="2353F15A">
            <w:pPr>
              <w:widowControl w:val="0"/>
              <w:spacing w:line="240" w:lineRule="auto"/>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Percentage of residents who agree that when interacting with the City of Red Wing, they feel like they have a voice about issues that are important to them</w:t>
            </w:r>
          </w:p>
        </w:tc>
        <w:tc>
          <w:tcPr>
            <w:tcW w:w="2025" w:type="dxa"/>
            <w:tcBorders>
              <w:right w:val="single" w:sz="8" w:space="0" w:color="FAD2A4"/>
            </w:tcBorders>
            <w:shd w:val="clear" w:color="auto" w:fill="E2EFD9" w:themeFill="accent6" w:themeFillTint="33"/>
            <w:tcMar>
              <w:top w:w="100" w:type="dxa"/>
              <w:left w:w="100" w:type="dxa"/>
              <w:bottom w:w="100" w:type="dxa"/>
              <w:right w:w="100" w:type="dxa"/>
            </w:tcMar>
          </w:tcPr>
          <w:p w14:paraId="0E951AE3" w14:textId="77777777" w:rsidR="00121687"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725" w:type="dxa"/>
            <w:tcBorders>
              <w:right w:val="single" w:sz="8" w:space="0" w:color="FAD2A4"/>
            </w:tcBorders>
            <w:shd w:val="clear" w:color="auto" w:fill="E2EFD9" w:themeFill="accent6" w:themeFillTint="33"/>
            <w:tcMar>
              <w:top w:w="100" w:type="dxa"/>
              <w:left w:w="100" w:type="dxa"/>
              <w:bottom w:w="100" w:type="dxa"/>
              <w:right w:w="100" w:type="dxa"/>
            </w:tcMar>
          </w:tcPr>
          <w:p w14:paraId="09353722" w14:textId="77777777" w:rsidR="00121687"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500" w:type="dxa"/>
            <w:tcBorders>
              <w:right w:val="single" w:sz="8" w:space="0" w:color="FAD2A4"/>
            </w:tcBorders>
            <w:shd w:val="clear" w:color="auto" w:fill="E2EFD9" w:themeFill="accent6" w:themeFillTint="33"/>
            <w:tcMar>
              <w:top w:w="100" w:type="dxa"/>
              <w:left w:w="100" w:type="dxa"/>
              <w:bottom w:w="100" w:type="dxa"/>
              <w:right w:w="100" w:type="dxa"/>
            </w:tcMar>
          </w:tcPr>
          <w:p w14:paraId="5990BD76" w14:textId="77777777" w:rsidR="00121687"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75" w:type="dxa"/>
            <w:tcBorders>
              <w:right w:val="single" w:sz="8" w:space="0" w:color="FAD2A4"/>
            </w:tcBorders>
            <w:shd w:val="clear" w:color="auto" w:fill="E2EFD9" w:themeFill="accent6" w:themeFillTint="33"/>
            <w:tcMar>
              <w:top w:w="100" w:type="dxa"/>
              <w:left w:w="100" w:type="dxa"/>
              <w:bottom w:w="100" w:type="dxa"/>
              <w:right w:w="100" w:type="dxa"/>
            </w:tcMar>
          </w:tcPr>
          <w:p w14:paraId="20C134DB" w14:textId="77777777" w:rsidR="00121687"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350" w:type="dxa"/>
            <w:tcBorders>
              <w:right w:val="single" w:sz="8" w:space="0" w:color="FAD2A4"/>
            </w:tcBorders>
            <w:shd w:val="clear" w:color="auto" w:fill="E2EFD9" w:themeFill="accent6" w:themeFillTint="33"/>
            <w:tcMar>
              <w:top w:w="100" w:type="dxa"/>
              <w:left w:w="100" w:type="dxa"/>
              <w:bottom w:w="100" w:type="dxa"/>
              <w:right w:w="100" w:type="dxa"/>
            </w:tcMar>
          </w:tcPr>
          <w:p w14:paraId="2F1578FF" w14:textId="77777777" w:rsidR="00121687" w:rsidRPr="006A02B0" w:rsidRDefault="0F361EF2" w:rsidP="0F361EF2">
            <w:pPr>
              <w:ind w:right="-270"/>
              <w:jc w:val="center"/>
              <w:rPr>
                <w:sz w:val="23"/>
                <w:szCs w:val="23"/>
              </w:rPr>
            </w:pPr>
            <w:r w:rsidRPr="0F361EF2">
              <w:rPr>
                <w:rFonts w:ascii="Times New Roman" w:eastAsia="Times New Roman" w:hAnsi="Times New Roman" w:cs="Times New Roman"/>
                <w:sz w:val="23"/>
                <w:szCs w:val="23"/>
              </w:rPr>
              <w:t>-</w:t>
            </w:r>
          </w:p>
        </w:tc>
        <w:tc>
          <w:tcPr>
            <w:tcW w:w="4986" w:type="dxa"/>
            <w:vMerge/>
            <w:tcBorders>
              <w:right w:val="single" w:sz="8" w:space="0" w:color="FAD2A4"/>
            </w:tcBorders>
            <w:shd w:val="clear" w:color="auto" w:fill="E2EFD9" w:themeFill="accent6" w:themeFillTint="33"/>
            <w:tcMar>
              <w:top w:w="100" w:type="dxa"/>
              <w:left w:w="100" w:type="dxa"/>
              <w:bottom w:w="100" w:type="dxa"/>
              <w:right w:w="100" w:type="dxa"/>
            </w:tcMar>
          </w:tcPr>
          <w:p w14:paraId="65CF9465" w14:textId="77777777" w:rsidR="00121687" w:rsidRPr="006A02B0" w:rsidRDefault="00121687" w:rsidP="00121687">
            <w:pPr>
              <w:spacing w:line="240" w:lineRule="auto"/>
              <w:ind w:right="-270"/>
              <w:rPr>
                <w:rFonts w:eastAsia="Times New Roman"/>
                <w:sz w:val="23"/>
                <w:szCs w:val="23"/>
              </w:rPr>
            </w:pPr>
          </w:p>
        </w:tc>
        <w:tc>
          <w:tcPr>
            <w:tcW w:w="3780" w:type="dxa"/>
            <w:vMerge/>
            <w:tcBorders>
              <w:right w:val="single" w:sz="8" w:space="0" w:color="FAD2A4"/>
            </w:tcBorders>
            <w:shd w:val="clear" w:color="auto" w:fill="E2EFD9" w:themeFill="accent6" w:themeFillTint="33"/>
            <w:tcMar>
              <w:top w:w="100" w:type="dxa"/>
              <w:left w:w="100" w:type="dxa"/>
              <w:bottom w:w="100" w:type="dxa"/>
              <w:right w:w="100" w:type="dxa"/>
            </w:tcMar>
          </w:tcPr>
          <w:p w14:paraId="677CC4A6" w14:textId="77777777" w:rsidR="00121687" w:rsidRPr="006A02B0" w:rsidRDefault="00121687" w:rsidP="00121687">
            <w:pPr>
              <w:spacing w:line="240" w:lineRule="auto"/>
              <w:ind w:right="-270"/>
              <w:rPr>
                <w:rFonts w:eastAsia="Times New Roman"/>
                <w:sz w:val="23"/>
                <w:szCs w:val="23"/>
              </w:rPr>
            </w:pPr>
          </w:p>
        </w:tc>
      </w:tr>
      <w:tr w:rsidR="00D80898" w:rsidRPr="006A02B0" w14:paraId="778E3203" w14:textId="77777777" w:rsidTr="0F361EF2">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C3F837E" w14:textId="77777777" w:rsidR="00D80898" w:rsidRDefault="2353F15A" w:rsidP="2353F15A">
            <w:pPr>
              <w:widowControl w:val="0"/>
              <w:spacing w:line="240" w:lineRule="auto"/>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Percentage of students who feel connected to their community or neighborhood </w:t>
            </w:r>
          </w:p>
        </w:tc>
        <w:tc>
          <w:tcPr>
            <w:tcW w:w="2025" w:type="dxa"/>
            <w:tcBorders>
              <w:right w:val="single" w:sz="8" w:space="0" w:color="FAD2A4"/>
            </w:tcBorders>
            <w:shd w:val="clear" w:color="auto" w:fill="E2EFD9" w:themeFill="accent6" w:themeFillTint="33"/>
            <w:tcMar>
              <w:top w:w="100" w:type="dxa"/>
              <w:left w:w="100" w:type="dxa"/>
              <w:bottom w:w="100" w:type="dxa"/>
              <w:right w:w="100" w:type="dxa"/>
            </w:tcMar>
          </w:tcPr>
          <w:p w14:paraId="7BA43E3B" w14:textId="12DC7071" w:rsidR="00D8089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725" w:type="dxa"/>
            <w:tcBorders>
              <w:right w:val="single" w:sz="8" w:space="0" w:color="FAD2A4"/>
            </w:tcBorders>
            <w:shd w:val="clear" w:color="auto" w:fill="E2EFD9" w:themeFill="accent6" w:themeFillTint="33"/>
            <w:tcMar>
              <w:top w:w="100" w:type="dxa"/>
              <w:left w:w="100" w:type="dxa"/>
              <w:bottom w:w="100" w:type="dxa"/>
              <w:right w:w="100" w:type="dxa"/>
            </w:tcMar>
          </w:tcPr>
          <w:p w14:paraId="66F445E2" w14:textId="2DD25A52" w:rsidR="00D8089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500" w:type="dxa"/>
            <w:tcBorders>
              <w:right w:val="single" w:sz="8" w:space="0" w:color="FAD2A4"/>
            </w:tcBorders>
            <w:shd w:val="clear" w:color="auto" w:fill="E2EFD9" w:themeFill="accent6" w:themeFillTint="33"/>
            <w:tcMar>
              <w:top w:w="100" w:type="dxa"/>
              <w:left w:w="100" w:type="dxa"/>
              <w:bottom w:w="100" w:type="dxa"/>
              <w:right w:w="100" w:type="dxa"/>
            </w:tcMar>
          </w:tcPr>
          <w:p w14:paraId="4429D108" w14:textId="79DFC943" w:rsidR="00D8089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75" w:type="dxa"/>
            <w:tcBorders>
              <w:right w:val="single" w:sz="8" w:space="0" w:color="FAD2A4"/>
            </w:tcBorders>
            <w:shd w:val="clear" w:color="auto" w:fill="E2EFD9" w:themeFill="accent6" w:themeFillTint="33"/>
            <w:tcMar>
              <w:top w:w="100" w:type="dxa"/>
              <w:left w:w="100" w:type="dxa"/>
              <w:bottom w:w="100" w:type="dxa"/>
              <w:right w:w="100" w:type="dxa"/>
            </w:tcMar>
          </w:tcPr>
          <w:p w14:paraId="13450942" w14:textId="19390880" w:rsidR="00D8089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350" w:type="dxa"/>
            <w:tcBorders>
              <w:right w:val="single" w:sz="8" w:space="0" w:color="FAD2A4"/>
            </w:tcBorders>
            <w:shd w:val="clear" w:color="auto" w:fill="E2EFD9" w:themeFill="accent6" w:themeFillTint="33"/>
            <w:tcMar>
              <w:top w:w="100" w:type="dxa"/>
              <w:left w:w="100" w:type="dxa"/>
              <w:bottom w:w="100" w:type="dxa"/>
              <w:right w:w="100" w:type="dxa"/>
            </w:tcMar>
          </w:tcPr>
          <w:p w14:paraId="5A80EB49" w14:textId="3C07E566" w:rsidR="00D8089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986" w:type="dxa"/>
            <w:tcBorders>
              <w:right w:val="single" w:sz="8" w:space="0" w:color="FAD2A4"/>
            </w:tcBorders>
            <w:shd w:val="clear" w:color="auto" w:fill="E2EFD9" w:themeFill="accent6" w:themeFillTint="33"/>
            <w:tcMar>
              <w:top w:w="100" w:type="dxa"/>
              <w:left w:w="100" w:type="dxa"/>
              <w:bottom w:w="100" w:type="dxa"/>
              <w:right w:w="100" w:type="dxa"/>
            </w:tcMar>
          </w:tcPr>
          <w:p w14:paraId="1ECF4635" w14:textId="50E10236" w:rsidR="00D80898" w:rsidRPr="006A02B0" w:rsidRDefault="2353F15A" w:rsidP="2353F15A">
            <w:pPr>
              <w:spacing w:line="240" w:lineRule="auto"/>
              <w:ind w:right="-270"/>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Do not have data at this time; however, they could be collected through the 2017 city-wide survey and used for the Report Card.</w:t>
            </w:r>
          </w:p>
        </w:tc>
        <w:tc>
          <w:tcPr>
            <w:tcW w:w="3780" w:type="dxa"/>
            <w:tcBorders>
              <w:right w:val="single" w:sz="8" w:space="0" w:color="FAD2A4"/>
            </w:tcBorders>
            <w:shd w:val="clear" w:color="auto" w:fill="E2EFD9" w:themeFill="accent6" w:themeFillTint="33"/>
            <w:tcMar>
              <w:top w:w="100" w:type="dxa"/>
              <w:left w:w="100" w:type="dxa"/>
              <w:bottom w:w="100" w:type="dxa"/>
              <w:right w:w="100" w:type="dxa"/>
            </w:tcMar>
          </w:tcPr>
          <w:p w14:paraId="10C52E4E" w14:textId="77777777" w:rsidR="00D80898" w:rsidRPr="006A02B0" w:rsidRDefault="0F361EF2" w:rsidP="0F361EF2">
            <w:pPr>
              <w:spacing w:line="240" w:lineRule="auto"/>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r>
      <w:tr w:rsidR="00D80898" w:rsidRPr="006A02B0" w14:paraId="3F2719B8" w14:textId="77777777" w:rsidTr="0F361EF2">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5218877" w14:textId="77777777" w:rsidR="00D80898" w:rsidRDefault="2353F15A" w:rsidP="2353F15A">
            <w:pPr>
              <w:widowControl w:val="0"/>
              <w:spacing w:line="240" w:lineRule="auto"/>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Residents’ barriers to connectedness </w:t>
            </w:r>
          </w:p>
        </w:tc>
        <w:tc>
          <w:tcPr>
            <w:tcW w:w="2025" w:type="dxa"/>
            <w:tcBorders>
              <w:right w:val="single" w:sz="8" w:space="0" w:color="FAD2A4"/>
            </w:tcBorders>
            <w:shd w:val="clear" w:color="auto" w:fill="E2EFD9" w:themeFill="accent6" w:themeFillTint="33"/>
            <w:tcMar>
              <w:top w:w="100" w:type="dxa"/>
              <w:left w:w="100" w:type="dxa"/>
              <w:bottom w:w="100" w:type="dxa"/>
              <w:right w:w="100" w:type="dxa"/>
            </w:tcMar>
          </w:tcPr>
          <w:p w14:paraId="127CFBF3" w14:textId="15F85E29" w:rsidR="00D8089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725" w:type="dxa"/>
            <w:tcBorders>
              <w:right w:val="single" w:sz="8" w:space="0" w:color="FAD2A4"/>
            </w:tcBorders>
            <w:shd w:val="clear" w:color="auto" w:fill="E2EFD9" w:themeFill="accent6" w:themeFillTint="33"/>
            <w:tcMar>
              <w:top w:w="100" w:type="dxa"/>
              <w:left w:w="100" w:type="dxa"/>
              <w:bottom w:w="100" w:type="dxa"/>
              <w:right w:w="100" w:type="dxa"/>
            </w:tcMar>
          </w:tcPr>
          <w:p w14:paraId="5FDA4E06" w14:textId="74411825" w:rsidR="00D8089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500" w:type="dxa"/>
            <w:tcBorders>
              <w:right w:val="single" w:sz="8" w:space="0" w:color="FAD2A4"/>
            </w:tcBorders>
            <w:shd w:val="clear" w:color="auto" w:fill="E2EFD9" w:themeFill="accent6" w:themeFillTint="33"/>
            <w:tcMar>
              <w:top w:w="100" w:type="dxa"/>
              <w:left w:w="100" w:type="dxa"/>
              <w:bottom w:w="100" w:type="dxa"/>
              <w:right w:w="100" w:type="dxa"/>
            </w:tcMar>
          </w:tcPr>
          <w:p w14:paraId="54F03796" w14:textId="004827B3" w:rsidR="00D8089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75" w:type="dxa"/>
            <w:tcBorders>
              <w:right w:val="single" w:sz="8" w:space="0" w:color="FAD2A4"/>
            </w:tcBorders>
            <w:shd w:val="clear" w:color="auto" w:fill="E2EFD9" w:themeFill="accent6" w:themeFillTint="33"/>
            <w:tcMar>
              <w:top w:w="100" w:type="dxa"/>
              <w:left w:w="100" w:type="dxa"/>
              <w:bottom w:w="100" w:type="dxa"/>
              <w:right w:w="100" w:type="dxa"/>
            </w:tcMar>
          </w:tcPr>
          <w:p w14:paraId="1E91558D" w14:textId="6B27B300" w:rsidR="00D8089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350" w:type="dxa"/>
            <w:tcBorders>
              <w:right w:val="single" w:sz="8" w:space="0" w:color="FAD2A4"/>
            </w:tcBorders>
            <w:shd w:val="clear" w:color="auto" w:fill="E2EFD9" w:themeFill="accent6" w:themeFillTint="33"/>
            <w:tcMar>
              <w:top w:w="100" w:type="dxa"/>
              <w:left w:w="100" w:type="dxa"/>
              <w:bottom w:w="100" w:type="dxa"/>
              <w:right w:w="100" w:type="dxa"/>
            </w:tcMar>
          </w:tcPr>
          <w:p w14:paraId="488BD6D1" w14:textId="6D0AF0F3" w:rsidR="00D8089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986" w:type="dxa"/>
            <w:tcBorders>
              <w:right w:val="single" w:sz="8" w:space="0" w:color="FAD2A4"/>
            </w:tcBorders>
            <w:shd w:val="clear" w:color="auto" w:fill="E2EFD9" w:themeFill="accent6" w:themeFillTint="33"/>
            <w:tcMar>
              <w:top w:w="100" w:type="dxa"/>
              <w:left w:w="100" w:type="dxa"/>
              <w:bottom w:w="100" w:type="dxa"/>
              <w:right w:w="100" w:type="dxa"/>
            </w:tcMar>
          </w:tcPr>
          <w:p w14:paraId="37BCEC8A" w14:textId="2D65AA1A" w:rsidR="00D80898" w:rsidRDefault="2353F15A" w:rsidP="2353F15A">
            <w:pPr>
              <w:spacing w:line="240" w:lineRule="auto"/>
              <w:ind w:right="-44"/>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 xml:space="preserve">Do not have data at this time; however, they could be collected through the 2017 city-wide survey and used for the Report Card. These  data could help supplement some of the other leading measures that are integrated into the report card. </w:t>
            </w:r>
          </w:p>
        </w:tc>
        <w:tc>
          <w:tcPr>
            <w:tcW w:w="3780" w:type="dxa"/>
            <w:tcBorders>
              <w:right w:val="single" w:sz="8" w:space="0" w:color="FAD2A4"/>
            </w:tcBorders>
            <w:shd w:val="clear" w:color="auto" w:fill="E2EFD9" w:themeFill="accent6" w:themeFillTint="33"/>
            <w:tcMar>
              <w:top w:w="100" w:type="dxa"/>
              <w:left w:w="100" w:type="dxa"/>
              <w:bottom w:w="100" w:type="dxa"/>
              <w:right w:w="100" w:type="dxa"/>
            </w:tcMar>
          </w:tcPr>
          <w:p w14:paraId="65CB3117" w14:textId="77777777" w:rsidR="00D80898" w:rsidRPr="006A02B0" w:rsidRDefault="0F361EF2" w:rsidP="0F361EF2">
            <w:pPr>
              <w:spacing w:line="240" w:lineRule="auto"/>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r>
      <w:tr w:rsidR="00DD5FB8" w:rsidRPr="006A02B0" w14:paraId="01A0FCE0"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A282E59" w14:textId="702F151F" w:rsidR="00DD5FB8" w:rsidRDefault="2353F15A" w:rsidP="2353F15A">
            <w:pPr>
              <w:widowControl w:val="0"/>
              <w:spacing w:line="240" w:lineRule="auto"/>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Governmental membership breakdown</w:t>
            </w:r>
          </w:p>
        </w:tc>
        <w:tc>
          <w:tcPr>
            <w:tcW w:w="202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287057E" w14:textId="594A2831" w:rsidR="00DD5FB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72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F37BD21" w14:textId="77777777" w:rsidR="00870889" w:rsidRDefault="00870889" w:rsidP="00870889">
            <w:pPr>
              <w:ind w:right="-270"/>
              <w:jc w:val="center"/>
              <w:rPr>
                <w:rFonts w:ascii="Times New Roman" w:eastAsia="Times New Roman" w:hAnsi="Times New Roman" w:cs="Times New Roman"/>
                <w:sz w:val="23"/>
                <w:szCs w:val="23"/>
              </w:rPr>
            </w:pPr>
          </w:p>
          <w:p w14:paraId="30EA8199" w14:textId="1BB87A47" w:rsidR="00DD5FB8" w:rsidRPr="006A02B0" w:rsidRDefault="00870889" w:rsidP="00870889">
            <w:pPr>
              <w:ind w:right="-40"/>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54% men;</w:t>
            </w:r>
            <w:r>
              <w:rPr>
                <w:rFonts w:ascii="Times New Roman" w:eastAsia="Times New Roman" w:hAnsi="Times New Roman" w:cs="Times New Roman"/>
                <w:sz w:val="23"/>
                <w:szCs w:val="23"/>
              </w:rPr>
              <w:br/>
              <w:t>46% women</w:t>
            </w:r>
          </w:p>
        </w:tc>
        <w:tc>
          <w:tcPr>
            <w:tcW w:w="150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F7AA7B8" w14:textId="25D87F5A" w:rsidR="00DD5FB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7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F810F38" w14:textId="7D9A6BE5" w:rsidR="00DD5FB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53194DC" w14:textId="282A25FB" w:rsidR="00DD5FB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986"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054AB89" w14:textId="5CAA9594" w:rsidR="00870889" w:rsidRDefault="00870889" w:rsidP="2353F15A">
            <w:pPr>
              <w:spacing w:line="240" w:lineRule="auto"/>
              <w:ind w:right="-44"/>
              <w:rPr>
                <w:rFonts w:ascii="Times New Roman" w:eastAsia="Times New Roman" w:hAnsi="Times New Roman" w:cs="Times New Roman"/>
                <w:sz w:val="23"/>
                <w:szCs w:val="23"/>
              </w:rPr>
            </w:pPr>
            <w:r>
              <w:rPr>
                <w:rFonts w:ascii="Times New Roman" w:eastAsia="Times New Roman" w:hAnsi="Times New Roman" w:cs="Times New Roman"/>
                <w:sz w:val="23"/>
                <w:szCs w:val="23"/>
              </w:rPr>
              <w:t>Includes all government boards, commissions, and councils – almost 100 people.</w:t>
            </w:r>
          </w:p>
          <w:p w14:paraId="3A289AA2" w14:textId="275F7751" w:rsidR="00DD5FB8" w:rsidRDefault="00870889" w:rsidP="2353F15A">
            <w:pPr>
              <w:spacing w:line="240" w:lineRule="auto"/>
              <w:ind w:right="-44"/>
              <w:rPr>
                <w:rFonts w:ascii="Times New Roman" w:eastAsia="Times New Roman" w:hAnsi="Times New Roman" w:cs="Times New Roman"/>
                <w:sz w:val="23"/>
                <w:szCs w:val="23"/>
              </w:rPr>
            </w:pPr>
            <w:r>
              <w:rPr>
                <w:rFonts w:ascii="Times New Roman" w:eastAsia="Times New Roman" w:hAnsi="Times New Roman" w:cs="Times New Roman"/>
                <w:sz w:val="23"/>
                <w:szCs w:val="23"/>
              </w:rPr>
              <w:t>This measurement c</w:t>
            </w:r>
            <w:r w:rsidR="2353F15A" w:rsidRPr="2353F15A">
              <w:rPr>
                <w:rFonts w:ascii="Times New Roman" w:eastAsia="Times New Roman" w:hAnsi="Times New Roman" w:cs="Times New Roman"/>
                <w:sz w:val="23"/>
                <w:szCs w:val="23"/>
              </w:rPr>
              <w:t>ould be discussed in Action Teams and discuss what other communities are doing in terms of best practices for citizen involvement with government</w:t>
            </w:r>
          </w:p>
        </w:tc>
        <w:tc>
          <w:tcPr>
            <w:tcW w:w="378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2C1031B" w14:textId="77777777" w:rsidR="00DD5FB8" w:rsidRDefault="00DD5FB8" w:rsidP="00DD5FB8">
            <w:pPr>
              <w:spacing w:line="240" w:lineRule="auto"/>
              <w:ind w:right="-270"/>
              <w:jc w:val="center"/>
              <w:rPr>
                <w:rFonts w:eastAsia="Times New Roman"/>
                <w:sz w:val="23"/>
                <w:szCs w:val="23"/>
              </w:rPr>
            </w:pPr>
          </w:p>
        </w:tc>
      </w:tr>
      <w:tr w:rsidR="00DD5FB8" w:rsidRPr="006A02B0" w14:paraId="12468E33"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ECB1FC8" w14:textId="2B459D88" w:rsidR="00DD5FB8" w:rsidRDefault="2353F15A" w:rsidP="2353F15A">
            <w:pPr>
              <w:widowControl w:val="0"/>
              <w:spacing w:line="240" w:lineRule="auto"/>
              <w:ind w:right="-95"/>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Amount of usage on City of RW web site</w:t>
            </w:r>
          </w:p>
        </w:tc>
        <w:tc>
          <w:tcPr>
            <w:tcW w:w="202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18EF9EC" w14:textId="38CE9E60" w:rsidR="00DD5FB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72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516AA67" w14:textId="699E8989" w:rsidR="00DD5FB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50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193F8D2" w14:textId="020F439C" w:rsidR="00DD5FB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67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4BD9476" w14:textId="1EA16E4C" w:rsidR="00DD5FB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7F55C98" w14:textId="32111D0C" w:rsidR="00DD5FB8" w:rsidRPr="006A02B0" w:rsidRDefault="0F361EF2" w:rsidP="0F361EF2">
            <w:pPr>
              <w:ind w:right="-270"/>
              <w:jc w:val="center"/>
              <w:rPr>
                <w:rFonts w:ascii="Times New Roman" w:eastAsia="Times New Roman" w:hAnsi="Times New Roman" w:cs="Times New Roman"/>
                <w:sz w:val="23"/>
                <w:szCs w:val="23"/>
              </w:rPr>
            </w:pPr>
            <w:r w:rsidRPr="0F361EF2">
              <w:rPr>
                <w:rFonts w:ascii="Times New Roman" w:eastAsia="Times New Roman" w:hAnsi="Times New Roman" w:cs="Times New Roman"/>
                <w:sz w:val="23"/>
                <w:szCs w:val="23"/>
              </w:rPr>
              <w:t>-</w:t>
            </w:r>
          </w:p>
        </w:tc>
        <w:tc>
          <w:tcPr>
            <w:tcW w:w="4986"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AEDF202" w14:textId="4ED95E30" w:rsidR="00DD5FB8" w:rsidRDefault="2353F15A" w:rsidP="2353F15A">
            <w:pPr>
              <w:spacing w:line="240" w:lineRule="auto"/>
              <w:ind w:right="-44"/>
              <w:rPr>
                <w:rFonts w:ascii="Times New Roman" w:eastAsia="Times New Roman" w:hAnsi="Times New Roman" w:cs="Times New Roman"/>
                <w:sz w:val="23"/>
                <w:szCs w:val="23"/>
              </w:rPr>
            </w:pPr>
            <w:r w:rsidRPr="2353F15A">
              <w:rPr>
                <w:rFonts w:ascii="Times New Roman" w:eastAsia="Times New Roman" w:hAnsi="Times New Roman" w:cs="Times New Roman"/>
                <w:sz w:val="23"/>
                <w:szCs w:val="23"/>
              </w:rPr>
              <w:t>Not a telling measurement on its own. Could be discussed in Action Teams to learn new and innovative ways government can connect with its citizens, both through social media and other means. Could be included in some way in the Community Survey</w:t>
            </w:r>
          </w:p>
        </w:tc>
        <w:tc>
          <w:tcPr>
            <w:tcW w:w="378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56A18CF" w14:textId="77777777" w:rsidR="00DD5FB8" w:rsidRDefault="00DD5FB8" w:rsidP="00DD5FB8">
            <w:pPr>
              <w:spacing w:line="240" w:lineRule="auto"/>
              <w:ind w:right="-270"/>
              <w:jc w:val="center"/>
              <w:rPr>
                <w:rFonts w:eastAsia="Times New Roman"/>
                <w:sz w:val="23"/>
                <w:szCs w:val="23"/>
              </w:rPr>
            </w:pPr>
          </w:p>
        </w:tc>
      </w:tr>
    </w:tbl>
    <w:p w14:paraId="5A1283EE" w14:textId="77777777" w:rsidR="00796F0E" w:rsidRPr="006A02B0" w:rsidRDefault="00796F0E" w:rsidP="00A76669">
      <w:pPr>
        <w:ind w:right="-270"/>
        <w:rPr>
          <w:sz w:val="23"/>
          <w:szCs w:val="23"/>
        </w:rPr>
      </w:pPr>
    </w:p>
    <w:p w14:paraId="50EBFAFF" w14:textId="03817754" w:rsidR="00796F0E" w:rsidRPr="006A02B0" w:rsidRDefault="00C14B85" w:rsidP="00C14B85">
      <w:pPr>
        <w:rPr>
          <w:sz w:val="23"/>
          <w:szCs w:val="23"/>
        </w:rPr>
      </w:pPr>
      <w:r>
        <w:rPr>
          <w:sz w:val="23"/>
          <w:szCs w:val="23"/>
        </w:rPr>
        <w:br w:type="page"/>
      </w:r>
    </w:p>
    <w:tbl>
      <w:tblPr>
        <w:tblStyle w:val="a4"/>
        <w:tblW w:w="18420" w:type="dxa"/>
        <w:tblInd w:w="-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1830"/>
        <w:gridCol w:w="1140"/>
        <w:gridCol w:w="1515"/>
        <w:gridCol w:w="1515"/>
        <w:gridCol w:w="1695"/>
        <w:gridCol w:w="4170"/>
        <w:gridCol w:w="4305"/>
      </w:tblGrid>
      <w:tr w:rsidR="00796F0E" w:rsidRPr="006A02B0" w14:paraId="57D6D4A3" w14:textId="77777777" w:rsidTr="0F361EF2">
        <w:trPr>
          <w:trHeight w:val="500"/>
        </w:trPr>
        <w:tc>
          <w:tcPr>
            <w:tcW w:w="18420" w:type="dxa"/>
            <w:gridSpan w:val="8"/>
            <w:tcBorders>
              <w:top w:val="single" w:sz="8" w:space="0" w:color="F3901D"/>
              <w:left w:val="single" w:sz="8" w:space="0" w:color="F3901D"/>
              <w:bottom w:val="single" w:sz="8" w:space="0" w:color="F3901D"/>
              <w:right w:val="single" w:sz="8" w:space="0" w:color="F3901D"/>
            </w:tcBorders>
            <w:shd w:val="clear" w:color="auto" w:fill="AEAAAA" w:themeFill="background2" w:themeFillShade="BF"/>
            <w:tcMar>
              <w:top w:w="100" w:type="dxa"/>
              <w:left w:w="100" w:type="dxa"/>
              <w:bottom w:w="100" w:type="dxa"/>
              <w:right w:w="100" w:type="dxa"/>
            </w:tcMar>
          </w:tcPr>
          <w:p w14:paraId="0808E21B" w14:textId="77777777" w:rsidR="00796F0E" w:rsidRPr="00E408BE" w:rsidRDefault="2353F15A" w:rsidP="2353F15A">
            <w:pPr>
              <w:widowControl w:val="0"/>
              <w:ind w:right="-270"/>
              <w:jc w:val="center"/>
              <w:rPr>
                <w:b/>
                <w:bCs/>
                <w:sz w:val="40"/>
                <w:szCs w:val="40"/>
              </w:rPr>
            </w:pPr>
            <w:r w:rsidRPr="2353F15A">
              <w:rPr>
                <w:b/>
                <w:bCs/>
                <w:sz w:val="40"/>
                <w:szCs w:val="40"/>
              </w:rPr>
              <w:t>Public Safety</w:t>
            </w:r>
          </w:p>
        </w:tc>
      </w:tr>
      <w:tr w:rsidR="00796F0E" w:rsidRPr="006A02B0" w14:paraId="78F40609" w14:textId="77777777" w:rsidTr="0F361EF2">
        <w:trPr>
          <w:trHeight w:val="780"/>
        </w:trPr>
        <w:tc>
          <w:tcPr>
            <w:tcW w:w="2250" w:type="dxa"/>
            <w:vMerge w:val="restart"/>
            <w:tcBorders>
              <w:left w:val="single" w:sz="8" w:space="0" w:color="FAD2A4"/>
              <w:bottom w:val="single" w:sz="8" w:space="0" w:color="FAD2A4"/>
              <w:right w:val="single" w:sz="8" w:space="0" w:color="FAD2A4"/>
            </w:tcBorders>
            <w:shd w:val="clear" w:color="auto" w:fill="D0CECE"/>
            <w:tcMar>
              <w:top w:w="100" w:type="dxa"/>
              <w:left w:w="100" w:type="dxa"/>
              <w:bottom w:w="100" w:type="dxa"/>
              <w:right w:w="100" w:type="dxa"/>
            </w:tcMar>
          </w:tcPr>
          <w:p w14:paraId="67A85F35" w14:textId="77777777" w:rsidR="00796F0E" w:rsidRPr="006A02B0" w:rsidRDefault="00796F0E" w:rsidP="00A76669">
            <w:pPr>
              <w:ind w:right="-270"/>
              <w:jc w:val="center"/>
              <w:rPr>
                <w:b/>
                <w:sz w:val="23"/>
                <w:szCs w:val="23"/>
              </w:rPr>
            </w:pPr>
          </w:p>
          <w:p w14:paraId="415966F8" w14:textId="77777777" w:rsidR="00796F0E" w:rsidRPr="006A02B0" w:rsidRDefault="00796F0E" w:rsidP="00A76669">
            <w:pPr>
              <w:ind w:right="-270"/>
              <w:jc w:val="center"/>
              <w:rPr>
                <w:b/>
                <w:sz w:val="23"/>
                <w:szCs w:val="23"/>
              </w:rPr>
            </w:pPr>
          </w:p>
          <w:p w14:paraId="1DD01575" w14:textId="77777777" w:rsidR="00796F0E" w:rsidRPr="006A02B0" w:rsidRDefault="2353F15A" w:rsidP="2353F15A">
            <w:pPr>
              <w:ind w:right="-270"/>
              <w:jc w:val="center"/>
              <w:rPr>
                <w:b/>
                <w:bCs/>
                <w:sz w:val="23"/>
                <w:szCs w:val="23"/>
              </w:rPr>
            </w:pPr>
            <w:r w:rsidRPr="2353F15A">
              <w:rPr>
                <w:b/>
                <w:bCs/>
                <w:sz w:val="23"/>
                <w:szCs w:val="23"/>
              </w:rPr>
              <w:t>Measure</w:t>
            </w:r>
          </w:p>
        </w:tc>
        <w:tc>
          <w:tcPr>
            <w:tcW w:w="2970" w:type="dxa"/>
            <w:gridSpan w:val="2"/>
            <w:tcBorders>
              <w:bottom w:val="single" w:sz="8" w:space="0" w:color="FAD2A4"/>
              <w:right w:val="single" w:sz="8" w:space="0" w:color="FAD2A4"/>
            </w:tcBorders>
            <w:shd w:val="clear" w:color="auto" w:fill="D0CECE"/>
            <w:tcMar>
              <w:top w:w="100" w:type="dxa"/>
              <w:left w:w="100" w:type="dxa"/>
              <w:bottom w:w="100" w:type="dxa"/>
              <w:right w:w="100" w:type="dxa"/>
            </w:tcMar>
          </w:tcPr>
          <w:p w14:paraId="2CD28FB2" w14:textId="77777777" w:rsidR="00DD5FB8" w:rsidRDefault="00DD5FB8" w:rsidP="00A76669">
            <w:pPr>
              <w:ind w:right="-270"/>
              <w:jc w:val="center"/>
              <w:rPr>
                <w:b/>
                <w:sz w:val="23"/>
                <w:szCs w:val="23"/>
              </w:rPr>
            </w:pPr>
          </w:p>
          <w:p w14:paraId="52D3E96B" w14:textId="77777777" w:rsidR="00796F0E" w:rsidRPr="006A02B0" w:rsidRDefault="2353F15A" w:rsidP="2353F15A">
            <w:pPr>
              <w:ind w:right="-270"/>
              <w:jc w:val="center"/>
              <w:rPr>
                <w:b/>
                <w:bCs/>
                <w:sz w:val="23"/>
                <w:szCs w:val="23"/>
              </w:rPr>
            </w:pPr>
            <w:r w:rsidRPr="2353F15A">
              <w:rPr>
                <w:b/>
                <w:bCs/>
                <w:sz w:val="23"/>
                <w:szCs w:val="23"/>
              </w:rPr>
              <w:t>How is Red Wing doing?</w:t>
            </w:r>
          </w:p>
        </w:tc>
        <w:tc>
          <w:tcPr>
            <w:tcW w:w="4725" w:type="dxa"/>
            <w:gridSpan w:val="3"/>
            <w:tcBorders>
              <w:bottom w:val="single" w:sz="8" w:space="0" w:color="FAD2A4"/>
              <w:right w:val="single" w:sz="8" w:space="0" w:color="FAD2A4"/>
            </w:tcBorders>
            <w:shd w:val="clear" w:color="auto" w:fill="D0CECE"/>
            <w:tcMar>
              <w:top w:w="100" w:type="dxa"/>
              <w:left w:w="100" w:type="dxa"/>
              <w:bottom w:w="100" w:type="dxa"/>
              <w:right w:w="100" w:type="dxa"/>
            </w:tcMar>
          </w:tcPr>
          <w:p w14:paraId="24DF6F51" w14:textId="77777777" w:rsidR="00DD5FB8" w:rsidRDefault="00DD5FB8" w:rsidP="00A76669">
            <w:pPr>
              <w:widowControl w:val="0"/>
              <w:ind w:right="-270"/>
              <w:jc w:val="center"/>
              <w:rPr>
                <w:b/>
                <w:sz w:val="23"/>
                <w:szCs w:val="23"/>
              </w:rPr>
            </w:pPr>
          </w:p>
          <w:p w14:paraId="26AE8564" w14:textId="77777777" w:rsidR="00796F0E" w:rsidRPr="006A02B0" w:rsidRDefault="2353F15A" w:rsidP="2353F15A">
            <w:pPr>
              <w:widowControl w:val="0"/>
              <w:ind w:right="-270"/>
              <w:jc w:val="center"/>
              <w:rPr>
                <w:b/>
                <w:bCs/>
                <w:sz w:val="23"/>
                <w:szCs w:val="23"/>
              </w:rPr>
            </w:pPr>
            <w:r w:rsidRPr="2353F15A">
              <w:rPr>
                <w:b/>
                <w:bCs/>
                <w:sz w:val="23"/>
                <w:szCs w:val="23"/>
              </w:rPr>
              <w:t>How does Red Wing Compare?</w:t>
            </w:r>
          </w:p>
        </w:tc>
        <w:tc>
          <w:tcPr>
            <w:tcW w:w="4170" w:type="dxa"/>
            <w:vMerge w:val="restart"/>
            <w:tcBorders>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104006CD" w14:textId="77777777" w:rsidR="00796F0E" w:rsidRPr="006A02B0" w:rsidRDefault="00796F0E" w:rsidP="00A76669">
            <w:pPr>
              <w:widowControl w:val="0"/>
              <w:ind w:right="-270"/>
              <w:jc w:val="center"/>
              <w:rPr>
                <w:b/>
                <w:sz w:val="23"/>
                <w:szCs w:val="23"/>
              </w:rPr>
            </w:pPr>
          </w:p>
          <w:p w14:paraId="0351A62A" w14:textId="77777777" w:rsidR="00796F0E" w:rsidRPr="006A02B0" w:rsidRDefault="00796F0E" w:rsidP="00A76669">
            <w:pPr>
              <w:widowControl w:val="0"/>
              <w:ind w:right="-270"/>
              <w:jc w:val="center"/>
              <w:rPr>
                <w:b/>
                <w:sz w:val="23"/>
                <w:szCs w:val="23"/>
              </w:rPr>
            </w:pPr>
          </w:p>
          <w:p w14:paraId="2ABE2D20" w14:textId="77777777" w:rsidR="00DD5FB8" w:rsidRDefault="00DD5FB8" w:rsidP="00DD5FB8">
            <w:pPr>
              <w:widowControl w:val="0"/>
              <w:shd w:val="clear" w:color="auto" w:fill="AEAAAA" w:themeFill="background2" w:themeFillShade="BF"/>
              <w:ind w:right="-270"/>
              <w:jc w:val="center"/>
              <w:rPr>
                <w:b/>
                <w:sz w:val="23"/>
                <w:szCs w:val="23"/>
              </w:rPr>
            </w:pPr>
          </w:p>
          <w:p w14:paraId="6E605BDE" w14:textId="77777777" w:rsidR="00796F0E" w:rsidRPr="006A02B0" w:rsidRDefault="2353F15A" w:rsidP="2353F15A">
            <w:pPr>
              <w:widowControl w:val="0"/>
              <w:shd w:val="clear" w:color="auto" w:fill="AEAAAA" w:themeFill="background2" w:themeFillShade="BF"/>
              <w:ind w:right="-270"/>
              <w:jc w:val="center"/>
              <w:rPr>
                <w:b/>
                <w:bCs/>
                <w:sz w:val="23"/>
                <w:szCs w:val="23"/>
              </w:rPr>
            </w:pPr>
            <w:r w:rsidRPr="2353F15A">
              <w:rPr>
                <w:b/>
                <w:bCs/>
                <w:sz w:val="23"/>
                <w:szCs w:val="23"/>
              </w:rPr>
              <w:t>Notes about measure</w:t>
            </w:r>
          </w:p>
        </w:tc>
        <w:tc>
          <w:tcPr>
            <w:tcW w:w="4305" w:type="dxa"/>
            <w:vMerge w:val="restart"/>
            <w:tcBorders>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01B13FDA" w14:textId="77777777" w:rsidR="00796F0E" w:rsidRPr="006A02B0" w:rsidRDefault="00796F0E" w:rsidP="00A76669">
            <w:pPr>
              <w:widowControl w:val="0"/>
              <w:ind w:right="-270"/>
              <w:jc w:val="center"/>
              <w:rPr>
                <w:b/>
                <w:sz w:val="23"/>
                <w:szCs w:val="23"/>
              </w:rPr>
            </w:pPr>
          </w:p>
          <w:p w14:paraId="07EB3D7B" w14:textId="77777777" w:rsidR="00796F0E" w:rsidRPr="006A02B0" w:rsidRDefault="00796F0E" w:rsidP="00A76669">
            <w:pPr>
              <w:widowControl w:val="0"/>
              <w:ind w:right="-270"/>
              <w:jc w:val="center"/>
              <w:rPr>
                <w:b/>
                <w:sz w:val="23"/>
                <w:szCs w:val="23"/>
              </w:rPr>
            </w:pPr>
          </w:p>
          <w:p w14:paraId="27CE71E5" w14:textId="77777777" w:rsidR="00DD5FB8" w:rsidRDefault="00DD5FB8" w:rsidP="00DD5FB8">
            <w:pPr>
              <w:widowControl w:val="0"/>
              <w:shd w:val="clear" w:color="auto" w:fill="AEAAAA" w:themeFill="background2" w:themeFillShade="BF"/>
              <w:ind w:right="-270"/>
              <w:jc w:val="center"/>
              <w:rPr>
                <w:b/>
                <w:sz w:val="23"/>
                <w:szCs w:val="23"/>
              </w:rPr>
            </w:pPr>
          </w:p>
          <w:p w14:paraId="213769D8" w14:textId="77777777" w:rsidR="00796F0E" w:rsidRDefault="2353F15A" w:rsidP="2353F15A">
            <w:pPr>
              <w:widowControl w:val="0"/>
              <w:shd w:val="clear" w:color="auto" w:fill="AEAAAA" w:themeFill="background2" w:themeFillShade="BF"/>
              <w:ind w:right="-270"/>
              <w:jc w:val="center"/>
              <w:rPr>
                <w:b/>
                <w:bCs/>
                <w:sz w:val="23"/>
                <w:szCs w:val="23"/>
              </w:rPr>
            </w:pPr>
            <w:r w:rsidRPr="2353F15A">
              <w:rPr>
                <w:b/>
                <w:bCs/>
                <w:sz w:val="23"/>
                <w:szCs w:val="23"/>
              </w:rPr>
              <w:t>Data Source</w:t>
            </w:r>
          </w:p>
          <w:p w14:paraId="66A23C66" w14:textId="7538DB06" w:rsidR="00DD5FB8" w:rsidRPr="006A02B0" w:rsidRDefault="00DD5FB8" w:rsidP="00DD5FB8">
            <w:pPr>
              <w:widowControl w:val="0"/>
              <w:ind w:right="-270"/>
              <w:rPr>
                <w:b/>
                <w:sz w:val="23"/>
                <w:szCs w:val="23"/>
              </w:rPr>
            </w:pPr>
          </w:p>
        </w:tc>
      </w:tr>
      <w:tr w:rsidR="00796F0E" w:rsidRPr="006A02B0" w14:paraId="35681E96" w14:textId="77777777" w:rsidTr="0F361EF2">
        <w:trPr>
          <w:trHeight w:val="780"/>
        </w:trPr>
        <w:tc>
          <w:tcPr>
            <w:tcW w:w="2250" w:type="dxa"/>
            <w:vMerge/>
            <w:tcBorders>
              <w:bottom w:val="single" w:sz="8" w:space="0" w:color="FAD2A4"/>
              <w:right w:val="single" w:sz="8" w:space="0" w:color="FAD2A4"/>
            </w:tcBorders>
            <w:tcMar>
              <w:top w:w="100" w:type="dxa"/>
              <w:left w:w="100" w:type="dxa"/>
              <w:bottom w:w="100" w:type="dxa"/>
              <w:right w:w="100" w:type="dxa"/>
            </w:tcMar>
          </w:tcPr>
          <w:p w14:paraId="449874E4" w14:textId="77777777" w:rsidR="00796F0E" w:rsidRPr="006A02B0" w:rsidRDefault="00796F0E" w:rsidP="00A76669">
            <w:pPr>
              <w:widowControl w:val="0"/>
              <w:ind w:right="-270"/>
              <w:rPr>
                <w:sz w:val="23"/>
                <w:szCs w:val="23"/>
              </w:rPr>
            </w:pPr>
          </w:p>
        </w:tc>
        <w:tc>
          <w:tcPr>
            <w:tcW w:w="1830" w:type="dxa"/>
            <w:tcBorders>
              <w:bottom w:val="single" w:sz="8" w:space="0" w:color="FAD2A4"/>
              <w:right w:val="single" w:sz="8" w:space="0" w:color="FAD2A4"/>
            </w:tcBorders>
            <w:shd w:val="clear" w:color="auto" w:fill="D0CECE"/>
            <w:tcMar>
              <w:top w:w="100" w:type="dxa"/>
              <w:left w:w="100" w:type="dxa"/>
              <w:bottom w:w="100" w:type="dxa"/>
              <w:right w:w="100" w:type="dxa"/>
            </w:tcMar>
          </w:tcPr>
          <w:p w14:paraId="27C91EC7" w14:textId="77777777" w:rsidR="00796F0E" w:rsidRPr="006A02B0" w:rsidRDefault="2353F15A" w:rsidP="2353F15A">
            <w:pPr>
              <w:widowControl w:val="0"/>
              <w:ind w:right="-65"/>
              <w:jc w:val="center"/>
              <w:rPr>
                <w:sz w:val="23"/>
                <w:szCs w:val="23"/>
              </w:rPr>
            </w:pPr>
            <w:r w:rsidRPr="2353F15A">
              <w:rPr>
                <w:sz w:val="23"/>
                <w:szCs w:val="23"/>
              </w:rPr>
              <w:t>Trend</w:t>
            </w:r>
          </w:p>
        </w:tc>
        <w:tc>
          <w:tcPr>
            <w:tcW w:w="1140" w:type="dxa"/>
            <w:tcBorders>
              <w:bottom w:val="single" w:sz="8" w:space="0" w:color="FAD2A4"/>
              <w:right w:val="single" w:sz="8" w:space="0" w:color="FAD2A4"/>
            </w:tcBorders>
            <w:shd w:val="clear" w:color="auto" w:fill="D0CECE"/>
            <w:tcMar>
              <w:top w:w="100" w:type="dxa"/>
              <w:left w:w="100" w:type="dxa"/>
              <w:bottom w:w="100" w:type="dxa"/>
              <w:right w:w="100" w:type="dxa"/>
            </w:tcMar>
          </w:tcPr>
          <w:p w14:paraId="69AE8ADD" w14:textId="77777777" w:rsidR="00796F0E" w:rsidRPr="006A02B0" w:rsidRDefault="2353F15A" w:rsidP="2353F15A">
            <w:pPr>
              <w:widowControl w:val="0"/>
              <w:ind w:right="-95"/>
              <w:jc w:val="center"/>
              <w:rPr>
                <w:sz w:val="23"/>
                <w:szCs w:val="23"/>
              </w:rPr>
            </w:pPr>
            <w:r w:rsidRPr="2353F15A">
              <w:rPr>
                <w:sz w:val="23"/>
                <w:szCs w:val="23"/>
              </w:rPr>
              <w:t>Current</w:t>
            </w:r>
          </w:p>
        </w:tc>
        <w:tc>
          <w:tcPr>
            <w:tcW w:w="1515" w:type="dxa"/>
            <w:tcBorders>
              <w:bottom w:val="single" w:sz="8" w:space="0" w:color="FAD2A4"/>
              <w:right w:val="single" w:sz="8" w:space="0" w:color="FAD2A4"/>
            </w:tcBorders>
            <w:shd w:val="clear" w:color="auto" w:fill="D0CECE"/>
            <w:tcMar>
              <w:top w:w="100" w:type="dxa"/>
              <w:left w:w="100" w:type="dxa"/>
              <w:bottom w:w="100" w:type="dxa"/>
              <w:right w:w="100" w:type="dxa"/>
            </w:tcMar>
          </w:tcPr>
          <w:p w14:paraId="68122091" w14:textId="77777777" w:rsidR="00796F0E" w:rsidRPr="006A02B0" w:rsidRDefault="2353F15A" w:rsidP="2353F15A">
            <w:pPr>
              <w:widowControl w:val="0"/>
              <w:ind w:right="-20"/>
              <w:jc w:val="center"/>
              <w:rPr>
                <w:sz w:val="23"/>
                <w:szCs w:val="23"/>
              </w:rPr>
            </w:pPr>
            <w:r w:rsidRPr="2353F15A">
              <w:rPr>
                <w:sz w:val="23"/>
                <w:szCs w:val="23"/>
              </w:rPr>
              <w:t>Goodhue County</w:t>
            </w:r>
          </w:p>
        </w:tc>
        <w:tc>
          <w:tcPr>
            <w:tcW w:w="1515" w:type="dxa"/>
            <w:tcBorders>
              <w:bottom w:val="single" w:sz="8" w:space="0" w:color="FAD2A4"/>
              <w:right w:val="single" w:sz="8" w:space="0" w:color="FAD2A4"/>
            </w:tcBorders>
            <w:shd w:val="clear" w:color="auto" w:fill="D0CECE"/>
            <w:tcMar>
              <w:top w:w="100" w:type="dxa"/>
              <w:left w:w="100" w:type="dxa"/>
              <w:bottom w:w="100" w:type="dxa"/>
              <w:right w:w="100" w:type="dxa"/>
            </w:tcMar>
          </w:tcPr>
          <w:p w14:paraId="1A78442D" w14:textId="77777777" w:rsidR="00796F0E" w:rsidRPr="006A02B0" w:rsidRDefault="2353F15A" w:rsidP="2353F15A">
            <w:pPr>
              <w:widowControl w:val="0"/>
              <w:ind w:right="-125"/>
              <w:jc w:val="center"/>
              <w:rPr>
                <w:sz w:val="23"/>
                <w:szCs w:val="23"/>
              </w:rPr>
            </w:pPr>
            <w:r w:rsidRPr="2353F15A">
              <w:rPr>
                <w:sz w:val="23"/>
                <w:szCs w:val="23"/>
              </w:rPr>
              <w:t>Minnesota</w:t>
            </w:r>
          </w:p>
        </w:tc>
        <w:tc>
          <w:tcPr>
            <w:tcW w:w="1695" w:type="dxa"/>
            <w:tcBorders>
              <w:bottom w:val="single" w:sz="8" w:space="0" w:color="FAD2A4"/>
              <w:right w:val="single" w:sz="8" w:space="0" w:color="FAD2A4"/>
            </w:tcBorders>
            <w:shd w:val="clear" w:color="auto" w:fill="D0CECE"/>
            <w:tcMar>
              <w:top w:w="100" w:type="dxa"/>
              <w:left w:w="100" w:type="dxa"/>
              <w:bottom w:w="100" w:type="dxa"/>
              <w:right w:w="100" w:type="dxa"/>
            </w:tcMar>
          </w:tcPr>
          <w:p w14:paraId="12DC4299" w14:textId="77777777" w:rsidR="00796F0E" w:rsidRPr="006A02B0" w:rsidRDefault="2353F15A" w:rsidP="2353F15A">
            <w:pPr>
              <w:widowControl w:val="0"/>
              <w:ind w:right="-50"/>
              <w:jc w:val="center"/>
              <w:rPr>
                <w:sz w:val="23"/>
                <w:szCs w:val="23"/>
              </w:rPr>
            </w:pPr>
            <w:r w:rsidRPr="2353F15A">
              <w:rPr>
                <w:sz w:val="23"/>
                <w:szCs w:val="23"/>
              </w:rPr>
              <w:t>U.S.</w:t>
            </w:r>
          </w:p>
        </w:tc>
        <w:tc>
          <w:tcPr>
            <w:tcW w:w="4170" w:type="dxa"/>
            <w:vMerge/>
            <w:tcBorders>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26F3AFAA" w14:textId="77777777" w:rsidR="00796F0E" w:rsidRPr="006A02B0" w:rsidRDefault="00796F0E" w:rsidP="00A76669">
            <w:pPr>
              <w:widowControl w:val="0"/>
              <w:ind w:right="-270"/>
              <w:rPr>
                <w:sz w:val="23"/>
                <w:szCs w:val="23"/>
              </w:rPr>
            </w:pPr>
          </w:p>
        </w:tc>
        <w:tc>
          <w:tcPr>
            <w:tcW w:w="4305" w:type="dxa"/>
            <w:vMerge/>
            <w:tcBorders>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6DA6DC8E" w14:textId="77777777" w:rsidR="00796F0E" w:rsidRPr="006A02B0" w:rsidRDefault="00796F0E" w:rsidP="00A76669">
            <w:pPr>
              <w:widowControl w:val="0"/>
              <w:ind w:right="-270"/>
              <w:rPr>
                <w:sz w:val="23"/>
                <w:szCs w:val="23"/>
              </w:rPr>
            </w:pPr>
          </w:p>
        </w:tc>
      </w:tr>
      <w:tr w:rsidR="00456001" w:rsidRPr="006A02B0" w14:paraId="6ED67954"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766A22A7" w14:textId="77777777" w:rsidR="00456001" w:rsidRPr="006A02B0" w:rsidRDefault="2353F15A" w:rsidP="2353F15A">
            <w:pPr>
              <w:widowControl w:val="0"/>
              <w:ind w:right="-270"/>
              <w:rPr>
                <w:sz w:val="23"/>
                <w:szCs w:val="23"/>
              </w:rPr>
            </w:pPr>
            <w:r w:rsidRPr="2353F15A">
              <w:rPr>
                <w:sz w:val="23"/>
                <w:szCs w:val="23"/>
              </w:rPr>
              <w:t xml:space="preserve"> Drug Violations</w:t>
            </w:r>
          </w:p>
        </w:tc>
        <w:tc>
          <w:tcPr>
            <w:tcW w:w="1830" w:type="dxa"/>
            <w:tcBorders>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60C0496B" w14:textId="746B23A1" w:rsidR="00456001" w:rsidRPr="00D212D8" w:rsidRDefault="2353F15A" w:rsidP="2353F15A">
            <w:pPr>
              <w:ind w:right="-270"/>
              <w:rPr>
                <w:i/>
                <w:iCs/>
                <w:sz w:val="23"/>
                <w:szCs w:val="23"/>
              </w:rPr>
            </w:pPr>
            <w:r w:rsidRPr="2353F15A">
              <w:rPr>
                <w:i/>
                <w:iCs/>
                <w:sz w:val="23"/>
                <w:szCs w:val="23"/>
              </w:rPr>
              <w:t>Increasing</w:t>
            </w:r>
            <w:r w:rsidR="00456001">
              <w:br/>
            </w:r>
          </w:p>
          <w:p w14:paraId="4BCD6550" w14:textId="77777777" w:rsidR="00456001" w:rsidRPr="006A02B0" w:rsidRDefault="2353F15A" w:rsidP="2353F15A">
            <w:pPr>
              <w:ind w:right="-270"/>
              <w:rPr>
                <w:sz w:val="23"/>
                <w:szCs w:val="23"/>
              </w:rPr>
            </w:pPr>
            <w:r w:rsidRPr="2353F15A">
              <w:rPr>
                <w:sz w:val="23"/>
                <w:szCs w:val="23"/>
              </w:rPr>
              <w:t>2000: 239</w:t>
            </w:r>
          </w:p>
          <w:p w14:paraId="21B486EE" w14:textId="77777777" w:rsidR="00456001" w:rsidRPr="006A02B0" w:rsidRDefault="2353F15A" w:rsidP="2353F15A">
            <w:pPr>
              <w:ind w:right="-270"/>
              <w:rPr>
                <w:sz w:val="23"/>
                <w:szCs w:val="23"/>
              </w:rPr>
            </w:pPr>
            <w:r w:rsidRPr="2353F15A">
              <w:rPr>
                <w:sz w:val="23"/>
                <w:szCs w:val="23"/>
              </w:rPr>
              <w:t>2010: 180</w:t>
            </w:r>
          </w:p>
          <w:p w14:paraId="25A91C46" w14:textId="77777777" w:rsidR="00456001" w:rsidRPr="006A02B0" w:rsidRDefault="2353F15A" w:rsidP="2353F15A">
            <w:pPr>
              <w:ind w:right="-270"/>
              <w:rPr>
                <w:sz w:val="23"/>
                <w:szCs w:val="23"/>
              </w:rPr>
            </w:pPr>
            <w:r w:rsidRPr="2353F15A">
              <w:rPr>
                <w:sz w:val="23"/>
                <w:szCs w:val="23"/>
              </w:rPr>
              <w:t>2016: 469</w:t>
            </w:r>
          </w:p>
        </w:tc>
        <w:tc>
          <w:tcPr>
            <w:tcW w:w="1140" w:type="dxa"/>
            <w:tcBorders>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63AE6BAA" w14:textId="77777777" w:rsidR="00456001" w:rsidRPr="006A02B0" w:rsidRDefault="0F361EF2" w:rsidP="0F361EF2">
            <w:pPr>
              <w:ind w:right="-95"/>
              <w:rPr>
                <w:sz w:val="23"/>
                <w:szCs w:val="23"/>
              </w:rPr>
            </w:pPr>
            <w:r w:rsidRPr="0F361EF2">
              <w:rPr>
                <w:sz w:val="23"/>
                <w:szCs w:val="23"/>
              </w:rPr>
              <w:t>469</w:t>
            </w:r>
          </w:p>
        </w:tc>
        <w:tc>
          <w:tcPr>
            <w:tcW w:w="151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565487A" w14:textId="5879C0F4" w:rsidR="00456001" w:rsidRPr="006A02B0" w:rsidRDefault="0F361EF2" w:rsidP="0F361EF2">
            <w:pPr>
              <w:widowControl w:val="0"/>
              <w:ind w:right="-270"/>
              <w:jc w:val="center"/>
              <w:rPr>
                <w:sz w:val="23"/>
                <w:szCs w:val="23"/>
              </w:rPr>
            </w:pPr>
            <w:r w:rsidRPr="0F361EF2">
              <w:rPr>
                <w:sz w:val="23"/>
                <w:szCs w:val="23"/>
              </w:rPr>
              <w:t>-</w:t>
            </w:r>
          </w:p>
        </w:tc>
        <w:tc>
          <w:tcPr>
            <w:tcW w:w="151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99A437F" w14:textId="1FEC64E9" w:rsidR="00456001" w:rsidRPr="006A02B0" w:rsidRDefault="0F361EF2" w:rsidP="0F361EF2">
            <w:pPr>
              <w:widowControl w:val="0"/>
              <w:ind w:right="-270"/>
              <w:jc w:val="center"/>
              <w:rPr>
                <w:sz w:val="23"/>
                <w:szCs w:val="23"/>
              </w:rPr>
            </w:pPr>
            <w:r w:rsidRPr="0F361EF2">
              <w:rPr>
                <w:sz w:val="23"/>
                <w:szCs w:val="23"/>
              </w:rPr>
              <w:t>-</w:t>
            </w:r>
          </w:p>
        </w:tc>
        <w:tc>
          <w:tcPr>
            <w:tcW w:w="169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E1C0413" w14:textId="766D730B" w:rsidR="00456001" w:rsidRPr="006A02B0" w:rsidRDefault="0F361EF2" w:rsidP="0F361EF2">
            <w:pPr>
              <w:widowControl w:val="0"/>
              <w:ind w:right="-270"/>
              <w:jc w:val="center"/>
              <w:rPr>
                <w:sz w:val="23"/>
                <w:szCs w:val="23"/>
              </w:rPr>
            </w:pPr>
            <w:r w:rsidRPr="0F361EF2">
              <w:rPr>
                <w:sz w:val="23"/>
                <w:szCs w:val="23"/>
              </w:rPr>
              <w:t>-</w:t>
            </w:r>
          </w:p>
        </w:tc>
        <w:tc>
          <w:tcPr>
            <w:tcW w:w="417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13D53BCD" w14:textId="77777777" w:rsidR="00456001" w:rsidRPr="006A02B0" w:rsidRDefault="2353F15A" w:rsidP="2353F15A">
            <w:pPr>
              <w:rPr>
                <w:sz w:val="23"/>
                <w:szCs w:val="23"/>
              </w:rPr>
            </w:pPr>
            <w:r w:rsidRPr="2353F15A">
              <w:rPr>
                <w:sz w:val="23"/>
                <w:szCs w:val="23"/>
              </w:rPr>
              <w:t xml:space="preserve">‘Violations’ is listed by the police department in their online records. These numbers include both arrests and citations. </w:t>
            </w:r>
          </w:p>
        </w:tc>
        <w:tc>
          <w:tcPr>
            <w:tcW w:w="430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663D45A" w14:textId="164F4E50" w:rsidR="00456001" w:rsidRPr="006A02B0" w:rsidRDefault="2353F15A" w:rsidP="2353F15A">
            <w:pPr>
              <w:ind w:right="-15"/>
              <w:rPr>
                <w:sz w:val="23"/>
                <w:szCs w:val="23"/>
              </w:rPr>
            </w:pPr>
            <w:r w:rsidRPr="2353F15A">
              <w:rPr>
                <w:sz w:val="23"/>
                <w:szCs w:val="23"/>
              </w:rPr>
              <w:t xml:space="preserve">Red Wing Police Department. Most recent data: </w:t>
            </w:r>
            <w:hyperlink r:id="rId9">
              <w:r w:rsidRPr="2353F15A">
                <w:rPr>
                  <w:color w:val="1155CC"/>
                  <w:sz w:val="23"/>
                  <w:szCs w:val="23"/>
                  <w:u w:val="single"/>
                </w:rPr>
                <w:t>http://www.red-wing.org/media/files/departments/2016%20Arrests-Citations.pdf</w:t>
              </w:r>
            </w:hyperlink>
            <w:r w:rsidRPr="2353F15A">
              <w:rPr>
                <w:sz w:val="23"/>
                <w:szCs w:val="23"/>
              </w:rPr>
              <w:t xml:space="preserve"> </w:t>
            </w:r>
          </w:p>
        </w:tc>
      </w:tr>
      <w:tr w:rsidR="00456001" w:rsidRPr="006A02B0" w14:paraId="1E6D55DF"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34F97670" w14:textId="77777777" w:rsidR="00456001" w:rsidRPr="006A02B0" w:rsidRDefault="2353F15A" w:rsidP="2353F15A">
            <w:pPr>
              <w:ind w:right="-95"/>
              <w:rPr>
                <w:sz w:val="23"/>
                <w:szCs w:val="23"/>
              </w:rPr>
            </w:pPr>
            <w:r w:rsidRPr="2353F15A">
              <w:rPr>
                <w:sz w:val="23"/>
                <w:szCs w:val="23"/>
              </w:rPr>
              <w:t xml:space="preserve"> Assault Violations (simple and aggravated)</w:t>
            </w:r>
          </w:p>
        </w:tc>
        <w:tc>
          <w:tcPr>
            <w:tcW w:w="1830" w:type="dxa"/>
            <w:tcBorders>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4D42CD33" w14:textId="6C1D8B06" w:rsidR="00456001" w:rsidRPr="00D212D8" w:rsidRDefault="2353F15A" w:rsidP="2353F15A">
            <w:pPr>
              <w:widowControl w:val="0"/>
              <w:ind w:right="-270"/>
              <w:rPr>
                <w:i/>
                <w:iCs/>
                <w:sz w:val="23"/>
                <w:szCs w:val="23"/>
              </w:rPr>
            </w:pPr>
            <w:r w:rsidRPr="2353F15A">
              <w:rPr>
                <w:i/>
                <w:iCs/>
                <w:sz w:val="23"/>
                <w:szCs w:val="23"/>
              </w:rPr>
              <w:t>Increasing</w:t>
            </w:r>
            <w:r w:rsidR="00456001">
              <w:br/>
            </w:r>
          </w:p>
          <w:p w14:paraId="2A177F44" w14:textId="77777777" w:rsidR="00456001" w:rsidRPr="006A02B0" w:rsidRDefault="2353F15A" w:rsidP="2353F15A">
            <w:pPr>
              <w:widowControl w:val="0"/>
              <w:ind w:right="-270"/>
              <w:rPr>
                <w:sz w:val="23"/>
                <w:szCs w:val="23"/>
              </w:rPr>
            </w:pPr>
            <w:r w:rsidRPr="2353F15A">
              <w:rPr>
                <w:sz w:val="23"/>
                <w:szCs w:val="23"/>
              </w:rPr>
              <w:t xml:space="preserve">2000: 196 </w:t>
            </w:r>
          </w:p>
          <w:p w14:paraId="627A267F" w14:textId="77777777" w:rsidR="00456001" w:rsidRPr="006A02B0" w:rsidRDefault="2353F15A" w:rsidP="2353F15A">
            <w:pPr>
              <w:widowControl w:val="0"/>
              <w:ind w:right="-270"/>
              <w:rPr>
                <w:sz w:val="23"/>
                <w:szCs w:val="23"/>
              </w:rPr>
            </w:pPr>
            <w:r w:rsidRPr="2353F15A">
              <w:rPr>
                <w:sz w:val="23"/>
                <w:szCs w:val="23"/>
              </w:rPr>
              <w:t>2010: 171</w:t>
            </w:r>
          </w:p>
          <w:p w14:paraId="0323CB54" w14:textId="77777777" w:rsidR="00456001" w:rsidRPr="006A02B0" w:rsidRDefault="2353F15A" w:rsidP="2353F15A">
            <w:pPr>
              <w:widowControl w:val="0"/>
              <w:ind w:right="-270"/>
              <w:rPr>
                <w:sz w:val="23"/>
                <w:szCs w:val="23"/>
              </w:rPr>
            </w:pPr>
            <w:r w:rsidRPr="2353F15A">
              <w:rPr>
                <w:sz w:val="23"/>
                <w:szCs w:val="23"/>
              </w:rPr>
              <w:t>2016: 227</w:t>
            </w:r>
          </w:p>
        </w:tc>
        <w:tc>
          <w:tcPr>
            <w:tcW w:w="1140" w:type="dxa"/>
            <w:tcBorders>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0F3C0C4B" w14:textId="77777777" w:rsidR="00456001" w:rsidRPr="006A02B0" w:rsidRDefault="0F361EF2" w:rsidP="0F361EF2">
            <w:pPr>
              <w:widowControl w:val="0"/>
              <w:ind w:right="-95"/>
              <w:rPr>
                <w:sz w:val="23"/>
                <w:szCs w:val="23"/>
              </w:rPr>
            </w:pPr>
            <w:r w:rsidRPr="0F361EF2">
              <w:rPr>
                <w:sz w:val="23"/>
                <w:szCs w:val="23"/>
              </w:rPr>
              <w:t xml:space="preserve"> 227</w:t>
            </w:r>
          </w:p>
        </w:tc>
        <w:tc>
          <w:tcPr>
            <w:tcW w:w="151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DB04443" w14:textId="51EC3FFC" w:rsidR="00456001" w:rsidRPr="006A02B0" w:rsidRDefault="0F361EF2" w:rsidP="0F361EF2">
            <w:pPr>
              <w:widowControl w:val="0"/>
              <w:ind w:right="-270"/>
              <w:jc w:val="center"/>
              <w:rPr>
                <w:sz w:val="23"/>
                <w:szCs w:val="23"/>
              </w:rPr>
            </w:pPr>
            <w:r w:rsidRPr="0F361EF2">
              <w:rPr>
                <w:sz w:val="23"/>
                <w:szCs w:val="23"/>
              </w:rPr>
              <w:t>-</w:t>
            </w:r>
          </w:p>
        </w:tc>
        <w:tc>
          <w:tcPr>
            <w:tcW w:w="151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E376C7F" w14:textId="4165683C" w:rsidR="00456001" w:rsidRPr="006A02B0" w:rsidRDefault="0F361EF2" w:rsidP="0F361EF2">
            <w:pPr>
              <w:widowControl w:val="0"/>
              <w:ind w:right="-270"/>
              <w:jc w:val="center"/>
              <w:rPr>
                <w:sz w:val="23"/>
                <w:szCs w:val="23"/>
              </w:rPr>
            </w:pPr>
            <w:r w:rsidRPr="0F361EF2">
              <w:rPr>
                <w:sz w:val="23"/>
                <w:szCs w:val="23"/>
              </w:rPr>
              <w:t>-</w:t>
            </w:r>
          </w:p>
        </w:tc>
        <w:tc>
          <w:tcPr>
            <w:tcW w:w="169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6F4A19C7" w14:textId="2F1E1A86" w:rsidR="00456001" w:rsidRPr="006A02B0" w:rsidRDefault="0F361EF2" w:rsidP="0F361EF2">
            <w:pPr>
              <w:widowControl w:val="0"/>
              <w:ind w:right="-270"/>
              <w:jc w:val="center"/>
              <w:rPr>
                <w:sz w:val="23"/>
                <w:szCs w:val="23"/>
              </w:rPr>
            </w:pPr>
            <w:r w:rsidRPr="0F361EF2">
              <w:rPr>
                <w:sz w:val="23"/>
                <w:szCs w:val="23"/>
              </w:rPr>
              <w:t>-</w:t>
            </w:r>
          </w:p>
        </w:tc>
        <w:tc>
          <w:tcPr>
            <w:tcW w:w="417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8CBD8BD" w14:textId="40801AFB" w:rsidR="00456001" w:rsidRPr="006A02B0" w:rsidRDefault="2353F15A" w:rsidP="2353F15A">
            <w:pPr>
              <w:rPr>
                <w:sz w:val="23"/>
                <w:szCs w:val="23"/>
              </w:rPr>
            </w:pPr>
            <w:r w:rsidRPr="2353F15A">
              <w:rPr>
                <w:sz w:val="23"/>
                <w:szCs w:val="23"/>
              </w:rPr>
              <w:t>Domestic assaults are not listed in their own category. Assault includes domestic assault, aggravated assault, misdemeanor assault, and gross misdemeanor assault.</w:t>
            </w:r>
          </w:p>
        </w:tc>
        <w:tc>
          <w:tcPr>
            <w:tcW w:w="430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F467E70" w14:textId="4B890633" w:rsidR="00456001" w:rsidRPr="006A02B0" w:rsidRDefault="2353F15A" w:rsidP="2353F15A">
            <w:pPr>
              <w:ind w:right="-15"/>
              <w:rPr>
                <w:sz w:val="23"/>
                <w:szCs w:val="23"/>
              </w:rPr>
            </w:pPr>
            <w:r w:rsidRPr="2353F15A">
              <w:rPr>
                <w:sz w:val="23"/>
                <w:szCs w:val="23"/>
              </w:rPr>
              <w:t xml:space="preserve"> Red Wing Police Department</w:t>
            </w:r>
          </w:p>
        </w:tc>
      </w:tr>
      <w:tr w:rsidR="00456001" w:rsidRPr="006A02B0" w14:paraId="2E6CFFA5"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638414EA" w14:textId="15BDB08F" w:rsidR="00456001" w:rsidRPr="006A02B0" w:rsidRDefault="2353F15A" w:rsidP="2353F15A">
            <w:pPr>
              <w:widowControl w:val="0"/>
              <w:ind w:right="-95"/>
              <w:rPr>
                <w:sz w:val="23"/>
                <w:szCs w:val="23"/>
              </w:rPr>
            </w:pPr>
            <w:r w:rsidRPr="2353F15A">
              <w:rPr>
                <w:sz w:val="23"/>
                <w:szCs w:val="23"/>
              </w:rPr>
              <w:t>Child Protection: Family assessments</w:t>
            </w:r>
          </w:p>
        </w:tc>
        <w:tc>
          <w:tcPr>
            <w:tcW w:w="1830" w:type="dxa"/>
            <w:tcBorders>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2E04BBC0" w14:textId="7C33D4F4" w:rsidR="00456001" w:rsidRPr="00C14B85" w:rsidRDefault="2353F15A" w:rsidP="2353F15A">
            <w:pPr>
              <w:widowControl w:val="0"/>
              <w:ind w:right="-270"/>
              <w:rPr>
                <w:i/>
                <w:iCs/>
                <w:sz w:val="23"/>
                <w:szCs w:val="23"/>
              </w:rPr>
            </w:pPr>
            <w:r w:rsidRPr="2353F15A">
              <w:rPr>
                <w:sz w:val="23"/>
                <w:szCs w:val="23"/>
              </w:rPr>
              <w:t>2011:  50</w:t>
            </w:r>
          </w:p>
          <w:p w14:paraId="1C8FAA60" w14:textId="77777777" w:rsidR="00456001" w:rsidRDefault="2353F15A" w:rsidP="2353F15A">
            <w:pPr>
              <w:widowControl w:val="0"/>
              <w:ind w:right="-270"/>
              <w:rPr>
                <w:sz w:val="23"/>
                <w:szCs w:val="23"/>
              </w:rPr>
            </w:pPr>
            <w:r w:rsidRPr="2353F15A">
              <w:rPr>
                <w:sz w:val="23"/>
                <w:szCs w:val="23"/>
              </w:rPr>
              <w:t>2016: 166</w:t>
            </w:r>
          </w:p>
          <w:p w14:paraId="06A37B09" w14:textId="77777777" w:rsidR="00C14B85" w:rsidRPr="006A02B0" w:rsidRDefault="00C14B85" w:rsidP="00456001">
            <w:pPr>
              <w:widowControl w:val="0"/>
              <w:ind w:right="-270"/>
              <w:rPr>
                <w:sz w:val="23"/>
                <w:szCs w:val="23"/>
              </w:rPr>
            </w:pPr>
          </w:p>
        </w:tc>
        <w:tc>
          <w:tcPr>
            <w:tcW w:w="1140" w:type="dxa"/>
            <w:tcBorders>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48B3CA48" w14:textId="45B6C90C" w:rsidR="00456001" w:rsidRPr="006A02B0" w:rsidRDefault="0F361EF2" w:rsidP="0F361EF2">
            <w:pPr>
              <w:widowControl w:val="0"/>
              <w:ind w:right="-270"/>
              <w:jc w:val="center"/>
              <w:rPr>
                <w:sz w:val="23"/>
                <w:szCs w:val="23"/>
              </w:rPr>
            </w:pPr>
            <w:r w:rsidRPr="0F361EF2">
              <w:rPr>
                <w:sz w:val="23"/>
                <w:szCs w:val="23"/>
              </w:rPr>
              <w:t>-</w:t>
            </w:r>
          </w:p>
        </w:tc>
        <w:tc>
          <w:tcPr>
            <w:tcW w:w="151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46406F8" w14:textId="77777777" w:rsidR="00456001" w:rsidRPr="006A02B0" w:rsidRDefault="0F361EF2" w:rsidP="0F361EF2">
            <w:pPr>
              <w:widowControl w:val="0"/>
              <w:ind w:right="-270"/>
              <w:rPr>
                <w:sz w:val="23"/>
                <w:szCs w:val="23"/>
              </w:rPr>
            </w:pPr>
            <w:r w:rsidRPr="0F361EF2">
              <w:rPr>
                <w:sz w:val="23"/>
                <w:szCs w:val="23"/>
              </w:rPr>
              <w:t xml:space="preserve"> 166</w:t>
            </w:r>
          </w:p>
        </w:tc>
        <w:tc>
          <w:tcPr>
            <w:tcW w:w="151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C6C37A0" w14:textId="7B5A04EE" w:rsidR="00456001" w:rsidRPr="006A02B0" w:rsidRDefault="0F361EF2" w:rsidP="0F361EF2">
            <w:pPr>
              <w:widowControl w:val="0"/>
              <w:ind w:right="-270"/>
              <w:jc w:val="center"/>
              <w:rPr>
                <w:sz w:val="23"/>
                <w:szCs w:val="23"/>
              </w:rPr>
            </w:pPr>
            <w:r w:rsidRPr="0F361EF2">
              <w:rPr>
                <w:sz w:val="23"/>
                <w:szCs w:val="23"/>
              </w:rPr>
              <w:t>-</w:t>
            </w:r>
          </w:p>
        </w:tc>
        <w:tc>
          <w:tcPr>
            <w:tcW w:w="169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E9EE5AA" w14:textId="771A41AB" w:rsidR="00456001" w:rsidRPr="006A02B0" w:rsidRDefault="0F361EF2" w:rsidP="0F361EF2">
            <w:pPr>
              <w:widowControl w:val="0"/>
              <w:ind w:right="-270"/>
              <w:jc w:val="center"/>
              <w:rPr>
                <w:sz w:val="23"/>
                <w:szCs w:val="23"/>
              </w:rPr>
            </w:pPr>
            <w:r w:rsidRPr="0F361EF2">
              <w:rPr>
                <w:sz w:val="23"/>
                <w:szCs w:val="23"/>
              </w:rPr>
              <w:t>-</w:t>
            </w:r>
          </w:p>
        </w:tc>
        <w:tc>
          <w:tcPr>
            <w:tcW w:w="417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10DDA45F" w14:textId="4B70BEDF" w:rsidR="00456001" w:rsidRPr="006A02B0" w:rsidRDefault="00F53D50" w:rsidP="00456001">
            <w:pPr>
              <w:widowControl w:val="0"/>
              <w:rPr>
                <w:sz w:val="23"/>
                <w:szCs w:val="23"/>
              </w:rPr>
            </w:pPr>
            <w:r>
              <w:rPr>
                <w:rStyle w:val="CommentReference"/>
              </w:rPr>
              <w:commentReference w:id="2"/>
            </w:r>
          </w:p>
        </w:tc>
        <w:tc>
          <w:tcPr>
            <w:tcW w:w="430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21F77C6C" w14:textId="50A0DE21" w:rsidR="00456001" w:rsidRPr="006A02B0" w:rsidRDefault="2353F15A" w:rsidP="2353F15A">
            <w:pPr>
              <w:widowControl w:val="0"/>
              <w:ind w:right="-15"/>
              <w:rPr>
                <w:sz w:val="23"/>
                <w:szCs w:val="23"/>
              </w:rPr>
            </w:pPr>
            <w:r w:rsidRPr="2353F15A">
              <w:rPr>
                <w:sz w:val="23"/>
                <w:szCs w:val="23"/>
              </w:rPr>
              <w:t>Goodhue County Health &amp; Human Services</w:t>
            </w:r>
          </w:p>
        </w:tc>
      </w:tr>
      <w:tr w:rsidR="00456001" w:rsidRPr="006A02B0" w14:paraId="1BD95CA8"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26983090" w14:textId="75B563D8" w:rsidR="00456001" w:rsidRPr="006A02B0" w:rsidRDefault="2353F15A" w:rsidP="2353F15A">
            <w:pPr>
              <w:widowControl w:val="0"/>
              <w:ind w:right="-95"/>
              <w:rPr>
                <w:sz w:val="23"/>
                <w:szCs w:val="23"/>
              </w:rPr>
            </w:pPr>
            <w:r w:rsidRPr="2353F15A">
              <w:rPr>
                <w:sz w:val="23"/>
                <w:szCs w:val="23"/>
              </w:rPr>
              <w:t>Child Protection: Family investigations</w:t>
            </w:r>
          </w:p>
        </w:tc>
        <w:tc>
          <w:tcPr>
            <w:tcW w:w="1830" w:type="dxa"/>
            <w:tcBorders>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378BD310" w14:textId="628B7EE3" w:rsidR="00456001" w:rsidRPr="006A02B0" w:rsidRDefault="2353F15A" w:rsidP="2353F15A">
            <w:pPr>
              <w:widowControl w:val="0"/>
              <w:ind w:right="-270"/>
              <w:rPr>
                <w:sz w:val="23"/>
                <w:szCs w:val="23"/>
              </w:rPr>
            </w:pPr>
            <w:r w:rsidRPr="2353F15A">
              <w:rPr>
                <w:sz w:val="23"/>
                <w:szCs w:val="23"/>
              </w:rPr>
              <w:t>2011: 24</w:t>
            </w:r>
          </w:p>
          <w:p w14:paraId="4E87EB88" w14:textId="77777777" w:rsidR="00456001" w:rsidRDefault="2353F15A" w:rsidP="2353F15A">
            <w:pPr>
              <w:widowControl w:val="0"/>
              <w:ind w:right="-270"/>
              <w:rPr>
                <w:sz w:val="23"/>
                <w:szCs w:val="23"/>
              </w:rPr>
            </w:pPr>
            <w:r w:rsidRPr="2353F15A">
              <w:rPr>
                <w:sz w:val="23"/>
                <w:szCs w:val="23"/>
              </w:rPr>
              <w:t>2016: 74</w:t>
            </w:r>
          </w:p>
          <w:p w14:paraId="0A2CE2FC" w14:textId="77777777" w:rsidR="00C14B85" w:rsidRPr="006A02B0" w:rsidRDefault="00C14B85" w:rsidP="00456001">
            <w:pPr>
              <w:widowControl w:val="0"/>
              <w:ind w:right="-270"/>
              <w:rPr>
                <w:sz w:val="23"/>
                <w:szCs w:val="23"/>
              </w:rPr>
            </w:pPr>
          </w:p>
        </w:tc>
        <w:tc>
          <w:tcPr>
            <w:tcW w:w="1140" w:type="dxa"/>
            <w:tcBorders>
              <w:bottom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770C8CAC" w14:textId="104BAC1A" w:rsidR="00456001" w:rsidRPr="006A02B0" w:rsidRDefault="0F361EF2" w:rsidP="0F361EF2">
            <w:pPr>
              <w:widowControl w:val="0"/>
              <w:ind w:right="-270"/>
              <w:jc w:val="center"/>
              <w:rPr>
                <w:sz w:val="23"/>
                <w:szCs w:val="23"/>
              </w:rPr>
            </w:pPr>
            <w:r w:rsidRPr="0F361EF2">
              <w:rPr>
                <w:sz w:val="23"/>
                <w:szCs w:val="23"/>
              </w:rPr>
              <w:t>-</w:t>
            </w:r>
          </w:p>
        </w:tc>
        <w:tc>
          <w:tcPr>
            <w:tcW w:w="151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77DAC5A" w14:textId="77777777" w:rsidR="00456001" w:rsidRPr="006A02B0" w:rsidRDefault="0F361EF2" w:rsidP="0F361EF2">
            <w:pPr>
              <w:widowControl w:val="0"/>
              <w:ind w:right="-270"/>
              <w:rPr>
                <w:sz w:val="23"/>
                <w:szCs w:val="23"/>
              </w:rPr>
            </w:pPr>
            <w:r w:rsidRPr="0F361EF2">
              <w:rPr>
                <w:sz w:val="23"/>
                <w:szCs w:val="23"/>
              </w:rPr>
              <w:t xml:space="preserve"> 74</w:t>
            </w:r>
          </w:p>
        </w:tc>
        <w:tc>
          <w:tcPr>
            <w:tcW w:w="151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6B49DAED" w14:textId="0043CAFD" w:rsidR="00456001" w:rsidRPr="006A02B0" w:rsidRDefault="0F361EF2" w:rsidP="0F361EF2">
            <w:pPr>
              <w:widowControl w:val="0"/>
              <w:ind w:right="-270"/>
              <w:jc w:val="center"/>
              <w:rPr>
                <w:sz w:val="23"/>
                <w:szCs w:val="23"/>
              </w:rPr>
            </w:pPr>
            <w:r w:rsidRPr="0F361EF2">
              <w:rPr>
                <w:sz w:val="23"/>
                <w:szCs w:val="23"/>
              </w:rPr>
              <w:t>-</w:t>
            </w:r>
          </w:p>
        </w:tc>
        <w:tc>
          <w:tcPr>
            <w:tcW w:w="169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B6094F6" w14:textId="14F1F391" w:rsidR="00456001" w:rsidRPr="006A02B0" w:rsidRDefault="0F361EF2" w:rsidP="0F361EF2">
            <w:pPr>
              <w:widowControl w:val="0"/>
              <w:ind w:right="-270"/>
              <w:jc w:val="center"/>
              <w:rPr>
                <w:sz w:val="23"/>
                <w:szCs w:val="23"/>
              </w:rPr>
            </w:pPr>
            <w:r w:rsidRPr="0F361EF2">
              <w:rPr>
                <w:sz w:val="23"/>
                <w:szCs w:val="23"/>
              </w:rPr>
              <w:t>-</w:t>
            </w:r>
          </w:p>
        </w:tc>
        <w:tc>
          <w:tcPr>
            <w:tcW w:w="417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133F5359" w14:textId="3F57447B" w:rsidR="00456001" w:rsidRPr="006A02B0" w:rsidRDefault="00F53D50" w:rsidP="00456001">
            <w:pPr>
              <w:widowControl w:val="0"/>
              <w:rPr>
                <w:sz w:val="23"/>
                <w:szCs w:val="23"/>
              </w:rPr>
            </w:pPr>
            <w:r>
              <w:rPr>
                <w:rStyle w:val="CommentReference"/>
              </w:rPr>
              <w:commentReference w:id="3"/>
            </w:r>
          </w:p>
        </w:tc>
        <w:tc>
          <w:tcPr>
            <w:tcW w:w="430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F6D36B9" w14:textId="11A16A28" w:rsidR="00456001" w:rsidRPr="006A02B0" w:rsidRDefault="2353F15A" w:rsidP="2353F15A">
            <w:pPr>
              <w:widowControl w:val="0"/>
              <w:ind w:right="-270"/>
              <w:rPr>
                <w:sz w:val="23"/>
                <w:szCs w:val="23"/>
              </w:rPr>
            </w:pPr>
            <w:r w:rsidRPr="2353F15A">
              <w:rPr>
                <w:sz w:val="23"/>
                <w:szCs w:val="23"/>
              </w:rPr>
              <w:t>Goodhue County Health &amp; Human Services</w:t>
            </w:r>
          </w:p>
        </w:tc>
      </w:tr>
      <w:tr w:rsidR="00796F0E" w:rsidRPr="006A02B0" w14:paraId="5019345A" w14:textId="77777777" w:rsidTr="0F361EF2">
        <w:trPr>
          <w:trHeight w:val="500"/>
        </w:trPr>
        <w:tc>
          <w:tcPr>
            <w:tcW w:w="2250" w:type="dxa"/>
            <w:tcBorders>
              <w:left w:val="single" w:sz="8" w:space="0" w:color="FAD2A4"/>
              <w:right w:val="single" w:sz="8" w:space="0" w:color="FAD2A4"/>
            </w:tcBorders>
            <w:shd w:val="clear" w:color="auto" w:fill="DBDBDB" w:themeFill="accent3" w:themeFillTint="66"/>
            <w:tcMar>
              <w:top w:w="100" w:type="dxa"/>
              <w:left w:w="100" w:type="dxa"/>
              <w:bottom w:w="100" w:type="dxa"/>
              <w:right w:w="100" w:type="dxa"/>
            </w:tcMar>
          </w:tcPr>
          <w:p w14:paraId="7CC45FD6" w14:textId="766B3B8C" w:rsidR="00796F0E" w:rsidRPr="006A02B0" w:rsidRDefault="2353F15A" w:rsidP="2353F15A">
            <w:pPr>
              <w:widowControl w:val="0"/>
              <w:ind w:right="-95"/>
              <w:rPr>
                <w:sz w:val="23"/>
                <w:szCs w:val="23"/>
              </w:rPr>
            </w:pPr>
            <w:r w:rsidRPr="2353F15A">
              <w:rPr>
                <w:sz w:val="23"/>
                <w:szCs w:val="23"/>
              </w:rPr>
              <w:t xml:space="preserve">Violent Crime (total actual offenses) </w:t>
            </w:r>
          </w:p>
        </w:tc>
        <w:tc>
          <w:tcPr>
            <w:tcW w:w="1830" w:type="dxa"/>
            <w:tcBorders>
              <w:right w:val="single" w:sz="8" w:space="0" w:color="FAD2A4"/>
            </w:tcBorders>
            <w:shd w:val="clear" w:color="auto" w:fill="DBDBDB" w:themeFill="accent3" w:themeFillTint="66"/>
            <w:tcMar>
              <w:top w:w="100" w:type="dxa"/>
              <w:left w:w="100" w:type="dxa"/>
              <w:bottom w:w="100" w:type="dxa"/>
              <w:right w:w="100" w:type="dxa"/>
            </w:tcMar>
          </w:tcPr>
          <w:p w14:paraId="421613A6" w14:textId="7766B0C2" w:rsidR="00F53D50" w:rsidRPr="00F53D50" w:rsidRDefault="2353F15A" w:rsidP="2353F15A">
            <w:pPr>
              <w:widowControl w:val="0"/>
              <w:ind w:right="-270"/>
              <w:rPr>
                <w:i/>
                <w:iCs/>
                <w:sz w:val="23"/>
                <w:szCs w:val="23"/>
              </w:rPr>
            </w:pPr>
            <w:r w:rsidRPr="2353F15A">
              <w:rPr>
                <w:i/>
                <w:iCs/>
                <w:sz w:val="23"/>
                <w:szCs w:val="23"/>
              </w:rPr>
              <w:t xml:space="preserve">Variable </w:t>
            </w:r>
          </w:p>
          <w:p w14:paraId="39980A2C" w14:textId="77777777" w:rsidR="00F53D50" w:rsidRDefault="00F53D50" w:rsidP="00A76669">
            <w:pPr>
              <w:widowControl w:val="0"/>
              <w:ind w:right="-270"/>
              <w:rPr>
                <w:sz w:val="23"/>
                <w:szCs w:val="23"/>
              </w:rPr>
            </w:pPr>
          </w:p>
          <w:p w14:paraId="149D8789" w14:textId="77777777" w:rsidR="00796F0E" w:rsidRPr="006A02B0" w:rsidRDefault="2353F15A" w:rsidP="2353F15A">
            <w:pPr>
              <w:widowControl w:val="0"/>
              <w:ind w:right="-270"/>
              <w:rPr>
                <w:sz w:val="23"/>
                <w:szCs w:val="23"/>
              </w:rPr>
            </w:pPr>
            <w:r w:rsidRPr="2353F15A">
              <w:rPr>
                <w:sz w:val="23"/>
                <w:szCs w:val="23"/>
              </w:rPr>
              <w:t>2012: 131</w:t>
            </w:r>
          </w:p>
          <w:p w14:paraId="7A6550BB" w14:textId="77777777" w:rsidR="00796F0E" w:rsidRPr="006A02B0" w:rsidRDefault="2353F15A" w:rsidP="2353F15A">
            <w:pPr>
              <w:widowControl w:val="0"/>
              <w:ind w:right="-270"/>
              <w:rPr>
                <w:sz w:val="23"/>
                <w:szCs w:val="23"/>
              </w:rPr>
            </w:pPr>
            <w:r w:rsidRPr="2353F15A">
              <w:rPr>
                <w:sz w:val="23"/>
                <w:szCs w:val="23"/>
              </w:rPr>
              <w:t>2014: 118</w:t>
            </w:r>
          </w:p>
          <w:p w14:paraId="1BD71E75" w14:textId="77777777" w:rsidR="00796F0E" w:rsidRPr="006A02B0" w:rsidRDefault="2353F15A" w:rsidP="2353F15A">
            <w:pPr>
              <w:widowControl w:val="0"/>
              <w:ind w:right="-270"/>
              <w:rPr>
                <w:sz w:val="23"/>
                <w:szCs w:val="23"/>
              </w:rPr>
            </w:pPr>
            <w:r w:rsidRPr="2353F15A">
              <w:rPr>
                <w:sz w:val="23"/>
                <w:szCs w:val="23"/>
              </w:rPr>
              <w:t>2016: 134</w:t>
            </w:r>
          </w:p>
        </w:tc>
        <w:tc>
          <w:tcPr>
            <w:tcW w:w="1140" w:type="dxa"/>
            <w:tcBorders>
              <w:right w:val="single" w:sz="8" w:space="0" w:color="FAD2A4"/>
            </w:tcBorders>
            <w:shd w:val="clear" w:color="auto" w:fill="DBDBDB" w:themeFill="accent3" w:themeFillTint="66"/>
            <w:tcMar>
              <w:top w:w="100" w:type="dxa"/>
              <w:left w:w="100" w:type="dxa"/>
              <w:bottom w:w="100" w:type="dxa"/>
              <w:right w:w="100" w:type="dxa"/>
            </w:tcMar>
          </w:tcPr>
          <w:p w14:paraId="26B8202F" w14:textId="77777777" w:rsidR="00796F0E" w:rsidRPr="006A02B0" w:rsidRDefault="0F361EF2" w:rsidP="0F361EF2">
            <w:pPr>
              <w:widowControl w:val="0"/>
              <w:ind w:right="-270"/>
              <w:rPr>
                <w:sz w:val="23"/>
                <w:szCs w:val="23"/>
              </w:rPr>
            </w:pPr>
            <w:r w:rsidRPr="0F361EF2">
              <w:rPr>
                <w:sz w:val="23"/>
                <w:szCs w:val="23"/>
              </w:rPr>
              <w:t>134</w:t>
            </w:r>
          </w:p>
        </w:tc>
        <w:tc>
          <w:tcPr>
            <w:tcW w:w="1515" w:type="dxa"/>
            <w:tcBorders>
              <w:right w:val="single" w:sz="8" w:space="0" w:color="FAD2A4"/>
            </w:tcBorders>
            <w:shd w:val="clear" w:color="auto" w:fill="EDEDED" w:themeFill="accent3" w:themeFillTint="33"/>
            <w:tcMar>
              <w:top w:w="100" w:type="dxa"/>
              <w:left w:w="100" w:type="dxa"/>
              <w:bottom w:w="100" w:type="dxa"/>
              <w:right w:w="100" w:type="dxa"/>
            </w:tcMar>
          </w:tcPr>
          <w:p w14:paraId="00B76EF7" w14:textId="77777777" w:rsidR="00796F0E" w:rsidRPr="006A02B0" w:rsidRDefault="00796F0E" w:rsidP="00A76669">
            <w:pPr>
              <w:widowControl w:val="0"/>
              <w:ind w:right="-270"/>
              <w:rPr>
                <w:sz w:val="23"/>
                <w:szCs w:val="23"/>
              </w:rPr>
            </w:pPr>
          </w:p>
        </w:tc>
        <w:tc>
          <w:tcPr>
            <w:tcW w:w="1515" w:type="dxa"/>
            <w:tcBorders>
              <w:right w:val="single" w:sz="8" w:space="0" w:color="FAD2A4"/>
            </w:tcBorders>
            <w:shd w:val="clear" w:color="auto" w:fill="EDEDED" w:themeFill="accent3" w:themeFillTint="33"/>
            <w:tcMar>
              <w:top w:w="100" w:type="dxa"/>
              <w:left w:w="100" w:type="dxa"/>
              <w:bottom w:w="100" w:type="dxa"/>
              <w:right w:w="100" w:type="dxa"/>
            </w:tcMar>
          </w:tcPr>
          <w:p w14:paraId="18289C93" w14:textId="77777777" w:rsidR="00796F0E" w:rsidRPr="006A02B0" w:rsidRDefault="00796F0E" w:rsidP="00A76669">
            <w:pPr>
              <w:widowControl w:val="0"/>
              <w:ind w:right="-270"/>
              <w:rPr>
                <w:sz w:val="23"/>
                <w:szCs w:val="23"/>
              </w:rPr>
            </w:pPr>
          </w:p>
        </w:tc>
        <w:tc>
          <w:tcPr>
            <w:tcW w:w="1695" w:type="dxa"/>
            <w:tcBorders>
              <w:right w:val="single" w:sz="8" w:space="0" w:color="FAD2A4"/>
            </w:tcBorders>
            <w:shd w:val="clear" w:color="auto" w:fill="EDEDED" w:themeFill="accent3" w:themeFillTint="33"/>
            <w:tcMar>
              <w:top w:w="100" w:type="dxa"/>
              <w:left w:w="100" w:type="dxa"/>
              <w:bottom w:w="100" w:type="dxa"/>
              <w:right w:w="100" w:type="dxa"/>
            </w:tcMar>
          </w:tcPr>
          <w:p w14:paraId="690B78A3" w14:textId="77777777" w:rsidR="00796F0E" w:rsidRPr="006A02B0" w:rsidRDefault="00796F0E" w:rsidP="00A76669">
            <w:pPr>
              <w:widowControl w:val="0"/>
              <w:ind w:right="-270"/>
              <w:rPr>
                <w:sz w:val="23"/>
                <w:szCs w:val="23"/>
              </w:rPr>
            </w:pPr>
          </w:p>
        </w:tc>
        <w:tc>
          <w:tcPr>
            <w:tcW w:w="4170" w:type="dxa"/>
            <w:tcBorders>
              <w:right w:val="single" w:sz="8" w:space="0" w:color="FAD2A4"/>
            </w:tcBorders>
            <w:shd w:val="clear" w:color="auto" w:fill="EDEDED" w:themeFill="accent3" w:themeFillTint="33"/>
            <w:tcMar>
              <w:top w:w="100" w:type="dxa"/>
              <w:left w:w="100" w:type="dxa"/>
              <w:bottom w:w="100" w:type="dxa"/>
              <w:right w:w="100" w:type="dxa"/>
            </w:tcMar>
          </w:tcPr>
          <w:p w14:paraId="781FE442" w14:textId="2D7D7D72" w:rsidR="00796F0E" w:rsidRPr="006A02B0" w:rsidRDefault="2353F15A" w:rsidP="2353F15A">
            <w:pPr>
              <w:widowControl w:val="0"/>
              <w:rPr>
                <w:sz w:val="23"/>
                <w:szCs w:val="23"/>
              </w:rPr>
            </w:pPr>
            <w:r w:rsidRPr="2353F15A">
              <w:rPr>
                <w:sz w:val="23"/>
                <w:szCs w:val="23"/>
              </w:rPr>
              <w:t xml:space="preserve">Numbers combine annual offenses for rape, robbery, aggravated assault, burglary, and murder. </w:t>
            </w:r>
          </w:p>
        </w:tc>
        <w:tc>
          <w:tcPr>
            <w:tcW w:w="4305" w:type="dxa"/>
            <w:tcBorders>
              <w:right w:val="single" w:sz="8" w:space="0" w:color="FAD2A4"/>
            </w:tcBorders>
            <w:shd w:val="clear" w:color="auto" w:fill="EDEDED" w:themeFill="accent3" w:themeFillTint="33"/>
            <w:tcMar>
              <w:top w:w="100" w:type="dxa"/>
              <w:left w:w="100" w:type="dxa"/>
              <w:bottom w:w="100" w:type="dxa"/>
              <w:right w:w="100" w:type="dxa"/>
            </w:tcMar>
          </w:tcPr>
          <w:p w14:paraId="7A84B4CE" w14:textId="3323ED64" w:rsidR="00796F0E" w:rsidRPr="006A02B0" w:rsidRDefault="2353F15A" w:rsidP="2353F15A">
            <w:pPr>
              <w:widowControl w:val="0"/>
              <w:ind w:right="-270"/>
              <w:rPr>
                <w:sz w:val="23"/>
                <w:szCs w:val="23"/>
              </w:rPr>
            </w:pPr>
            <w:r w:rsidRPr="2353F15A">
              <w:rPr>
                <w:sz w:val="23"/>
                <w:szCs w:val="23"/>
              </w:rPr>
              <w:t>Red Wing Police Department, reported    to the Bureau of Criminal Apprehension (BCA)</w:t>
            </w:r>
          </w:p>
        </w:tc>
      </w:tr>
      <w:tr w:rsidR="00A935D4" w:rsidRPr="006A02B0" w14:paraId="6F0DA69E" w14:textId="77777777" w:rsidTr="0F361EF2">
        <w:trPr>
          <w:trHeight w:val="500"/>
        </w:trPr>
        <w:tc>
          <w:tcPr>
            <w:tcW w:w="18420" w:type="dxa"/>
            <w:gridSpan w:val="8"/>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5B6C0C2" w14:textId="18CB7795" w:rsidR="00A935D4" w:rsidRPr="00C14B85" w:rsidRDefault="00C14B85" w:rsidP="2353F15A">
            <w:pPr>
              <w:widowControl w:val="0"/>
              <w:ind w:right="-270"/>
              <w:jc w:val="center"/>
              <w:rPr>
                <w:sz w:val="40"/>
                <w:szCs w:val="40"/>
              </w:rPr>
            </w:pPr>
            <w:r>
              <w:br/>
            </w:r>
            <w:r w:rsidR="2353F15A" w:rsidRPr="2353F15A">
              <w:rPr>
                <w:rFonts w:ascii="Times New Roman" w:eastAsia="Times New Roman" w:hAnsi="Times New Roman" w:cs="Times New Roman"/>
                <w:b/>
                <w:bCs/>
                <w:sz w:val="40"/>
                <w:szCs w:val="40"/>
              </w:rPr>
              <w:t>Measurements You Asked For:  To Use in Future Red Wing 2040 Work</w:t>
            </w:r>
          </w:p>
        </w:tc>
      </w:tr>
      <w:tr w:rsidR="00241331" w:rsidRPr="006A02B0" w14:paraId="346F2D0B" w14:textId="77777777" w:rsidTr="0F361EF2">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296464D" w14:textId="494D844C" w:rsidR="00241331" w:rsidRDefault="2353F15A" w:rsidP="2353F15A">
            <w:pPr>
              <w:widowControl w:val="0"/>
              <w:ind w:right="-95"/>
              <w:rPr>
                <w:sz w:val="23"/>
                <w:szCs w:val="23"/>
              </w:rPr>
            </w:pPr>
            <w:r w:rsidRPr="2353F15A">
              <w:rPr>
                <w:sz w:val="23"/>
                <w:szCs w:val="23"/>
              </w:rPr>
              <w:t>Calls for service of EMT and what types of calls</w:t>
            </w:r>
          </w:p>
        </w:tc>
        <w:tc>
          <w:tcPr>
            <w:tcW w:w="1830" w:type="dxa"/>
            <w:tcBorders>
              <w:right w:val="single" w:sz="8" w:space="0" w:color="FAD2A4"/>
            </w:tcBorders>
            <w:shd w:val="clear" w:color="auto" w:fill="E2EFD9" w:themeFill="accent6" w:themeFillTint="33"/>
            <w:tcMar>
              <w:top w:w="100" w:type="dxa"/>
              <w:left w:w="100" w:type="dxa"/>
              <w:bottom w:w="100" w:type="dxa"/>
              <w:right w:w="100" w:type="dxa"/>
            </w:tcMar>
          </w:tcPr>
          <w:p w14:paraId="7A13BEA0" w14:textId="27DD8D5F" w:rsidR="00241331" w:rsidRPr="00241331" w:rsidRDefault="0F361EF2" w:rsidP="0F361EF2">
            <w:pPr>
              <w:widowControl w:val="0"/>
              <w:ind w:right="-270"/>
              <w:jc w:val="center"/>
              <w:rPr>
                <w:sz w:val="23"/>
                <w:szCs w:val="23"/>
              </w:rPr>
            </w:pPr>
            <w:r w:rsidRPr="0F361EF2">
              <w:rPr>
                <w:sz w:val="23"/>
                <w:szCs w:val="23"/>
              </w:rPr>
              <w:t>-</w:t>
            </w:r>
          </w:p>
        </w:tc>
        <w:tc>
          <w:tcPr>
            <w:tcW w:w="1140" w:type="dxa"/>
            <w:tcBorders>
              <w:right w:val="single" w:sz="8" w:space="0" w:color="FAD2A4"/>
            </w:tcBorders>
            <w:shd w:val="clear" w:color="auto" w:fill="E2EFD9" w:themeFill="accent6" w:themeFillTint="33"/>
            <w:tcMar>
              <w:top w:w="100" w:type="dxa"/>
              <w:left w:w="100" w:type="dxa"/>
              <w:bottom w:w="100" w:type="dxa"/>
              <w:right w:w="100" w:type="dxa"/>
            </w:tcMar>
          </w:tcPr>
          <w:p w14:paraId="62850B57" w14:textId="4CA485A9" w:rsidR="00241331" w:rsidRPr="006A02B0" w:rsidRDefault="0F361EF2" w:rsidP="0F361EF2">
            <w:pPr>
              <w:widowControl w:val="0"/>
              <w:ind w:right="-270"/>
              <w:jc w:val="center"/>
              <w:rPr>
                <w:sz w:val="23"/>
                <w:szCs w:val="23"/>
              </w:rPr>
            </w:pPr>
            <w:r w:rsidRPr="0F361EF2">
              <w:rPr>
                <w:sz w:val="23"/>
                <w:szCs w:val="23"/>
              </w:rPr>
              <w:t>-</w:t>
            </w:r>
          </w:p>
        </w:tc>
        <w:tc>
          <w:tcPr>
            <w:tcW w:w="1515" w:type="dxa"/>
            <w:tcBorders>
              <w:right w:val="single" w:sz="8" w:space="0" w:color="FAD2A4"/>
            </w:tcBorders>
            <w:shd w:val="clear" w:color="auto" w:fill="E2EFD9" w:themeFill="accent6" w:themeFillTint="33"/>
            <w:tcMar>
              <w:top w:w="100" w:type="dxa"/>
              <w:left w:w="100" w:type="dxa"/>
              <w:bottom w:w="100" w:type="dxa"/>
              <w:right w:w="100" w:type="dxa"/>
            </w:tcMar>
          </w:tcPr>
          <w:p w14:paraId="2510F554" w14:textId="5EA8837A" w:rsidR="00241331" w:rsidRPr="006A02B0" w:rsidRDefault="0F361EF2" w:rsidP="0F361EF2">
            <w:pPr>
              <w:widowControl w:val="0"/>
              <w:ind w:right="-270"/>
              <w:jc w:val="center"/>
              <w:rPr>
                <w:sz w:val="23"/>
                <w:szCs w:val="23"/>
              </w:rPr>
            </w:pPr>
            <w:r w:rsidRPr="0F361EF2">
              <w:rPr>
                <w:sz w:val="23"/>
                <w:szCs w:val="23"/>
              </w:rPr>
              <w:t>-</w:t>
            </w:r>
          </w:p>
        </w:tc>
        <w:tc>
          <w:tcPr>
            <w:tcW w:w="1515" w:type="dxa"/>
            <w:tcBorders>
              <w:right w:val="single" w:sz="8" w:space="0" w:color="FAD2A4"/>
            </w:tcBorders>
            <w:shd w:val="clear" w:color="auto" w:fill="E2EFD9" w:themeFill="accent6" w:themeFillTint="33"/>
            <w:tcMar>
              <w:top w:w="100" w:type="dxa"/>
              <w:left w:w="100" w:type="dxa"/>
              <w:bottom w:w="100" w:type="dxa"/>
              <w:right w:w="100" w:type="dxa"/>
            </w:tcMar>
          </w:tcPr>
          <w:p w14:paraId="16A06080" w14:textId="01C8CC6C" w:rsidR="00241331" w:rsidRPr="006A02B0" w:rsidRDefault="0F361EF2" w:rsidP="0F361EF2">
            <w:pPr>
              <w:widowControl w:val="0"/>
              <w:ind w:right="-270"/>
              <w:jc w:val="center"/>
              <w:rPr>
                <w:sz w:val="23"/>
                <w:szCs w:val="23"/>
              </w:rPr>
            </w:pPr>
            <w:r w:rsidRPr="0F361EF2">
              <w:rPr>
                <w:sz w:val="23"/>
                <w:szCs w:val="23"/>
              </w:rPr>
              <w:t>-</w:t>
            </w:r>
          </w:p>
        </w:tc>
        <w:tc>
          <w:tcPr>
            <w:tcW w:w="1695" w:type="dxa"/>
            <w:tcBorders>
              <w:right w:val="single" w:sz="8" w:space="0" w:color="FAD2A4"/>
            </w:tcBorders>
            <w:shd w:val="clear" w:color="auto" w:fill="E2EFD9" w:themeFill="accent6" w:themeFillTint="33"/>
            <w:tcMar>
              <w:top w:w="100" w:type="dxa"/>
              <w:left w:w="100" w:type="dxa"/>
              <w:bottom w:w="100" w:type="dxa"/>
              <w:right w:w="100" w:type="dxa"/>
            </w:tcMar>
          </w:tcPr>
          <w:p w14:paraId="21A2BED5" w14:textId="0F56EA55" w:rsidR="00241331" w:rsidRPr="006A02B0" w:rsidRDefault="0F361EF2" w:rsidP="0F361EF2">
            <w:pPr>
              <w:widowControl w:val="0"/>
              <w:ind w:right="-270"/>
              <w:jc w:val="center"/>
              <w:rPr>
                <w:sz w:val="23"/>
                <w:szCs w:val="23"/>
              </w:rPr>
            </w:pPr>
            <w:r w:rsidRPr="0F361EF2">
              <w:rPr>
                <w:sz w:val="23"/>
                <w:szCs w:val="23"/>
              </w:rPr>
              <w:t>-</w:t>
            </w:r>
          </w:p>
        </w:tc>
        <w:tc>
          <w:tcPr>
            <w:tcW w:w="4170" w:type="dxa"/>
            <w:tcBorders>
              <w:right w:val="single" w:sz="8" w:space="0" w:color="FAD2A4"/>
            </w:tcBorders>
            <w:shd w:val="clear" w:color="auto" w:fill="E2EFD9" w:themeFill="accent6" w:themeFillTint="33"/>
            <w:tcMar>
              <w:top w:w="100" w:type="dxa"/>
              <w:left w:w="100" w:type="dxa"/>
              <w:bottom w:w="100" w:type="dxa"/>
              <w:right w:w="100" w:type="dxa"/>
            </w:tcMar>
          </w:tcPr>
          <w:p w14:paraId="7B7FAAEC" w14:textId="69D5EFCB" w:rsidR="00241331" w:rsidRPr="006A02B0" w:rsidRDefault="2353F15A" w:rsidP="2353F15A">
            <w:pPr>
              <w:widowControl w:val="0"/>
              <w:rPr>
                <w:sz w:val="23"/>
                <w:szCs w:val="23"/>
              </w:rPr>
            </w:pPr>
            <w:r w:rsidRPr="2353F15A">
              <w:rPr>
                <w:sz w:val="23"/>
                <w:szCs w:val="23"/>
              </w:rPr>
              <w:t xml:space="preserve">Do not have the data at this time. </w:t>
            </w:r>
            <w:r w:rsidRPr="2353F15A">
              <w:rPr>
                <w:rFonts w:ascii="Times New Roman" w:eastAsia="Times New Roman" w:hAnsi="Times New Roman" w:cs="Times New Roman"/>
                <w:sz w:val="23"/>
                <w:szCs w:val="23"/>
              </w:rPr>
              <w:t>Could be collected and used for future Action Team meeting discussions</w:t>
            </w:r>
          </w:p>
        </w:tc>
        <w:tc>
          <w:tcPr>
            <w:tcW w:w="4305" w:type="dxa"/>
            <w:tcBorders>
              <w:right w:val="single" w:sz="8" w:space="0" w:color="FAD2A4"/>
            </w:tcBorders>
            <w:shd w:val="clear" w:color="auto" w:fill="E2EFD9" w:themeFill="accent6" w:themeFillTint="33"/>
            <w:tcMar>
              <w:top w:w="100" w:type="dxa"/>
              <w:left w:w="100" w:type="dxa"/>
              <w:bottom w:w="100" w:type="dxa"/>
              <w:right w:w="100" w:type="dxa"/>
            </w:tcMar>
          </w:tcPr>
          <w:p w14:paraId="6BCD0CC1" w14:textId="146880F9" w:rsidR="00241331" w:rsidRDefault="0F361EF2" w:rsidP="0F361EF2">
            <w:pPr>
              <w:widowControl w:val="0"/>
              <w:ind w:right="-270"/>
              <w:jc w:val="center"/>
              <w:rPr>
                <w:sz w:val="23"/>
                <w:szCs w:val="23"/>
              </w:rPr>
            </w:pPr>
            <w:r w:rsidRPr="0F361EF2">
              <w:rPr>
                <w:sz w:val="23"/>
                <w:szCs w:val="23"/>
              </w:rPr>
              <w:t>-</w:t>
            </w:r>
          </w:p>
        </w:tc>
      </w:tr>
      <w:tr w:rsidR="00241331" w:rsidRPr="006A02B0" w14:paraId="2D145C3A" w14:textId="77777777" w:rsidTr="0F361EF2">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E84B463" w14:textId="20599609" w:rsidR="00241331" w:rsidRPr="00241331" w:rsidRDefault="2353F15A" w:rsidP="2353F15A">
            <w:pPr>
              <w:widowControl w:val="0"/>
              <w:ind w:right="-95"/>
              <w:rPr>
                <w:sz w:val="23"/>
                <w:szCs w:val="23"/>
              </w:rPr>
            </w:pPr>
            <w:r w:rsidRPr="2353F15A">
              <w:rPr>
                <w:sz w:val="23"/>
                <w:szCs w:val="23"/>
              </w:rPr>
              <w:t>Mental health and its intersection with crime/violence; also access to and cost of mental health care</w:t>
            </w:r>
          </w:p>
        </w:tc>
        <w:tc>
          <w:tcPr>
            <w:tcW w:w="1830" w:type="dxa"/>
            <w:tcBorders>
              <w:right w:val="single" w:sz="8" w:space="0" w:color="FAD2A4"/>
            </w:tcBorders>
            <w:shd w:val="clear" w:color="auto" w:fill="E2EFD9" w:themeFill="accent6" w:themeFillTint="33"/>
            <w:tcMar>
              <w:top w:w="100" w:type="dxa"/>
              <w:left w:w="100" w:type="dxa"/>
              <w:bottom w:w="100" w:type="dxa"/>
              <w:right w:w="100" w:type="dxa"/>
            </w:tcMar>
          </w:tcPr>
          <w:p w14:paraId="64090E08" w14:textId="106DF812" w:rsidR="00241331" w:rsidRPr="00F53D50" w:rsidRDefault="0F361EF2" w:rsidP="0F361EF2">
            <w:pPr>
              <w:widowControl w:val="0"/>
              <w:ind w:right="-270"/>
              <w:jc w:val="center"/>
              <w:rPr>
                <w:i/>
                <w:iCs/>
                <w:sz w:val="23"/>
                <w:szCs w:val="23"/>
              </w:rPr>
            </w:pPr>
            <w:r w:rsidRPr="0F361EF2">
              <w:rPr>
                <w:sz w:val="23"/>
                <w:szCs w:val="23"/>
              </w:rPr>
              <w:t>-</w:t>
            </w:r>
          </w:p>
        </w:tc>
        <w:tc>
          <w:tcPr>
            <w:tcW w:w="1140" w:type="dxa"/>
            <w:tcBorders>
              <w:right w:val="single" w:sz="8" w:space="0" w:color="FAD2A4"/>
            </w:tcBorders>
            <w:shd w:val="clear" w:color="auto" w:fill="E2EFD9" w:themeFill="accent6" w:themeFillTint="33"/>
            <w:tcMar>
              <w:top w:w="100" w:type="dxa"/>
              <w:left w:w="100" w:type="dxa"/>
              <w:bottom w:w="100" w:type="dxa"/>
              <w:right w:w="100" w:type="dxa"/>
            </w:tcMar>
          </w:tcPr>
          <w:p w14:paraId="4A6C4177" w14:textId="65D296E4" w:rsidR="00241331" w:rsidRPr="006A02B0" w:rsidRDefault="0F361EF2" w:rsidP="0F361EF2">
            <w:pPr>
              <w:widowControl w:val="0"/>
              <w:ind w:right="-270"/>
              <w:jc w:val="center"/>
              <w:rPr>
                <w:sz w:val="23"/>
                <w:szCs w:val="23"/>
              </w:rPr>
            </w:pPr>
            <w:r w:rsidRPr="0F361EF2">
              <w:rPr>
                <w:sz w:val="23"/>
                <w:szCs w:val="23"/>
              </w:rPr>
              <w:t>-</w:t>
            </w:r>
          </w:p>
        </w:tc>
        <w:tc>
          <w:tcPr>
            <w:tcW w:w="1515" w:type="dxa"/>
            <w:tcBorders>
              <w:right w:val="single" w:sz="8" w:space="0" w:color="FAD2A4"/>
            </w:tcBorders>
            <w:shd w:val="clear" w:color="auto" w:fill="E2EFD9" w:themeFill="accent6" w:themeFillTint="33"/>
            <w:tcMar>
              <w:top w:w="100" w:type="dxa"/>
              <w:left w:w="100" w:type="dxa"/>
              <w:bottom w:w="100" w:type="dxa"/>
              <w:right w:w="100" w:type="dxa"/>
            </w:tcMar>
          </w:tcPr>
          <w:p w14:paraId="36185609" w14:textId="5AF38630" w:rsidR="00241331" w:rsidRPr="006A02B0" w:rsidRDefault="0F361EF2" w:rsidP="0F361EF2">
            <w:pPr>
              <w:widowControl w:val="0"/>
              <w:ind w:right="-270"/>
              <w:jc w:val="center"/>
              <w:rPr>
                <w:sz w:val="23"/>
                <w:szCs w:val="23"/>
              </w:rPr>
            </w:pPr>
            <w:r w:rsidRPr="0F361EF2">
              <w:rPr>
                <w:sz w:val="23"/>
                <w:szCs w:val="23"/>
              </w:rPr>
              <w:t>-</w:t>
            </w:r>
          </w:p>
        </w:tc>
        <w:tc>
          <w:tcPr>
            <w:tcW w:w="1515" w:type="dxa"/>
            <w:tcBorders>
              <w:right w:val="single" w:sz="8" w:space="0" w:color="FAD2A4"/>
            </w:tcBorders>
            <w:shd w:val="clear" w:color="auto" w:fill="E2EFD9" w:themeFill="accent6" w:themeFillTint="33"/>
            <w:tcMar>
              <w:top w:w="100" w:type="dxa"/>
              <w:left w:w="100" w:type="dxa"/>
              <w:bottom w:w="100" w:type="dxa"/>
              <w:right w:w="100" w:type="dxa"/>
            </w:tcMar>
          </w:tcPr>
          <w:p w14:paraId="5EA96F02" w14:textId="4B6FC5B7" w:rsidR="00241331" w:rsidRPr="006A02B0" w:rsidRDefault="0F361EF2" w:rsidP="0F361EF2">
            <w:pPr>
              <w:widowControl w:val="0"/>
              <w:ind w:right="-270"/>
              <w:jc w:val="center"/>
              <w:rPr>
                <w:sz w:val="23"/>
                <w:szCs w:val="23"/>
              </w:rPr>
            </w:pPr>
            <w:r w:rsidRPr="0F361EF2">
              <w:rPr>
                <w:sz w:val="23"/>
                <w:szCs w:val="23"/>
              </w:rPr>
              <w:t>-</w:t>
            </w:r>
          </w:p>
        </w:tc>
        <w:tc>
          <w:tcPr>
            <w:tcW w:w="1695" w:type="dxa"/>
            <w:tcBorders>
              <w:right w:val="single" w:sz="8" w:space="0" w:color="FAD2A4"/>
            </w:tcBorders>
            <w:shd w:val="clear" w:color="auto" w:fill="E2EFD9" w:themeFill="accent6" w:themeFillTint="33"/>
            <w:tcMar>
              <w:top w:w="100" w:type="dxa"/>
              <w:left w:w="100" w:type="dxa"/>
              <w:bottom w:w="100" w:type="dxa"/>
              <w:right w:w="100" w:type="dxa"/>
            </w:tcMar>
          </w:tcPr>
          <w:p w14:paraId="25149478" w14:textId="1A00D500" w:rsidR="00241331" w:rsidRPr="006A02B0" w:rsidRDefault="0F361EF2" w:rsidP="0F361EF2">
            <w:pPr>
              <w:widowControl w:val="0"/>
              <w:ind w:right="-270"/>
              <w:jc w:val="center"/>
              <w:rPr>
                <w:sz w:val="23"/>
                <w:szCs w:val="23"/>
              </w:rPr>
            </w:pPr>
            <w:r w:rsidRPr="0F361EF2">
              <w:rPr>
                <w:sz w:val="23"/>
                <w:szCs w:val="23"/>
              </w:rPr>
              <w:t>-</w:t>
            </w:r>
          </w:p>
        </w:tc>
        <w:tc>
          <w:tcPr>
            <w:tcW w:w="4170" w:type="dxa"/>
            <w:tcBorders>
              <w:right w:val="single" w:sz="8" w:space="0" w:color="FAD2A4"/>
            </w:tcBorders>
            <w:shd w:val="clear" w:color="auto" w:fill="E2EFD9" w:themeFill="accent6" w:themeFillTint="33"/>
            <w:tcMar>
              <w:top w:w="100" w:type="dxa"/>
              <w:left w:w="100" w:type="dxa"/>
              <w:bottom w:w="100" w:type="dxa"/>
              <w:right w:w="100" w:type="dxa"/>
            </w:tcMar>
          </w:tcPr>
          <w:p w14:paraId="219072EC" w14:textId="2AB07264" w:rsidR="00241331" w:rsidRPr="006A02B0" w:rsidRDefault="2353F15A" w:rsidP="2353F15A">
            <w:pPr>
              <w:widowControl w:val="0"/>
              <w:rPr>
                <w:sz w:val="23"/>
                <w:szCs w:val="23"/>
              </w:rPr>
            </w:pPr>
            <w:r w:rsidRPr="2353F15A">
              <w:rPr>
                <w:sz w:val="23"/>
                <w:szCs w:val="23"/>
              </w:rPr>
              <w:t xml:space="preserve">Do not have the data at this time. </w:t>
            </w:r>
            <w:r w:rsidRPr="2353F15A">
              <w:rPr>
                <w:rFonts w:ascii="Times New Roman" w:eastAsia="Times New Roman" w:hAnsi="Times New Roman" w:cs="Times New Roman"/>
                <w:sz w:val="23"/>
                <w:szCs w:val="23"/>
              </w:rPr>
              <w:t>Could be collected and used for future Action Team meeting discussions</w:t>
            </w:r>
          </w:p>
        </w:tc>
        <w:tc>
          <w:tcPr>
            <w:tcW w:w="4305" w:type="dxa"/>
            <w:tcBorders>
              <w:right w:val="single" w:sz="8" w:space="0" w:color="FAD2A4"/>
            </w:tcBorders>
            <w:shd w:val="clear" w:color="auto" w:fill="E2EFD9" w:themeFill="accent6" w:themeFillTint="33"/>
            <w:tcMar>
              <w:top w:w="100" w:type="dxa"/>
              <w:left w:w="100" w:type="dxa"/>
              <w:bottom w:w="100" w:type="dxa"/>
              <w:right w:w="100" w:type="dxa"/>
            </w:tcMar>
          </w:tcPr>
          <w:p w14:paraId="3D958B78" w14:textId="3B619BE7" w:rsidR="00241331" w:rsidRDefault="0F361EF2" w:rsidP="0F361EF2">
            <w:pPr>
              <w:widowControl w:val="0"/>
              <w:ind w:right="-270"/>
              <w:jc w:val="center"/>
              <w:rPr>
                <w:sz w:val="23"/>
                <w:szCs w:val="23"/>
              </w:rPr>
            </w:pPr>
            <w:r w:rsidRPr="0F361EF2">
              <w:rPr>
                <w:sz w:val="23"/>
                <w:szCs w:val="23"/>
              </w:rPr>
              <w:t>-</w:t>
            </w:r>
          </w:p>
        </w:tc>
      </w:tr>
      <w:tr w:rsidR="00241331" w:rsidRPr="006A02B0" w14:paraId="2F88D6B0" w14:textId="77777777" w:rsidTr="0F361EF2">
        <w:trPr>
          <w:trHeight w:val="500"/>
        </w:trPr>
        <w:tc>
          <w:tcPr>
            <w:tcW w:w="2250"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2B7B28B" w14:textId="3BE7372A" w:rsidR="00241331" w:rsidRPr="00241331" w:rsidRDefault="2353F15A" w:rsidP="2353F15A">
            <w:pPr>
              <w:widowControl w:val="0"/>
              <w:ind w:right="-95"/>
              <w:rPr>
                <w:sz w:val="23"/>
                <w:szCs w:val="23"/>
              </w:rPr>
            </w:pPr>
            <w:r w:rsidRPr="2353F15A">
              <w:rPr>
                <w:sz w:val="23"/>
                <w:szCs w:val="23"/>
              </w:rPr>
              <w:t>Incidents of victimization, including cyber crimes, scams, etc.</w:t>
            </w:r>
          </w:p>
        </w:tc>
        <w:tc>
          <w:tcPr>
            <w:tcW w:w="1830" w:type="dxa"/>
            <w:tcBorders>
              <w:right w:val="single" w:sz="8" w:space="0" w:color="FAD2A4"/>
            </w:tcBorders>
            <w:shd w:val="clear" w:color="auto" w:fill="E2EFD9" w:themeFill="accent6" w:themeFillTint="33"/>
            <w:tcMar>
              <w:top w:w="100" w:type="dxa"/>
              <w:left w:w="100" w:type="dxa"/>
              <w:bottom w:w="100" w:type="dxa"/>
              <w:right w:w="100" w:type="dxa"/>
            </w:tcMar>
          </w:tcPr>
          <w:p w14:paraId="0C4979E8" w14:textId="7D735A6B" w:rsidR="00241331" w:rsidRPr="00F53D50" w:rsidRDefault="0F361EF2" w:rsidP="0F361EF2">
            <w:pPr>
              <w:widowControl w:val="0"/>
              <w:ind w:right="-270"/>
              <w:jc w:val="center"/>
              <w:rPr>
                <w:i/>
                <w:iCs/>
                <w:sz w:val="23"/>
                <w:szCs w:val="23"/>
              </w:rPr>
            </w:pPr>
            <w:r w:rsidRPr="0F361EF2">
              <w:rPr>
                <w:sz w:val="23"/>
                <w:szCs w:val="23"/>
              </w:rPr>
              <w:t>-</w:t>
            </w:r>
          </w:p>
        </w:tc>
        <w:tc>
          <w:tcPr>
            <w:tcW w:w="1140" w:type="dxa"/>
            <w:tcBorders>
              <w:right w:val="single" w:sz="8" w:space="0" w:color="FAD2A4"/>
            </w:tcBorders>
            <w:shd w:val="clear" w:color="auto" w:fill="E2EFD9" w:themeFill="accent6" w:themeFillTint="33"/>
            <w:tcMar>
              <w:top w:w="100" w:type="dxa"/>
              <w:left w:w="100" w:type="dxa"/>
              <w:bottom w:w="100" w:type="dxa"/>
              <w:right w:w="100" w:type="dxa"/>
            </w:tcMar>
          </w:tcPr>
          <w:p w14:paraId="79D6730C" w14:textId="4D60C231" w:rsidR="00241331" w:rsidRPr="006A02B0" w:rsidRDefault="0F361EF2" w:rsidP="0F361EF2">
            <w:pPr>
              <w:widowControl w:val="0"/>
              <w:ind w:right="-270"/>
              <w:jc w:val="center"/>
              <w:rPr>
                <w:sz w:val="23"/>
                <w:szCs w:val="23"/>
              </w:rPr>
            </w:pPr>
            <w:r w:rsidRPr="0F361EF2">
              <w:rPr>
                <w:sz w:val="23"/>
                <w:szCs w:val="23"/>
              </w:rPr>
              <w:t>-</w:t>
            </w:r>
          </w:p>
        </w:tc>
        <w:tc>
          <w:tcPr>
            <w:tcW w:w="1515" w:type="dxa"/>
            <w:tcBorders>
              <w:right w:val="single" w:sz="8" w:space="0" w:color="FAD2A4"/>
            </w:tcBorders>
            <w:shd w:val="clear" w:color="auto" w:fill="E2EFD9" w:themeFill="accent6" w:themeFillTint="33"/>
            <w:tcMar>
              <w:top w:w="100" w:type="dxa"/>
              <w:left w:w="100" w:type="dxa"/>
              <w:bottom w:w="100" w:type="dxa"/>
              <w:right w:w="100" w:type="dxa"/>
            </w:tcMar>
          </w:tcPr>
          <w:p w14:paraId="33089549" w14:textId="1406B8D5" w:rsidR="00241331" w:rsidRPr="006A02B0" w:rsidRDefault="0F361EF2" w:rsidP="0F361EF2">
            <w:pPr>
              <w:widowControl w:val="0"/>
              <w:ind w:right="-270"/>
              <w:jc w:val="center"/>
              <w:rPr>
                <w:sz w:val="23"/>
                <w:szCs w:val="23"/>
              </w:rPr>
            </w:pPr>
            <w:r w:rsidRPr="0F361EF2">
              <w:rPr>
                <w:sz w:val="23"/>
                <w:szCs w:val="23"/>
              </w:rPr>
              <w:t>-</w:t>
            </w:r>
          </w:p>
        </w:tc>
        <w:tc>
          <w:tcPr>
            <w:tcW w:w="1515" w:type="dxa"/>
            <w:tcBorders>
              <w:right w:val="single" w:sz="8" w:space="0" w:color="FAD2A4"/>
            </w:tcBorders>
            <w:shd w:val="clear" w:color="auto" w:fill="E2EFD9" w:themeFill="accent6" w:themeFillTint="33"/>
            <w:tcMar>
              <w:top w:w="100" w:type="dxa"/>
              <w:left w:w="100" w:type="dxa"/>
              <w:bottom w:w="100" w:type="dxa"/>
              <w:right w:w="100" w:type="dxa"/>
            </w:tcMar>
          </w:tcPr>
          <w:p w14:paraId="6B53EA28" w14:textId="60ED6D7D" w:rsidR="00241331" w:rsidRPr="006A02B0" w:rsidRDefault="0F361EF2" w:rsidP="0F361EF2">
            <w:pPr>
              <w:widowControl w:val="0"/>
              <w:ind w:right="-270"/>
              <w:jc w:val="center"/>
              <w:rPr>
                <w:sz w:val="23"/>
                <w:szCs w:val="23"/>
              </w:rPr>
            </w:pPr>
            <w:r w:rsidRPr="0F361EF2">
              <w:rPr>
                <w:sz w:val="23"/>
                <w:szCs w:val="23"/>
              </w:rPr>
              <w:t>-</w:t>
            </w:r>
          </w:p>
        </w:tc>
        <w:tc>
          <w:tcPr>
            <w:tcW w:w="1695" w:type="dxa"/>
            <w:tcBorders>
              <w:right w:val="single" w:sz="8" w:space="0" w:color="FAD2A4"/>
            </w:tcBorders>
            <w:shd w:val="clear" w:color="auto" w:fill="E2EFD9" w:themeFill="accent6" w:themeFillTint="33"/>
            <w:tcMar>
              <w:top w:w="100" w:type="dxa"/>
              <w:left w:w="100" w:type="dxa"/>
              <w:bottom w:w="100" w:type="dxa"/>
              <w:right w:w="100" w:type="dxa"/>
            </w:tcMar>
          </w:tcPr>
          <w:p w14:paraId="0D4AFC2B" w14:textId="0F8E3166" w:rsidR="00241331" w:rsidRPr="006A02B0" w:rsidRDefault="0F361EF2" w:rsidP="0F361EF2">
            <w:pPr>
              <w:widowControl w:val="0"/>
              <w:ind w:right="-270"/>
              <w:jc w:val="center"/>
              <w:rPr>
                <w:sz w:val="23"/>
                <w:szCs w:val="23"/>
              </w:rPr>
            </w:pPr>
            <w:r w:rsidRPr="0F361EF2">
              <w:rPr>
                <w:sz w:val="23"/>
                <w:szCs w:val="23"/>
              </w:rPr>
              <w:t>-</w:t>
            </w:r>
          </w:p>
        </w:tc>
        <w:tc>
          <w:tcPr>
            <w:tcW w:w="4170" w:type="dxa"/>
            <w:tcBorders>
              <w:right w:val="single" w:sz="8" w:space="0" w:color="FAD2A4"/>
            </w:tcBorders>
            <w:shd w:val="clear" w:color="auto" w:fill="E2EFD9" w:themeFill="accent6" w:themeFillTint="33"/>
            <w:tcMar>
              <w:top w:w="100" w:type="dxa"/>
              <w:left w:w="100" w:type="dxa"/>
              <w:bottom w:w="100" w:type="dxa"/>
              <w:right w:w="100" w:type="dxa"/>
            </w:tcMar>
          </w:tcPr>
          <w:p w14:paraId="10B8A603" w14:textId="5D163ED0" w:rsidR="00241331" w:rsidRPr="006A02B0" w:rsidRDefault="2353F15A" w:rsidP="2353F15A">
            <w:pPr>
              <w:widowControl w:val="0"/>
              <w:rPr>
                <w:sz w:val="23"/>
                <w:szCs w:val="23"/>
              </w:rPr>
            </w:pPr>
            <w:r w:rsidRPr="2353F15A">
              <w:rPr>
                <w:rFonts w:ascii="Times New Roman" w:eastAsia="Times New Roman" w:hAnsi="Times New Roman" w:cs="Times New Roman"/>
                <w:sz w:val="23"/>
                <w:szCs w:val="23"/>
              </w:rPr>
              <w:t>Do not have data at this time; however, they could be collected through the 2017 city-wide survey and used for the Report Card.</w:t>
            </w:r>
          </w:p>
        </w:tc>
        <w:tc>
          <w:tcPr>
            <w:tcW w:w="4305" w:type="dxa"/>
            <w:tcBorders>
              <w:right w:val="single" w:sz="8" w:space="0" w:color="FAD2A4"/>
            </w:tcBorders>
            <w:shd w:val="clear" w:color="auto" w:fill="E2EFD9" w:themeFill="accent6" w:themeFillTint="33"/>
            <w:tcMar>
              <w:top w:w="100" w:type="dxa"/>
              <w:left w:w="100" w:type="dxa"/>
              <w:bottom w:w="100" w:type="dxa"/>
              <w:right w:w="100" w:type="dxa"/>
            </w:tcMar>
          </w:tcPr>
          <w:p w14:paraId="16C570E6" w14:textId="2AA6AF02" w:rsidR="00241331" w:rsidRDefault="0F361EF2" w:rsidP="0F361EF2">
            <w:pPr>
              <w:widowControl w:val="0"/>
              <w:ind w:right="-270"/>
              <w:jc w:val="center"/>
              <w:rPr>
                <w:sz w:val="23"/>
                <w:szCs w:val="23"/>
              </w:rPr>
            </w:pPr>
            <w:r w:rsidRPr="0F361EF2">
              <w:rPr>
                <w:sz w:val="23"/>
                <w:szCs w:val="23"/>
              </w:rPr>
              <w:t>-</w:t>
            </w:r>
          </w:p>
        </w:tc>
      </w:tr>
      <w:tr w:rsidR="00241331" w:rsidRPr="006A02B0" w14:paraId="602D8BF8" w14:textId="77777777" w:rsidTr="0F361EF2">
        <w:trPr>
          <w:trHeight w:val="500"/>
        </w:trPr>
        <w:tc>
          <w:tcPr>
            <w:tcW w:w="2250"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48EABF7" w14:textId="019A4C4D" w:rsidR="00241331" w:rsidRDefault="2353F15A" w:rsidP="2353F15A">
            <w:pPr>
              <w:widowControl w:val="0"/>
              <w:ind w:right="-95"/>
              <w:rPr>
                <w:sz w:val="23"/>
                <w:szCs w:val="23"/>
              </w:rPr>
            </w:pPr>
            <w:r w:rsidRPr="2353F15A">
              <w:rPr>
                <w:sz w:val="23"/>
                <w:szCs w:val="23"/>
              </w:rPr>
              <w:t xml:space="preserve">Residents’ perception/fear of crime </w:t>
            </w:r>
          </w:p>
        </w:tc>
        <w:tc>
          <w:tcPr>
            <w:tcW w:w="18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067DE26" w14:textId="1D82944F" w:rsidR="00241331" w:rsidRPr="00F53D50" w:rsidRDefault="0F361EF2" w:rsidP="0F361EF2">
            <w:pPr>
              <w:widowControl w:val="0"/>
              <w:ind w:right="-270"/>
              <w:jc w:val="center"/>
              <w:rPr>
                <w:i/>
                <w:iCs/>
                <w:sz w:val="23"/>
                <w:szCs w:val="23"/>
              </w:rPr>
            </w:pPr>
            <w:r w:rsidRPr="0F361EF2">
              <w:rPr>
                <w:sz w:val="23"/>
                <w:szCs w:val="23"/>
              </w:rPr>
              <w:t>-</w:t>
            </w:r>
          </w:p>
        </w:tc>
        <w:tc>
          <w:tcPr>
            <w:tcW w:w="1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BC23337" w14:textId="35806674" w:rsidR="00241331" w:rsidRPr="006A02B0" w:rsidRDefault="0F361EF2" w:rsidP="0F361EF2">
            <w:pPr>
              <w:widowControl w:val="0"/>
              <w:ind w:right="-270"/>
              <w:jc w:val="center"/>
              <w:rPr>
                <w:sz w:val="23"/>
                <w:szCs w:val="23"/>
              </w:rPr>
            </w:pPr>
            <w:r w:rsidRPr="0F361EF2">
              <w:rPr>
                <w:sz w:val="23"/>
                <w:szCs w:val="23"/>
              </w:rPr>
              <w:t>-</w:t>
            </w:r>
          </w:p>
        </w:tc>
        <w:tc>
          <w:tcPr>
            <w:tcW w:w="151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433B5E7" w14:textId="19E73C1F" w:rsidR="00241331" w:rsidRPr="006A02B0" w:rsidRDefault="0F361EF2" w:rsidP="0F361EF2">
            <w:pPr>
              <w:widowControl w:val="0"/>
              <w:ind w:right="-270"/>
              <w:jc w:val="center"/>
              <w:rPr>
                <w:sz w:val="23"/>
                <w:szCs w:val="23"/>
              </w:rPr>
            </w:pPr>
            <w:r w:rsidRPr="0F361EF2">
              <w:rPr>
                <w:sz w:val="23"/>
                <w:szCs w:val="23"/>
              </w:rPr>
              <w:t>-</w:t>
            </w:r>
          </w:p>
        </w:tc>
        <w:tc>
          <w:tcPr>
            <w:tcW w:w="151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ED60835" w14:textId="56FA2BC8" w:rsidR="00241331" w:rsidRPr="006A02B0" w:rsidRDefault="0F361EF2" w:rsidP="0F361EF2">
            <w:pPr>
              <w:widowControl w:val="0"/>
              <w:ind w:right="-270"/>
              <w:jc w:val="center"/>
              <w:rPr>
                <w:sz w:val="23"/>
                <w:szCs w:val="23"/>
              </w:rPr>
            </w:pPr>
            <w:r w:rsidRPr="0F361EF2">
              <w:rPr>
                <w:sz w:val="23"/>
                <w:szCs w:val="23"/>
              </w:rPr>
              <w:t>-</w:t>
            </w:r>
          </w:p>
        </w:tc>
        <w:tc>
          <w:tcPr>
            <w:tcW w:w="16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4058FF4" w14:textId="566E6C2D" w:rsidR="00241331" w:rsidRPr="006A02B0" w:rsidRDefault="0F361EF2" w:rsidP="0F361EF2">
            <w:pPr>
              <w:widowControl w:val="0"/>
              <w:ind w:right="-270"/>
              <w:jc w:val="center"/>
              <w:rPr>
                <w:sz w:val="23"/>
                <w:szCs w:val="23"/>
              </w:rPr>
            </w:pPr>
            <w:r w:rsidRPr="0F361EF2">
              <w:rPr>
                <w:sz w:val="23"/>
                <w:szCs w:val="23"/>
              </w:rPr>
              <w:t>-</w:t>
            </w:r>
          </w:p>
        </w:tc>
        <w:tc>
          <w:tcPr>
            <w:tcW w:w="417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4704E0C" w14:textId="3974A1A8" w:rsidR="00241331" w:rsidRPr="006A02B0" w:rsidRDefault="2353F15A" w:rsidP="2353F15A">
            <w:pPr>
              <w:widowControl w:val="0"/>
              <w:rPr>
                <w:sz w:val="23"/>
                <w:szCs w:val="23"/>
              </w:rPr>
            </w:pPr>
            <w:r w:rsidRPr="2353F15A">
              <w:rPr>
                <w:rFonts w:ascii="Times New Roman" w:eastAsia="Times New Roman" w:hAnsi="Times New Roman" w:cs="Times New Roman"/>
                <w:sz w:val="23"/>
                <w:szCs w:val="23"/>
              </w:rPr>
              <w:t>Do not have data at this time; however, they could be collected through the 2017 city-wide survey and used for the Report Card.</w:t>
            </w:r>
          </w:p>
        </w:tc>
        <w:tc>
          <w:tcPr>
            <w:tcW w:w="430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36EE3FF" w14:textId="57949B25" w:rsidR="00241331" w:rsidRDefault="0F361EF2" w:rsidP="0F361EF2">
            <w:pPr>
              <w:widowControl w:val="0"/>
              <w:ind w:right="-270"/>
              <w:jc w:val="center"/>
              <w:rPr>
                <w:sz w:val="23"/>
                <w:szCs w:val="23"/>
              </w:rPr>
            </w:pPr>
            <w:r w:rsidRPr="0F361EF2">
              <w:rPr>
                <w:sz w:val="23"/>
                <w:szCs w:val="23"/>
              </w:rPr>
              <w:t>-</w:t>
            </w:r>
          </w:p>
        </w:tc>
      </w:tr>
    </w:tbl>
    <w:p w14:paraId="71FA41BA" w14:textId="77777777" w:rsidR="00796F0E" w:rsidRPr="006A02B0" w:rsidRDefault="00796F0E" w:rsidP="00A76669">
      <w:pPr>
        <w:ind w:right="-270"/>
        <w:rPr>
          <w:sz w:val="23"/>
          <w:szCs w:val="23"/>
        </w:rPr>
      </w:pPr>
    </w:p>
    <w:p w14:paraId="28B85F07" w14:textId="77777777" w:rsidR="00796F0E" w:rsidRPr="006A02B0" w:rsidRDefault="00B87FBB" w:rsidP="00B87FBB">
      <w:pPr>
        <w:rPr>
          <w:sz w:val="23"/>
          <w:szCs w:val="23"/>
        </w:rPr>
      </w:pPr>
      <w:r>
        <w:rPr>
          <w:sz w:val="23"/>
          <w:szCs w:val="23"/>
        </w:rPr>
        <w:br w:type="page"/>
      </w:r>
    </w:p>
    <w:tbl>
      <w:tblPr>
        <w:tblStyle w:val="a5"/>
        <w:tblW w:w="18600" w:type="dxa"/>
        <w:tblInd w:w="-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585"/>
        <w:gridCol w:w="1710"/>
        <w:gridCol w:w="2430"/>
        <w:gridCol w:w="1350"/>
        <w:gridCol w:w="1315"/>
        <w:gridCol w:w="1500"/>
        <w:gridCol w:w="3405"/>
        <w:gridCol w:w="4305"/>
      </w:tblGrid>
      <w:tr w:rsidR="00796F0E" w:rsidRPr="006A02B0" w14:paraId="755A3B7B" w14:textId="77777777" w:rsidTr="0F361EF2">
        <w:trPr>
          <w:trHeight w:val="500"/>
        </w:trPr>
        <w:tc>
          <w:tcPr>
            <w:tcW w:w="18600" w:type="dxa"/>
            <w:gridSpan w:val="8"/>
            <w:tcBorders>
              <w:top w:val="single" w:sz="8" w:space="0" w:color="F3901D"/>
              <w:left w:val="single" w:sz="8" w:space="0" w:color="F3901D"/>
              <w:bottom w:val="single" w:sz="8" w:space="0" w:color="F3901D"/>
              <w:right w:val="single" w:sz="8" w:space="0" w:color="F3901D"/>
            </w:tcBorders>
            <w:shd w:val="clear" w:color="auto" w:fill="D9E2F3" w:themeFill="accent5" w:themeFillTint="33"/>
            <w:tcMar>
              <w:top w:w="100" w:type="dxa"/>
              <w:left w:w="100" w:type="dxa"/>
              <w:bottom w:w="100" w:type="dxa"/>
              <w:right w:w="100" w:type="dxa"/>
            </w:tcMar>
          </w:tcPr>
          <w:p w14:paraId="44225D18" w14:textId="77777777" w:rsidR="00796F0E" w:rsidRPr="00E408BE" w:rsidRDefault="2353F15A" w:rsidP="2353F15A">
            <w:pPr>
              <w:widowControl w:val="0"/>
              <w:ind w:right="-270"/>
              <w:jc w:val="center"/>
              <w:rPr>
                <w:b/>
                <w:bCs/>
                <w:sz w:val="40"/>
                <w:szCs w:val="40"/>
              </w:rPr>
            </w:pPr>
            <w:r w:rsidRPr="2353F15A">
              <w:rPr>
                <w:b/>
                <w:bCs/>
                <w:sz w:val="40"/>
                <w:szCs w:val="40"/>
              </w:rPr>
              <w:t>Parks, Land Use, and the Built Environment</w:t>
            </w:r>
          </w:p>
        </w:tc>
      </w:tr>
      <w:tr w:rsidR="00796F0E" w:rsidRPr="006A02B0" w14:paraId="74FD8D47" w14:textId="77777777" w:rsidTr="0F361EF2">
        <w:trPr>
          <w:trHeight w:val="780"/>
        </w:trPr>
        <w:tc>
          <w:tcPr>
            <w:tcW w:w="2585" w:type="dxa"/>
            <w:vMerge w:val="restart"/>
            <w:tcBorders>
              <w:left w:val="single" w:sz="8" w:space="0" w:color="FAD2A4"/>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21A8CEC1" w14:textId="77777777" w:rsidR="00796F0E" w:rsidRPr="006A02B0" w:rsidRDefault="00796F0E" w:rsidP="00A76669">
            <w:pPr>
              <w:ind w:right="-270"/>
              <w:jc w:val="center"/>
              <w:rPr>
                <w:b/>
                <w:sz w:val="23"/>
                <w:szCs w:val="23"/>
              </w:rPr>
            </w:pPr>
          </w:p>
          <w:p w14:paraId="64107955" w14:textId="77777777" w:rsidR="00796F0E" w:rsidRPr="006A02B0" w:rsidRDefault="00796F0E" w:rsidP="00A76669">
            <w:pPr>
              <w:ind w:right="-270"/>
              <w:jc w:val="center"/>
              <w:rPr>
                <w:b/>
                <w:sz w:val="23"/>
                <w:szCs w:val="23"/>
              </w:rPr>
            </w:pPr>
          </w:p>
          <w:p w14:paraId="670BAD0F" w14:textId="77777777" w:rsidR="00796F0E" w:rsidRPr="006A02B0" w:rsidRDefault="2353F15A" w:rsidP="2353F15A">
            <w:pPr>
              <w:ind w:right="-270"/>
              <w:jc w:val="center"/>
              <w:rPr>
                <w:b/>
                <w:bCs/>
                <w:sz w:val="23"/>
                <w:szCs w:val="23"/>
              </w:rPr>
            </w:pPr>
            <w:r w:rsidRPr="2353F15A">
              <w:rPr>
                <w:b/>
                <w:bCs/>
                <w:sz w:val="23"/>
                <w:szCs w:val="23"/>
              </w:rPr>
              <w:t>Measure</w:t>
            </w:r>
          </w:p>
        </w:tc>
        <w:tc>
          <w:tcPr>
            <w:tcW w:w="4140" w:type="dxa"/>
            <w:gridSpan w:val="2"/>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45FB09F7" w14:textId="77777777" w:rsidR="00796F0E" w:rsidRPr="006A02B0" w:rsidRDefault="2353F15A" w:rsidP="2353F15A">
            <w:pPr>
              <w:ind w:right="-270"/>
              <w:jc w:val="center"/>
              <w:rPr>
                <w:b/>
                <w:bCs/>
                <w:sz w:val="23"/>
                <w:szCs w:val="23"/>
              </w:rPr>
            </w:pPr>
            <w:r w:rsidRPr="2353F15A">
              <w:rPr>
                <w:b/>
                <w:bCs/>
                <w:sz w:val="23"/>
                <w:szCs w:val="23"/>
              </w:rPr>
              <w:t>How is Red Wing doing?</w:t>
            </w:r>
          </w:p>
        </w:tc>
        <w:tc>
          <w:tcPr>
            <w:tcW w:w="4165" w:type="dxa"/>
            <w:gridSpan w:val="3"/>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4ABA29B0" w14:textId="77777777" w:rsidR="00796F0E" w:rsidRPr="006A02B0" w:rsidRDefault="2353F15A" w:rsidP="2353F15A">
            <w:pPr>
              <w:widowControl w:val="0"/>
              <w:ind w:right="-270"/>
              <w:jc w:val="center"/>
              <w:rPr>
                <w:b/>
                <w:bCs/>
                <w:sz w:val="23"/>
                <w:szCs w:val="23"/>
              </w:rPr>
            </w:pPr>
            <w:r w:rsidRPr="2353F15A">
              <w:rPr>
                <w:b/>
                <w:bCs/>
                <w:sz w:val="23"/>
                <w:szCs w:val="23"/>
              </w:rPr>
              <w:t>How does Red Wing Compare?</w:t>
            </w:r>
          </w:p>
        </w:tc>
        <w:tc>
          <w:tcPr>
            <w:tcW w:w="3405"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62DE206C" w14:textId="77777777" w:rsidR="00796F0E" w:rsidRPr="006A02B0" w:rsidRDefault="00796F0E" w:rsidP="00A76669">
            <w:pPr>
              <w:widowControl w:val="0"/>
              <w:ind w:right="-270"/>
              <w:jc w:val="center"/>
              <w:rPr>
                <w:b/>
                <w:sz w:val="23"/>
                <w:szCs w:val="23"/>
              </w:rPr>
            </w:pPr>
          </w:p>
          <w:p w14:paraId="7E8EC71E" w14:textId="77777777" w:rsidR="00796F0E" w:rsidRPr="006A02B0" w:rsidRDefault="00796F0E" w:rsidP="00A76669">
            <w:pPr>
              <w:widowControl w:val="0"/>
              <w:ind w:right="-270"/>
              <w:jc w:val="center"/>
              <w:rPr>
                <w:b/>
                <w:sz w:val="23"/>
                <w:szCs w:val="23"/>
              </w:rPr>
            </w:pPr>
          </w:p>
          <w:p w14:paraId="4679BBB7" w14:textId="77777777" w:rsidR="00796F0E" w:rsidRPr="006A02B0" w:rsidRDefault="2353F15A" w:rsidP="2353F15A">
            <w:pPr>
              <w:widowControl w:val="0"/>
              <w:ind w:right="-270"/>
              <w:jc w:val="center"/>
              <w:rPr>
                <w:b/>
                <w:bCs/>
                <w:sz w:val="23"/>
                <w:szCs w:val="23"/>
              </w:rPr>
            </w:pPr>
            <w:r w:rsidRPr="2353F15A">
              <w:rPr>
                <w:b/>
                <w:bCs/>
                <w:sz w:val="23"/>
                <w:szCs w:val="23"/>
              </w:rPr>
              <w:t>Notes about measure</w:t>
            </w:r>
          </w:p>
        </w:tc>
        <w:tc>
          <w:tcPr>
            <w:tcW w:w="4305"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47233206" w14:textId="77777777" w:rsidR="00796F0E" w:rsidRPr="006A02B0" w:rsidRDefault="00796F0E" w:rsidP="00A76669">
            <w:pPr>
              <w:widowControl w:val="0"/>
              <w:ind w:right="-270"/>
              <w:jc w:val="center"/>
              <w:rPr>
                <w:b/>
                <w:sz w:val="23"/>
                <w:szCs w:val="23"/>
              </w:rPr>
            </w:pPr>
          </w:p>
          <w:p w14:paraId="2C42E227" w14:textId="77777777" w:rsidR="00796F0E" w:rsidRPr="006A02B0" w:rsidRDefault="00796F0E" w:rsidP="00A76669">
            <w:pPr>
              <w:widowControl w:val="0"/>
              <w:ind w:right="-270"/>
              <w:jc w:val="center"/>
              <w:rPr>
                <w:b/>
                <w:sz w:val="23"/>
                <w:szCs w:val="23"/>
              </w:rPr>
            </w:pPr>
          </w:p>
          <w:p w14:paraId="1CEAC112" w14:textId="77777777" w:rsidR="00796F0E" w:rsidRPr="006A02B0" w:rsidRDefault="2353F15A" w:rsidP="2353F15A">
            <w:pPr>
              <w:widowControl w:val="0"/>
              <w:ind w:right="-270"/>
              <w:jc w:val="center"/>
              <w:rPr>
                <w:b/>
                <w:bCs/>
                <w:sz w:val="23"/>
                <w:szCs w:val="23"/>
              </w:rPr>
            </w:pPr>
            <w:r w:rsidRPr="2353F15A">
              <w:rPr>
                <w:b/>
                <w:bCs/>
                <w:sz w:val="23"/>
                <w:szCs w:val="23"/>
              </w:rPr>
              <w:t>Source</w:t>
            </w:r>
          </w:p>
        </w:tc>
      </w:tr>
      <w:tr w:rsidR="00796F0E" w:rsidRPr="006A02B0" w14:paraId="178DC7B0" w14:textId="77777777" w:rsidTr="0F361EF2">
        <w:trPr>
          <w:trHeight w:val="780"/>
        </w:trPr>
        <w:tc>
          <w:tcPr>
            <w:tcW w:w="2585" w:type="dxa"/>
            <w:vMerge/>
            <w:tcBorders>
              <w:bottom w:val="single" w:sz="8" w:space="0" w:color="FAD2A4"/>
              <w:right w:val="single" w:sz="8" w:space="0" w:color="FAD2A4"/>
            </w:tcBorders>
            <w:tcMar>
              <w:top w:w="100" w:type="dxa"/>
              <w:left w:w="100" w:type="dxa"/>
              <w:bottom w:w="100" w:type="dxa"/>
              <w:right w:w="100" w:type="dxa"/>
            </w:tcMar>
          </w:tcPr>
          <w:p w14:paraId="3E21D068" w14:textId="77777777" w:rsidR="00796F0E" w:rsidRPr="006A02B0" w:rsidRDefault="00796F0E" w:rsidP="00A76669">
            <w:pPr>
              <w:widowControl w:val="0"/>
              <w:ind w:right="-270"/>
              <w:rPr>
                <w:sz w:val="23"/>
                <w:szCs w:val="23"/>
              </w:rPr>
            </w:pPr>
          </w:p>
        </w:tc>
        <w:tc>
          <w:tcPr>
            <w:tcW w:w="171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2450A1D" w14:textId="77777777" w:rsidR="00796F0E" w:rsidRPr="006A02B0" w:rsidRDefault="2353F15A" w:rsidP="2353F15A">
            <w:pPr>
              <w:widowControl w:val="0"/>
              <w:ind w:right="-270"/>
              <w:jc w:val="center"/>
              <w:rPr>
                <w:sz w:val="23"/>
                <w:szCs w:val="23"/>
              </w:rPr>
            </w:pPr>
            <w:r w:rsidRPr="2353F15A">
              <w:rPr>
                <w:sz w:val="23"/>
                <w:szCs w:val="23"/>
              </w:rPr>
              <w:t>Trend</w:t>
            </w:r>
          </w:p>
        </w:tc>
        <w:tc>
          <w:tcPr>
            <w:tcW w:w="243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1DA1B655" w14:textId="77777777" w:rsidR="00796F0E" w:rsidRPr="006A02B0" w:rsidRDefault="2353F15A" w:rsidP="2353F15A">
            <w:pPr>
              <w:widowControl w:val="0"/>
              <w:ind w:right="-270"/>
              <w:jc w:val="center"/>
              <w:rPr>
                <w:sz w:val="23"/>
                <w:szCs w:val="23"/>
              </w:rPr>
            </w:pPr>
            <w:r w:rsidRPr="2353F15A">
              <w:rPr>
                <w:sz w:val="23"/>
                <w:szCs w:val="23"/>
              </w:rPr>
              <w:t>Current</w:t>
            </w:r>
          </w:p>
        </w:tc>
        <w:tc>
          <w:tcPr>
            <w:tcW w:w="135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FDC8C68" w14:textId="77777777" w:rsidR="00796F0E" w:rsidRPr="006A02B0" w:rsidRDefault="2353F15A" w:rsidP="2353F15A">
            <w:pPr>
              <w:widowControl w:val="0"/>
              <w:ind w:right="-270"/>
              <w:jc w:val="center"/>
              <w:rPr>
                <w:sz w:val="23"/>
                <w:szCs w:val="23"/>
              </w:rPr>
            </w:pPr>
            <w:r w:rsidRPr="2353F15A">
              <w:rPr>
                <w:sz w:val="23"/>
                <w:szCs w:val="23"/>
              </w:rPr>
              <w:t>Goodhue County</w:t>
            </w:r>
          </w:p>
        </w:tc>
        <w:tc>
          <w:tcPr>
            <w:tcW w:w="131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2B034E18" w14:textId="77777777" w:rsidR="00796F0E" w:rsidRPr="006A02B0" w:rsidRDefault="2353F15A" w:rsidP="2353F15A">
            <w:pPr>
              <w:widowControl w:val="0"/>
              <w:ind w:right="-45"/>
              <w:jc w:val="center"/>
              <w:rPr>
                <w:sz w:val="23"/>
                <w:szCs w:val="23"/>
              </w:rPr>
            </w:pPr>
            <w:r w:rsidRPr="2353F15A">
              <w:rPr>
                <w:sz w:val="23"/>
                <w:szCs w:val="23"/>
              </w:rPr>
              <w:t>Minnesota</w:t>
            </w:r>
          </w:p>
        </w:tc>
        <w:tc>
          <w:tcPr>
            <w:tcW w:w="150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8D7C02B" w14:textId="77777777" w:rsidR="00796F0E" w:rsidRPr="006A02B0" w:rsidRDefault="2353F15A" w:rsidP="2353F15A">
            <w:pPr>
              <w:widowControl w:val="0"/>
              <w:ind w:right="-270"/>
              <w:jc w:val="center"/>
              <w:rPr>
                <w:sz w:val="23"/>
                <w:szCs w:val="23"/>
              </w:rPr>
            </w:pPr>
            <w:r w:rsidRPr="2353F15A">
              <w:rPr>
                <w:sz w:val="23"/>
                <w:szCs w:val="23"/>
              </w:rPr>
              <w:t>U.S.</w:t>
            </w:r>
          </w:p>
        </w:tc>
        <w:tc>
          <w:tcPr>
            <w:tcW w:w="3405" w:type="dxa"/>
            <w:vMerge/>
            <w:tcBorders>
              <w:bottom w:val="single" w:sz="8" w:space="0" w:color="FAD2A4"/>
              <w:right w:val="single" w:sz="8" w:space="0" w:color="FAD2A4"/>
            </w:tcBorders>
            <w:tcMar>
              <w:top w:w="100" w:type="dxa"/>
              <w:left w:w="100" w:type="dxa"/>
              <w:bottom w:w="100" w:type="dxa"/>
              <w:right w:w="100" w:type="dxa"/>
            </w:tcMar>
          </w:tcPr>
          <w:p w14:paraId="47F3F61B" w14:textId="77777777" w:rsidR="00796F0E" w:rsidRPr="006A02B0" w:rsidRDefault="00796F0E" w:rsidP="00A76669">
            <w:pPr>
              <w:widowControl w:val="0"/>
              <w:ind w:right="-270"/>
              <w:rPr>
                <w:sz w:val="23"/>
                <w:szCs w:val="23"/>
              </w:rPr>
            </w:pPr>
          </w:p>
        </w:tc>
        <w:tc>
          <w:tcPr>
            <w:tcW w:w="4305" w:type="dxa"/>
            <w:vMerge/>
            <w:tcBorders>
              <w:bottom w:val="single" w:sz="8" w:space="0" w:color="FAD2A4"/>
              <w:right w:val="single" w:sz="8" w:space="0" w:color="FAD2A4"/>
            </w:tcBorders>
            <w:tcMar>
              <w:top w:w="100" w:type="dxa"/>
              <w:left w:w="100" w:type="dxa"/>
              <w:bottom w:w="100" w:type="dxa"/>
              <w:right w:w="100" w:type="dxa"/>
            </w:tcMar>
          </w:tcPr>
          <w:p w14:paraId="75354465" w14:textId="77777777" w:rsidR="00796F0E" w:rsidRPr="006A02B0" w:rsidRDefault="00796F0E" w:rsidP="00A76669">
            <w:pPr>
              <w:widowControl w:val="0"/>
              <w:ind w:right="-270"/>
              <w:rPr>
                <w:sz w:val="23"/>
                <w:szCs w:val="23"/>
              </w:rPr>
            </w:pPr>
          </w:p>
        </w:tc>
      </w:tr>
      <w:tr w:rsidR="00C66F61" w:rsidRPr="006A02B0" w14:paraId="1E5C1125" w14:textId="77777777" w:rsidTr="0F361EF2">
        <w:trPr>
          <w:trHeight w:val="500"/>
        </w:trPr>
        <w:tc>
          <w:tcPr>
            <w:tcW w:w="2585" w:type="dxa"/>
            <w:tcBorders>
              <w:left w:val="single" w:sz="8" w:space="0" w:color="FAD2A4"/>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38B13A37" w14:textId="484D4311" w:rsidR="00C66F61" w:rsidRPr="006A02B0" w:rsidRDefault="2353F15A" w:rsidP="2353F15A">
            <w:pPr>
              <w:ind w:right="-100"/>
              <w:rPr>
                <w:sz w:val="23"/>
                <w:szCs w:val="23"/>
              </w:rPr>
            </w:pPr>
            <w:r w:rsidRPr="2353F15A">
              <w:rPr>
                <w:sz w:val="23"/>
                <w:szCs w:val="23"/>
              </w:rPr>
              <w:t>Percentage of total land under public protection</w:t>
            </w:r>
          </w:p>
        </w:tc>
        <w:tc>
          <w:tcPr>
            <w:tcW w:w="171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02131EE2" w14:textId="77777777" w:rsidR="00C66F61" w:rsidRPr="006A02B0" w:rsidRDefault="00C66F61" w:rsidP="00C66F61">
            <w:pPr>
              <w:widowControl w:val="0"/>
              <w:ind w:right="-270"/>
              <w:rPr>
                <w:sz w:val="23"/>
                <w:szCs w:val="23"/>
              </w:rPr>
            </w:pPr>
          </w:p>
        </w:tc>
        <w:tc>
          <w:tcPr>
            <w:tcW w:w="243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209E117E" w14:textId="77777777" w:rsidR="00FF21A6" w:rsidRDefault="00FF21A6" w:rsidP="00B41DE8">
            <w:pPr>
              <w:widowControl w:val="0"/>
              <w:jc w:val="center"/>
              <w:rPr>
                <w:sz w:val="23"/>
                <w:szCs w:val="23"/>
              </w:rPr>
            </w:pPr>
          </w:p>
          <w:p w14:paraId="5473ECD0" w14:textId="4C39F770" w:rsidR="00FA452D" w:rsidRDefault="2353F15A" w:rsidP="2353F15A">
            <w:pPr>
              <w:widowControl w:val="0"/>
              <w:jc w:val="center"/>
              <w:rPr>
                <w:sz w:val="23"/>
                <w:szCs w:val="23"/>
              </w:rPr>
            </w:pPr>
            <w:r w:rsidRPr="2353F15A">
              <w:rPr>
                <w:sz w:val="23"/>
                <w:szCs w:val="23"/>
              </w:rPr>
              <w:t xml:space="preserve">27% </w:t>
            </w:r>
          </w:p>
          <w:p w14:paraId="7BB0B73B" w14:textId="1A045EE7" w:rsidR="00FA452D" w:rsidRDefault="2353F15A" w:rsidP="2353F15A">
            <w:pPr>
              <w:widowControl w:val="0"/>
              <w:jc w:val="center"/>
              <w:rPr>
                <w:sz w:val="23"/>
                <w:szCs w:val="23"/>
              </w:rPr>
            </w:pPr>
            <w:r w:rsidRPr="2353F15A">
              <w:rPr>
                <w:sz w:val="23"/>
                <w:szCs w:val="23"/>
              </w:rPr>
              <w:t xml:space="preserve">6,179 acres </w:t>
            </w:r>
          </w:p>
          <w:p w14:paraId="670E65E2" w14:textId="77777777" w:rsidR="00C66F61" w:rsidRDefault="2353F15A" w:rsidP="2353F15A">
            <w:pPr>
              <w:widowControl w:val="0"/>
              <w:jc w:val="center"/>
              <w:rPr>
                <w:sz w:val="23"/>
                <w:szCs w:val="23"/>
              </w:rPr>
            </w:pPr>
            <w:r w:rsidRPr="2353F15A">
              <w:rPr>
                <w:sz w:val="23"/>
                <w:szCs w:val="23"/>
              </w:rPr>
              <w:t>(2016)</w:t>
            </w:r>
          </w:p>
          <w:p w14:paraId="329481D8" w14:textId="45725E06" w:rsidR="00FA452D" w:rsidRPr="006A02B0" w:rsidRDefault="00FA452D" w:rsidP="00B41DE8">
            <w:pPr>
              <w:widowControl w:val="0"/>
              <w:jc w:val="center"/>
              <w:rPr>
                <w:sz w:val="23"/>
                <w:szCs w:val="23"/>
              </w:rPr>
            </w:pPr>
          </w:p>
        </w:tc>
        <w:tc>
          <w:tcPr>
            <w:tcW w:w="135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064608BA" w14:textId="769C3166" w:rsidR="00C66F61" w:rsidRPr="006A02B0" w:rsidRDefault="0F361EF2" w:rsidP="0F361EF2">
            <w:pPr>
              <w:widowControl w:val="0"/>
              <w:ind w:right="-270"/>
              <w:jc w:val="center"/>
              <w:rPr>
                <w:sz w:val="23"/>
                <w:szCs w:val="23"/>
              </w:rPr>
            </w:pPr>
            <w:r w:rsidRPr="0F361EF2">
              <w:rPr>
                <w:sz w:val="23"/>
                <w:szCs w:val="23"/>
              </w:rPr>
              <w:t>-</w:t>
            </w:r>
          </w:p>
        </w:tc>
        <w:tc>
          <w:tcPr>
            <w:tcW w:w="1315"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47C9761A" w14:textId="50448B98" w:rsidR="00C66F61" w:rsidRPr="006A02B0" w:rsidRDefault="0F361EF2" w:rsidP="0F361EF2">
            <w:pPr>
              <w:widowControl w:val="0"/>
              <w:ind w:right="-270"/>
              <w:jc w:val="center"/>
              <w:rPr>
                <w:sz w:val="23"/>
                <w:szCs w:val="23"/>
              </w:rPr>
            </w:pPr>
            <w:r w:rsidRPr="0F361EF2">
              <w:rPr>
                <w:sz w:val="23"/>
                <w:szCs w:val="23"/>
              </w:rPr>
              <w:t>-</w:t>
            </w:r>
          </w:p>
        </w:tc>
        <w:tc>
          <w:tcPr>
            <w:tcW w:w="150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16C49592" w14:textId="2594B0F0" w:rsidR="00C66F61" w:rsidRPr="006A02B0" w:rsidRDefault="0F361EF2" w:rsidP="0F361EF2">
            <w:pPr>
              <w:widowControl w:val="0"/>
              <w:ind w:right="-270"/>
              <w:jc w:val="center"/>
              <w:rPr>
                <w:sz w:val="23"/>
                <w:szCs w:val="23"/>
              </w:rPr>
            </w:pPr>
            <w:r w:rsidRPr="0F361EF2">
              <w:rPr>
                <w:sz w:val="23"/>
                <w:szCs w:val="23"/>
              </w:rPr>
              <w:t>-</w:t>
            </w:r>
          </w:p>
        </w:tc>
        <w:tc>
          <w:tcPr>
            <w:tcW w:w="3405"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0EAAB884" w14:textId="60F0E655" w:rsidR="00C66F61" w:rsidRPr="006A02B0" w:rsidRDefault="2353F15A" w:rsidP="00C15CD0">
            <w:pPr>
              <w:ind w:right="-270"/>
              <w:rPr>
                <w:sz w:val="23"/>
                <w:szCs w:val="23"/>
              </w:rPr>
            </w:pPr>
            <w:r w:rsidRPr="2353F15A">
              <w:rPr>
                <w:sz w:val="23"/>
                <w:szCs w:val="23"/>
              </w:rPr>
              <w:t>“</w:t>
            </w:r>
            <w:r w:rsidR="00C15CD0">
              <w:rPr>
                <w:sz w:val="23"/>
                <w:szCs w:val="23"/>
              </w:rPr>
              <w:t>Land</w:t>
            </w:r>
            <w:r w:rsidRPr="2353F15A">
              <w:rPr>
                <w:sz w:val="23"/>
                <w:szCs w:val="23"/>
              </w:rPr>
              <w:t xml:space="preserve"> under public protection” includes parks, conservation easements to the City and Minnesota Land Trust and the Nature Conservancy, and land owned by the State of MN for habitat protection. </w:t>
            </w:r>
          </w:p>
        </w:tc>
        <w:tc>
          <w:tcPr>
            <w:tcW w:w="4305"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46755574" w14:textId="0AAB1337" w:rsidR="00C66F61" w:rsidRPr="006A02B0" w:rsidRDefault="2353F15A" w:rsidP="2353F15A">
            <w:pPr>
              <w:ind w:right="-270"/>
              <w:rPr>
                <w:sz w:val="23"/>
                <w:szCs w:val="23"/>
              </w:rPr>
            </w:pPr>
            <w:r w:rsidRPr="2353F15A">
              <w:rPr>
                <w:sz w:val="23"/>
                <w:szCs w:val="23"/>
              </w:rPr>
              <w:t xml:space="preserve">Red Wing Planning Department </w:t>
            </w:r>
          </w:p>
        </w:tc>
      </w:tr>
      <w:tr w:rsidR="00C66F61" w:rsidRPr="006A02B0" w14:paraId="696E8CA2" w14:textId="77777777" w:rsidTr="0F361EF2">
        <w:trPr>
          <w:trHeight w:val="500"/>
        </w:trPr>
        <w:tc>
          <w:tcPr>
            <w:tcW w:w="2585" w:type="dxa"/>
            <w:tcBorders>
              <w:left w:val="single" w:sz="8" w:space="0" w:color="FAD2A4"/>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4C21E8E1" w14:textId="3DEEF86C" w:rsidR="00C66F61" w:rsidRPr="00C66F61" w:rsidRDefault="2353F15A" w:rsidP="2353F15A">
            <w:pPr>
              <w:widowControl w:val="0"/>
              <w:ind w:right="-100"/>
              <w:rPr>
                <w:sz w:val="23"/>
                <w:szCs w:val="23"/>
              </w:rPr>
            </w:pPr>
            <w:r w:rsidRPr="2353F15A">
              <w:rPr>
                <w:sz w:val="23"/>
                <w:szCs w:val="23"/>
              </w:rPr>
              <w:t xml:space="preserve">Percentage of sidewalks installed </w:t>
            </w:r>
            <w:r w:rsidR="00C66F61">
              <w:br/>
            </w:r>
            <w:r w:rsidRPr="2353F15A">
              <w:rPr>
                <w:sz w:val="23"/>
                <w:szCs w:val="23"/>
              </w:rPr>
              <w:t>to complete the City’s Complete Streets</w:t>
            </w:r>
          </w:p>
          <w:p w14:paraId="150D4F5A" w14:textId="77777777" w:rsidR="00C66F61" w:rsidRDefault="2353F15A" w:rsidP="2353F15A">
            <w:pPr>
              <w:widowControl w:val="0"/>
              <w:ind w:right="-100"/>
              <w:rPr>
                <w:sz w:val="23"/>
                <w:szCs w:val="23"/>
              </w:rPr>
            </w:pPr>
            <w:r w:rsidRPr="2353F15A">
              <w:rPr>
                <w:sz w:val="23"/>
                <w:szCs w:val="23"/>
              </w:rPr>
              <w:t>Pedestrian Plan</w:t>
            </w:r>
          </w:p>
          <w:p w14:paraId="3AA9E5CB" w14:textId="77777777" w:rsidR="00131EBD" w:rsidRDefault="00131EBD" w:rsidP="00FA452D">
            <w:pPr>
              <w:widowControl w:val="0"/>
              <w:ind w:right="-100"/>
              <w:rPr>
                <w:sz w:val="23"/>
                <w:szCs w:val="23"/>
              </w:rPr>
            </w:pPr>
          </w:p>
          <w:p w14:paraId="4D0A6F4A" w14:textId="4BEFE890" w:rsidR="00131EBD" w:rsidRPr="006A02B0" w:rsidRDefault="00131EBD" w:rsidP="00FA452D">
            <w:pPr>
              <w:widowControl w:val="0"/>
              <w:ind w:right="-100"/>
              <w:rPr>
                <w:sz w:val="23"/>
                <w:szCs w:val="23"/>
              </w:rPr>
            </w:pPr>
          </w:p>
        </w:tc>
        <w:tc>
          <w:tcPr>
            <w:tcW w:w="171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569AEDE9" w14:textId="13BD1862" w:rsidR="00C66F61" w:rsidRDefault="2353F15A" w:rsidP="2353F15A">
            <w:pPr>
              <w:widowControl w:val="0"/>
              <w:ind w:right="-270"/>
              <w:rPr>
                <w:sz w:val="23"/>
                <w:szCs w:val="23"/>
              </w:rPr>
            </w:pPr>
            <w:r w:rsidRPr="2353F15A">
              <w:rPr>
                <w:sz w:val="23"/>
                <w:szCs w:val="23"/>
              </w:rPr>
              <w:t xml:space="preserve">2006: 75% </w:t>
            </w:r>
          </w:p>
          <w:p w14:paraId="6BA7271E" w14:textId="585D3693" w:rsidR="00C66F61" w:rsidRDefault="2353F15A" w:rsidP="2353F15A">
            <w:pPr>
              <w:widowControl w:val="0"/>
              <w:ind w:right="-270"/>
              <w:rPr>
                <w:sz w:val="23"/>
                <w:szCs w:val="23"/>
              </w:rPr>
            </w:pPr>
            <w:r w:rsidRPr="2353F15A">
              <w:rPr>
                <w:sz w:val="23"/>
                <w:szCs w:val="23"/>
              </w:rPr>
              <w:t xml:space="preserve">2011: 79% </w:t>
            </w:r>
          </w:p>
          <w:p w14:paraId="245C423A" w14:textId="0B03907A" w:rsidR="00C66F61" w:rsidRPr="006A02B0" w:rsidRDefault="2353F15A" w:rsidP="2353F15A">
            <w:pPr>
              <w:widowControl w:val="0"/>
              <w:ind w:right="-270"/>
              <w:rPr>
                <w:sz w:val="23"/>
                <w:szCs w:val="23"/>
              </w:rPr>
            </w:pPr>
            <w:r w:rsidRPr="2353F15A">
              <w:rPr>
                <w:sz w:val="23"/>
                <w:szCs w:val="23"/>
              </w:rPr>
              <w:t xml:space="preserve">2017: 80% </w:t>
            </w:r>
          </w:p>
        </w:tc>
        <w:tc>
          <w:tcPr>
            <w:tcW w:w="2430" w:type="dxa"/>
            <w:tcBorders>
              <w:bottom w:val="single" w:sz="8" w:space="0" w:color="FAD2A4"/>
              <w:right w:val="single" w:sz="8" w:space="0" w:color="FAD2A4"/>
            </w:tcBorders>
            <w:shd w:val="clear" w:color="auto" w:fill="B4C6E7" w:themeFill="accent5" w:themeFillTint="66"/>
            <w:tcMar>
              <w:top w:w="100" w:type="dxa"/>
              <w:left w:w="100" w:type="dxa"/>
              <w:bottom w:w="100" w:type="dxa"/>
              <w:right w:w="100" w:type="dxa"/>
            </w:tcMar>
          </w:tcPr>
          <w:p w14:paraId="22CA6174" w14:textId="77777777" w:rsidR="00FA452D" w:rsidRDefault="00FA452D" w:rsidP="00B41DE8">
            <w:pPr>
              <w:widowControl w:val="0"/>
              <w:jc w:val="center"/>
              <w:rPr>
                <w:sz w:val="23"/>
                <w:szCs w:val="23"/>
              </w:rPr>
            </w:pPr>
          </w:p>
          <w:p w14:paraId="49095D68" w14:textId="77777777" w:rsidR="00FA452D" w:rsidRDefault="2353F15A" w:rsidP="2353F15A">
            <w:pPr>
              <w:widowControl w:val="0"/>
              <w:jc w:val="center"/>
              <w:rPr>
                <w:sz w:val="23"/>
                <w:szCs w:val="23"/>
              </w:rPr>
            </w:pPr>
            <w:r w:rsidRPr="2353F15A">
              <w:rPr>
                <w:sz w:val="23"/>
                <w:szCs w:val="23"/>
              </w:rPr>
              <w:t>80%</w:t>
            </w:r>
          </w:p>
          <w:p w14:paraId="02656478" w14:textId="51A2A12F" w:rsidR="00C66F61" w:rsidRPr="006A02B0" w:rsidRDefault="2353F15A" w:rsidP="2353F15A">
            <w:pPr>
              <w:widowControl w:val="0"/>
              <w:jc w:val="center"/>
              <w:rPr>
                <w:sz w:val="23"/>
                <w:szCs w:val="23"/>
              </w:rPr>
            </w:pPr>
            <w:r w:rsidRPr="2353F15A">
              <w:rPr>
                <w:sz w:val="23"/>
                <w:szCs w:val="23"/>
              </w:rPr>
              <w:t>(2017)</w:t>
            </w:r>
          </w:p>
        </w:tc>
        <w:tc>
          <w:tcPr>
            <w:tcW w:w="135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06CC0851" w14:textId="25EBE058" w:rsidR="00C66F61" w:rsidRPr="006A02B0" w:rsidRDefault="0F361EF2" w:rsidP="0F361EF2">
            <w:pPr>
              <w:widowControl w:val="0"/>
              <w:ind w:right="-270"/>
              <w:jc w:val="center"/>
              <w:rPr>
                <w:sz w:val="23"/>
                <w:szCs w:val="23"/>
              </w:rPr>
            </w:pPr>
            <w:r w:rsidRPr="0F361EF2">
              <w:rPr>
                <w:sz w:val="23"/>
                <w:szCs w:val="23"/>
              </w:rPr>
              <w:t>-</w:t>
            </w:r>
          </w:p>
        </w:tc>
        <w:tc>
          <w:tcPr>
            <w:tcW w:w="1315"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5C67D229" w14:textId="1A252548" w:rsidR="00C66F61" w:rsidRPr="006A02B0" w:rsidRDefault="0F361EF2" w:rsidP="0F361EF2">
            <w:pPr>
              <w:widowControl w:val="0"/>
              <w:ind w:right="-270"/>
              <w:jc w:val="center"/>
              <w:rPr>
                <w:sz w:val="23"/>
                <w:szCs w:val="23"/>
              </w:rPr>
            </w:pPr>
            <w:r w:rsidRPr="0F361EF2">
              <w:rPr>
                <w:sz w:val="23"/>
                <w:szCs w:val="23"/>
              </w:rPr>
              <w:t>-</w:t>
            </w:r>
          </w:p>
        </w:tc>
        <w:tc>
          <w:tcPr>
            <w:tcW w:w="1500"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15F64B59" w14:textId="51FBE916" w:rsidR="00C66F61" w:rsidRPr="006A02B0" w:rsidRDefault="0F361EF2" w:rsidP="0F361EF2">
            <w:pPr>
              <w:widowControl w:val="0"/>
              <w:ind w:right="-270"/>
              <w:jc w:val="center"/>
              <w:rPr>
                <w:sz w:val="23"/>
                <w:szCs w:val="23"/>
              </w:rPr>
            </w:pPr>
            <w:r w:rsidRPr="0F361EF2">
              <w:rPr>
                <w:sz w:val="23"/>
                <w:szCs w:val="23"/>
              </w:rPr>
              <w:t>-</w:t>
            </w:r>
          </w:p>
        </w:tc>
        <w:tc>
          <w:tcPr>
            <w:tcW w:w="3405"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24B5656F" w14:textId="6CCB0E51" w:rsidR="00C66F61" w:rsidRPr="006A02B0" w:rsidRDefault="2353F15A" w:rsidP="2353F15A">
            <w:pPr>
              <w:widowControl w:val="0"/>
              <w:ind w:right="-270"/>
              <w:rPr>
                <w:sz w:val="23"/>
                <w:szCs w:val="23"/>
              </w:rPr>
            </w:pPr>
            <w:r w:rsidRPr="2353F15A">
              <w:rPr>
                <w:sz w:val="23"/>
                <w:szCs w:val="23"/>
              </w:rPr>
              <w:t>As of 2017, 80 percent of the    sidewalks needed to complete Red Wing’s Complete Streets Pedestrian Plan have been installed.</w:t>
            </w:r>
          </w:p>
        </w:tc>
        <w:tc>
          <w:tcPr>
            <w:tcW w:w="4305" w:type="dxa"/>
            <w:tcBorders>
              <w:bottom w:val="single" w:sz="8" w:space="0" w:color="FAD2A4"/>
              <w:right w:val="single" w:sz="8" w:space="0" w:color="FAD2A4"/>
            </w:tcBorders>
            <w:shd w:val="clear" w:color="auto" w:fill="D9E2F3" w:themeFill="accent5" w:themeFillTint="33"/>
            <w:tcMar>
              <w:top w:w="100" w:type="dxa"/>
              <w:left w:w="100" w:type="dxa"/>
              <w:bottom w:w="100" w:type="dxa"/>
              <w:right w:w="100" w:type="dxa"/>
            </w:tcMar>
          </w:tcPr>
          <w:p w14:paraId="5E010D78" w14:textId="5A5E2AC9" w:rsidR="00C66F61" w:rsidRPr="006A02B0" w:rsidRDefault="2353F15A" w:rsidP="2353F15A">
            <w:pPr>
              <w:widowControl w:val="0"/>
              <w:ind w:right="-270"/>
              <w:rPr>
                <w:sz w:val="23"/>
                <w:szCs w:val="23"/>
              </w:rPr>
            </w:pPr>
            <w:r w:rsidRPr="2353F15A">
              <w:rPr>
                <w:sz w:val="23"/>
                <w:szCs w:val="23"/>
              </w:rPr>
              <w:t xml:space="preserve">Red Wing Planning Department </w:t>
            </w:r>
          </w:p>
        </w:tc>
      </w:tr>
      <w:tr w:rsidR="00F20ECD" w:rsidRPr="006A02B0" w14:paraId="7F51C549" w14:textId="77777777" w:rsidTr="0F361EF2">
        <w:trPr>
          <w:trHeight w:val="500"/>
        </w:trPr>
        <w:tc>
          <w:tcPr>
            <w:tcW w:w="18600" w:type="dxa"/>
            <w:gridSpan w:val="8"/>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6B2AADE" w14:textId="1D873006" w:rsidR="00F20ECD" w:rsidRPr="00FA452D" w:rsidRDefault="2353F15A" w:rsidP="2353F15A">
            <w:pPr>
              <w:widowControl w:val="0"/>
              <w:ind w:right="-270"/>
              <w:jc w:val="center"/>
              <w:rPr>
                <w:sz w:val="36"/>
                <w:szCs w:val="36"/>
              </w:rPr>
            </w:pPr>
            <w:r w:rsidRPr="2353F15A">
              <w:rPr>
                <w:rFonts w:ascii="Times New Roman" w:eastAsia="Times New Roman" w:hAnsi="Times New Roman" w:cs="Times New Roman"/>
                <w:b/>
                <w:bCs/>
                <w:sz w:val="36"/>
                <w:szCs w:val="36"/>
              </w:rPr>
              <w:t>Measurements You Asked For: To Use in Future Red Wing 2040 Work</w:t>
            </w:r>
          </w:p>
        </w:tc>
      </w:tr>
      <w:tr w:rsidR="008D4946" w:rsidRPr="006A02B0" w14:paraId="20AE3DDF" w14:textId="77777777" w:rsidTr="0F361EF2">
        <w:trPr>
          <w:trHeight w:val="500"/>
        </w:trPr>
        <w:tc>
          <w:tcPr>
            <w:tcW w:w="258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1160D19" w14:textId="4C495BDF" w:rsidR="008D4946" w:rsidRPr="006A02B0" w:rsidRDefault="2353F15A" w:rsidP="2353F15A">
            <w:pPr>
              <w:widowControl w:val="0"/>
              <w:ind w:right="-100"/>
              <w:rPr>
                <w:sz w:val="23"/>
                <w:szCs w:val="23"/>
              </w:rPr>
            </w:pPr>
            <w:r w:rsidRPr="2353F15A">
              <w:rPr>
                <w:sz w:val="23"/>
                <w:szCs w:val="23"/>
              </w:rPr>
              <w:t xml:space="preserve">Amount of trail and park use </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60167A6" w14:textId="2279CD03" w:rsidR="008D4946" w:rsidRPr="006A02B0" w:rsidRDefault="0F361EF2" w:rsidP="0F361EF2">
            <w:pPr>
              <w:widowControl w:val="0"/>
              <w:ind w:right="-270"/>
              <w:jc w:val="center"/>
              <w:rPr>
                <w:sz w:val="23"/>
                <w:szCs w:val="23"/>
              </w:rPr>
            </w:pPr>
            <w:r w:rsidRPr="0F361EF2">
              <w:rPr>
                <w:sz w:val="23"/>
                <w:szCs w:val="23"/>
              </w:rPr>
              <w:t>-</w:t>
            </w:r>
          </w:p>
        </w:tc>
        <w:tc>
          <w:tcPr>
            <w:tcW w:w="24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EF236E8" w14:textId="53B36D68" w:rsidR="008D4946" w:rsidRPr="006A02B0" w:rsidRDefault="0F361EF2" w:rsidP="0F361EF2">
            <w:pPr>
              <w:widowControl w:val="0"/>
              <w:ind w:right="-270"/>
              <w:jc w:val="center"/>
              <w:rPr>
                <w:sz w:val="23"/>
                <w:szCs w:val="23"/>
              </w:rPr>
            </w:pPr>
            <w:r w:rsidRPr="0F361EF2">
              <w:rPr>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D310F76" w14:textId="5A39AB00" w:rsidR="008D4946" w:rsidRPr="006A02B0" w:rsidRDefault="0F361EF2" w:rsidP="0F361EF2">
            <w:pPr>
              <w:widowControl w:val="0"/>
              <w:ind w:right="-270"/>
              <w:jc w:val="center"/>
              <w:rPr>
                <w:sz w:val="23"/>
                <w:szCs w:val="23"/>
              </w:rPr>
            </w:pPr>
            <w:r w:rsidRPr="0F361EF2">
              <w:rPr>
                <w:sz w:val="23"/>
                <w:szCs w:val="23"/>
              </w:rPr>
              <w:t>-</w:t>
            </w:r>
          </w:p>
        </w:tc>
        <w:tc>
          <w:tcPr>
            <w:tcW w:w="131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E2B1003" w14:textId="0103A881" w:rsidR="008D4946" w:rsidRPr="006A02B0" w:rsidRDefault="0F361EF2" w:rsidP="0F361EF2">
            <w:pPr>
              <w:widowControl w:val="0"/>
              <w:ind w:right="-270"/>
              <w:jc w:val="center"/>
              <w:rPr>
                <w:sz w:val="23"/>
                <w:szCs w:val="23"/>
              </w:rPr>
            </w:pPr>
            <w:r w:rsidRPr="0F361EF2">
              <w:rPr>
                <w:sz w:val="23"/>
                <w:szCs w:val="23"/>
              </w:rPr>
              <w:t>-</w:t>
            </w:r>
          </w:p>
        </w:tc>
        <w:tc>
          <w:tcPr>
            <w:tcW w:w="150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5121D87" w14:textId="05BBE60A" w:rsidR="008D4946" w:rsidRPr="006A02B0" w:rsidRDefault="0F361EF2" w:rsidP="0F361EF2">
            <w:pPr>
              <w:widowControl w:val="0"/>
              <w:ind w:right="-270"/>
              <w:jc w:val="center"/>
              <w:rPr>
                <w:sz w:val="23"/>
                <w:szCs w:val="23"/>
              </w:rPr>
            </w:pPr>
            <w:r w:rsidRPr="0F361EF2">
              <w:rPr>
                <w:sz w:val="23"/>
                <w:szCs w:val="23"/>
              </w:rPr>
              <w:t>-</w:t>
            </w:r>
          </w:p>
        </w:tc>
        <w:tc>
          <w:tcPr>
            <w:tcW w:w="340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303A71A" w14:textId="2743644C" w:rsidR="008D4946" w:rsidRPr="006A02B0" w:rsidRDefault="2353F15A" w:rsidP="2353F15A">
            <w:pPr>
              <w:widowControl w:val="0"/>
              <w:ind w:right="-270"/>
              <w:rPr>
                <w:sz w:val="23"/>
                <w:szCs w:val="23"/>
              </w:rPr>
            </w:pPr>
            <w:r w:rsidRPr="2353F15A">
              <w:rPr>
                <w:sz w:val="23"/>
                <w:szCs w:val="23"/>
              </w:rPr>
              <w:t xml:space="preserve">Do not have the data at this     time. It could </w:t>
            </w:r>
            <w:r w:rsidRPr="2353F15A">
              <w:rPr>
                <w:rFonts w:ascii="Times New Roman" w:eastAsia="Times New Roman" w:hAnsi="Times New Roman" w:cs="Times New Roman"/>
                <w:sz w:val="23"/>
                <w:szCs w:val="23"/>
              </w:rPr>
              <w:t xml:space="preserve">be collected and used for future Action Team meeting discussions or in future Report Cards. </w:t>
            </w:r>
          </w:p>
        </w:tc>
        <w:tc>
          <w:tcPr>
            <w:tcW w:w="430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E2E48DF" w14:textId="2CA9F7A5" w:rsidR="008D4946" w:rsidRPr="006A02B0" w:rsidRDefault="2353F15A" w:rsidP="2353F15A">
            <w:pPr>
              <w:widowControl w:val="0"/>
              <w:ind w:right="-270"/>
              <w:rPr>
                <w:sz w:val="23"/>
                <w:szCs w:val="23"/>
              </w:rPr>
            </w:pPr>
            <w:r w:rsidRPr="2353F15A">
              <w:rPr>
                <w:sz w:val="23"/>
                <w:szCs w:val="23"/>
              </w:rPr>
              <w:t xml:space="preserve">Red Wing Planning Department </w:t>
            </w:r>
          </w:p>
        </w:tc>
      </w:tr>
      <w:tr w:rsidR="008D4946" w:rsidRPr="006A02B0" w14:paraId="0C243E1A" w14:textId="77777777" w:rsidTr="0F361EF2">
        <w:trPr>
          <w:trHeight w:val="500"/>
        </w:trPr>
        <w:tc>
          <w:tcPr>
            <w:tcW w:w="258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77DD73D" w14:textId="3AFB7F88" w:rsidR="008D4946" w:rsidRPr="006A02B0" w:rsidRDefault="2353F15A" w:rsidP="2353F15A">
            <w:pPr>
              <w:widowControl w:val="0"/>
              <w:ind w:right="-100"/>
              <w:rPr>
                <w:sz w:val="23"/>
                <w:szCs w:val="23"/>
              </w:rPr>
            </w:pPr>
            <w:r w:rsidRPr="2353F15A">
              <w:rPr>
                <w:sz w:val="23"/>
                <w:szCs w:val="23"/>
              </w:rPr>
              <w:t>Percentage of Public Works budget spent on parks and open space</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1B71374" w14:textId="10BC48CF" w:rsidR="008D4946" w:rsidRPr="006A02B0" w:rsidRDefault="0F361EF2" w:rsidP="0F361EF2">
            <w:pPr>
              <w:widowControl w:val="0"/>
              <w:ind w:right="-270"/>
              <w:jc w:val="center"/>
              <w:rPr>
                <w:sz w:val="23"/>
                <w:szCs w:val="23"/>
              </w:rPr>
            </w:pPr>
            <w:r w:rsidRPr="0F361EF2">
              <w:rPr>
                <w:sz w:val="23"/>
                <w:szCs w:val="23"/>
              </w:rPr>
              <w:t>-</w:t>
            </w:r>
          </w:p>
        </w:tc>
        <w:tc>
          <w:tcPr>
            <w:tcW w:w="24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772303E" w14:textId="2241E82C" w:rsidR="008D4946" w:rsidRPr="006A02B0" w:rsidRDefault="0F361EF2" w:rsidP="0F361EF2">
            <w:pPr>
              <w:widowControl w:val="0"/>
              <w:ind w:right="-270"/>
              <w:jc w:val="center"/>
              <w:rPr>
                <w:sz w:val="23"/>
                <w:szCs w:val="23"/>
              </w:rPr>
            </w:pPr>
            <w:r w:rsidRPr="0F361EF2">
              <w:rPr>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2B191F7" w14:textId="55749196" w:rsidR="008D4946" w:rsidRPr="008714C6" w:rsidRDefault="0F361EF2" w:rsidP="0F361EF2">
            <w:pPr>
              <w:widowControl w:val="0"/>
              <w:ind w:right="-270"/>
              <w:jc w:val="center"/>
              <w:rPr>
                <w:sz w:val="23"/>
                <w:szCs w:val="23"/>
              </w:rPr>
            </w:pPr>
            <w:r w:rsidRPr="0F361EF2">
              <w:rPr>
                <w:sz w:val="23"/>
                <w:szCs w:val="23"/>
              </w:rPr>
              <w:t>-</w:t>
            </w:r>
          </w:p>
        </w:tc>
        <w:tc>
          <w:tcPr>
            <w:tcW w:w="131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1398998" w14:textId="74020AC5" w:rsidR="008D4946" w:rsidRPr="008714C6" w:rsidRDefault="0F361EF2" w:rsidP="0F361EF2">
            <w:pPr>
              <w:widowControl w:val="0"/>
              <w:ind w:right="-270"/>
              <w:jc w:val="center"/>
              <w:rPr>
                <w:sz w:val="23"/>
                <w:szCs w:val="23"/>
              </w:rPr>
            </w:pPr>
            <w:r w:rsidRPr="0F361EF2">
              <w:rPr>
                <w:sz w:val="23"/>
                <w:szCs w:val="23"/>
              </w:rPr>
              <w:t>-</w:t>
            </w:r>
          </w:p>
        </w:tc>
        <w:tc>
          <w:tcPr>
            <w:tcW w:w="150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7607665" w14:textId="0D641B42" w:rsidR="008D4946" w:rsidRPr="008714C6" w:rsidRDefault="0F361EF2" w:rsidP="0F361EF2">
            <w:pPr>
              <w:widowControl w:val="0"/>
              <w:ind w:right="-270"/>
              <w:jc w:val="center"/>
              <w:rPr>
                <w:sz w:val="23"/>
                <w:szCs w:val="23"/>
              </w:rPr>
            </w:pPr>
            <w:r w:rsidRPr="0F361EF2">
              <w:rPr>
                <w:sz w:val="23"/>
                <w:szCs w:val="23"/>
              </w:rPr>
              <w:t>-</w:t>
            </w:r>
          </w:p>
        </w:tc>
        <w:tc>
          <w:tcPr>
            <w:tcW w:w="340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AAAC2EE" w14:textId="3523B377" w:rsidR="008D4946" w:rsidRPr="006A02B0" w:rsidRDefault="2353F15A" w:rsidP="2353F15A">
            <w:pPr>
              <w:widowControl w:val="0"/>
              <w:ind w:right="-270"/>
              <w:rPr>
                <w:sz w:val="23"/>
                <w:szCs w:val="23"/>
              </w:rPr>
            </w:pPr>
            <w:r w:rsidRPr="2353F15A">
              <w:rPr>
                <w:sz w:val="23"/>
                <w:szCs w:val="23"/>
              </w:rPr>
              <w:t xml:space="preserve">Do not have the data at this     time. It could </w:t>
            </w:r>
            <w:r w:rsidRPr="2353F15A">
              <w:rPr>
                <w:rFonts w:ascii="Times New Roman" w:eastAsia="Times New Roman" w:hAnsi="Times New Roman" w:cs="Times New Roman"/>
                <w:sz w:val="23"/>
                <w:szCs w:val="23"/>
              </w:rPr>
              <w:t>be collected and used for future Action Team meeting discussions or in future Report Cards.</w:t>
            </w:r>
          </w:p>
        </w:tc>
        <w:tc>
          <w:tcPr>
            <w:tcW w:w="430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404EDD1" w14:textId="77777777" w:rsidR="008D4946" w:rsidRPr="005F2F41" w:rsidRDefault="008D4946" w:rsidP="008D4946">
            <w:pPr>
              <w:widowControl w:val="0"/>
              <w:ind w:right="-270"/>
              <w:rPr>
                <w:sz w:val="23"/>
                <w:szCs w:val="23"/>
              </w:rPr>
            </w:pPr>
          </w:p>
        </w:tc>
      </w:tr>
      <w:tr w:rsidR="00AB4AFA" w:rsidRPr="006A02B0" w14:paraId="3B731D0A" w14:textId="77777777" w:rsidTr="0F361EF2">
        <w:trPr>
          <w:trHeight w:val="500"/>
        </w:trPr>
        <w:tc>
          <w:tcPr>
            <w:tcW w:w="2585" w:type="dxa"/>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78869F4" w14:textId="4F05F953" w:rsidR="00AB4AFA" w:rsidRPr="006A02B0" w:rsidRDefault="2353F15A" w:rsidP="005F2273">
            <w:pPr>
              <w:widowControl w:val="0"/>
              <w:ind w:right="-270"/>
              <w:rPr>
                <w:sz w:val="23"/>
                <w:szCs w:val="23"/>
              </w:rPr>
            </w:pPr>
            <w:r w:rsidRPr="2353F15A">
              <w:rPr>
                <w:sz w:val="23"/>
                <w:szCs w:val="23"/>
              </w:rPr>
              <w:t xml:space="preserve">Estimated market value of </w:t>
            </w:r>
            <w:r w:rsidR="005F2273">
              <w:rPr>
                <w:sz w:val="23"/>
                <w:szCs w:val="23"/>
              </w:rPr>
              <w:t xml:space="preserve">all </w:t>
            </w:r>
            <w:r w:rsidRPr="2353F15A">
              <w:rPr>
                <w:sz w:val="23"/>
                <w:szCs w:val="23"/>
              </w:rPr>
              <w:t xml:space="preserve">land </w:t>
            </w:r>
          </w:p>
        </w:tc>
        <w:tc>
          <w:tcPr>
            <w:tcW w:w="1710" w:type="dxa"/>
            <w:tcBorders>
              <w:right w:val="single" w:sz="8" w:space="0" w:color="FAD2A4"/>
            </w:tcBorders>
            <w:shd w:val="clear" w:color="auto" w:fill="E2EFD9" w:themeFill="accent6" w:themeFillTint="33"/>
            <w:tcMar>
              <w:top w:w="100" w:type="dxa"/>
              <w:left w:w="100" w:type="dxa"/>
              <w:bottom w:w="100" w:type="dxa"/>
              <w:right w:w="100" w:type="dxa"/>
            </w:tcMar>
          </w:tcPr>
          <w:p w14:paraId="19B8129E" w14:textId="77777777" w:rsidR="00FA452D" w:rsidRDefault="00FA452D" w:rsidP="00F5191D">
            <w:pPr>
              <w:widowControl w:val="0"/>
              <w:ind w:right="-270"/>
              <w:rPr>
                <w:i/>
                <w:sz w:val="23"/>
                <w:szCs w:val="23"/>
              </w:rPr>
            </w:pPr>
          </w:p>
          <w:p w14:paraId="66091357" w14:textId="70EDF5AA" w:rsidR="00F5191D" w:rsidRPr="00FA452D" w:rsidRDefault="2353F15A" w:rsidP="005F2273">
            <w:pPr>
              <w:widowControl w:val="0"/>
              <w:ind w:right="-270"/>
              <w:jc w:val="center"/>
              <w:rPr>
                <w:i/>
                <w:iCs/>
                <w:sz w:val="23"/>
                <w:szCs w:val="23"/>
              </w:rPr>
            </w:pPr>
            <w:r w:rsidRPr="2353F15A">
              <w:rPr>
                <w:sz w:val="23"/>
                <w:szCs w:val="23"/>
              </w:rPr>
              <w:t xml:space="preserve">2012: </w:t>
            </w:r>
            <w:r w:rsidR="005F2273">
              <w:rPr>
                <w:sz w:val="23"/>
                <w:szCs w:val="23"/>
              </w:rPr>
              <w:br/>
            </w:r>
            <w:r w:rsidRPr="2353F15A">
              <w:rPr>
                <w:sz w:val="23"/>
                <w:szCs w:val="23"/>
              </w:rPr>
              <w:t>$1.7   billion*</w:t>
            </w:r>
          </w:p>
          <w:p w14:paraId="27559C98" w14:textId="73F67CAE" w:rsidR="00AB4AFA" w:rsidRPr="006A02B0" w:rsidRDefault="2353F15A" w:rsidP="005F2273">
            <w:pPr>
              <w:widowControl w:val="0"/>
              <w:ind w:right="-270"/>
              <w:jc w:val="center"/>
              <w:rPr>
                <w:sz w:val="23"/>
                <w:szCs w:val="23"/>
              </w:rPr>
            </w:pPr>
            <w:r w:rsidRPr="2353F15A">
              <w:rPr>
                <w:sz w:val="23"/>
                <w:szCs w:val="23"/>
              </w:rPr>
              <w:t xml:space="preserve">2016: </w:t>
            </w:r>
            <w:r w:rsidR="005F2273">
              <w:rPr>
                <w:sz w:val="23"/>
                <w:szCs w:val="23"/>
              </w:rPr>
              <w:br/>
            </w:r>
            <w:r w:rsidRPr="2353F15A">
              <w:rPr>
                <w:sz w:val="23"/>
                <w:szCs w:val="23"/>
              </w:rPr>
              <w:t>$2.1 billion**</w:t>
            </w:r>
          </w:p>
        </w:tc>
        <w:tc>
          <w:tcPr>
            <w:tcW w:w="2430" w:type="dxa"/>
            <w:tcBorders>
              <w:right w:val="single" w:sz="8" w:space="0" w:color="FAD2A4"/>
            </w:tcBorders>
            <w:shd w:val="clear" w:color="auto" w:fill="E2EFD9" w:themeFill="accent6" w:themeFillTint="33"/>
            <w:tcMar>
              <w:top w:w="100" w:type="dxa"/>
              <w:left w:w="100" w:type="dxa"/>
              <w:bottom w:w="100" w:type="dxa"/>
              <w:right w:w="100" w:type="dxa"/>
            </w:tcMar>
          </w:tcPr>
          <w:p w14:paraId="45AEFBCF" w14:textId="77777777" w:rsidR="00FA452D" w:rsidRDefault="00FA452D" w:rsidP="00F5191D">
            <w:pPr>
              <w:widowControl w:val="0"/>
              <w:ind w:right="-270"/>
              <w:jc w:val="center"/>
              <w:rPr>
                <w:sz w:val="23"/>
                <w:szCs w:val="23"/>
              </w:rPr>
            </w:pPr>
          </w:p>
          <w:p w14:paraId="05FE255D" w14:textId="77777777" w:rsidR="00B41DE8" w:rsidRDefault="2353F15A" w:rsidP="2353F15A">
            <w:pPr>
              <w:widowControl w:val="0"/>
              <w:ind w:right="-270"/>
              <w:jc w:val="center"/>
              <w:rPr>
                <w:sz w:val="23"/>
                <w:szCs w:val="23"/>
              </w:rPr>
            </w:pPr>
            <w:r w:rsidRPr="2353F15A">
              <w:rPr>
                <w:sz w:val="23"/>
                <w:szCs w:val="23"/>
              </w:rPr>
              <w:t xml:space="preserve">$2.1 billion  </w:t>
            </w:r>
          </w:p>
          <w:p w14:paraId="1A653CBA" w14:textId="01EC104B" w:rsidR="00AB4AFA" w:rsidRPr="006A02B0" w:rsidRDefault="2353F15A" w:rsidP="2353F15A">
            <w:pPr>
              <w:widowControl w:val="0"/>
              <w:ind w:right="-270"/>
              <w:jc w:val="center"/>
              <w:rPr>
                <w:sz w:val="23"/>
                <w:szCs w:val="23"/>
              </w:rPr>
            </w:pPr>
            <w:r w:rsidRPr="2353F15A">
              <w:rPr>
                <w:sz w:val="23"/>
                <w:szCs w:val="23"/>
              </w:rPr>
              <w:t>(2016)</w:t>
            </w:r>
          </w:p>
        </w:tc>
        <w:tc>
          <w:tcPr>
            <w:tcW w:w="1350" w:type="dxa"/>
            <w:tcBorders>
              <w:right w:val="single" w:sz="8" w:space="0" w:color="FAD2A4"/>
            </w:tcBorders>
            <w:shd w:val="clear" w:color="auto" w:fill="E2EFD9" w:themeFill="accent6" w:themeFillTint="33"/>
            <w:tcMar>
              <w:top w:w="100" w:type="dxa"/>
              <w:left w:w="100" w:type="dxa"/>
              <w:bottom w:w="100" w:type="dxa"/>
              <w:right w:w="100" w:type="dxa"/>
            </w:tcMar>
          </w:tcPr>
          <w:p w14:paraId="38D76651" w14:textId="71620E31" w:rsidR="00AB4AFA" w:rsidRPr="006A02B0" w:rsidRDefault="0F361EF2" w:rsidP="0F361EF2">
            <w:pPr>
              <w:widowControl w:val="0"/>
              <w:ind w:right="-270"/>
              <w:jc w:val="center"/>
              <w:rPr>
                <w:sz w:val="23"/>
                <w:szCs w:val="23"/>
              </w:rPr>
            </w:pPr>
            <w:r w:rsidRPr="0F361EF2">
              <w:rPr>
                <w:sz w:val="23"/>
                <w:szCs w:val="23"/>
              </w:rPr>
              <w:t>-</w:t>
            </w:r>
          </w:p>
        </w:tc>
        <w:tc>
          <w:tcPr>
            <w:tcW w:w="1315" w:type="dxa"/>
            <w:tcBorders>
              <w:right w:val="single" w:sz="8" w:space="0" w:color="FAD2A4"/>
            </w:tcBorders>
            <w:shd w:val="clear" w:color="auto" w:fill="E2EFD9" w:themeFill="accent6" w:themeFillTint="33"/>
            <w:tcMar>
              <w:top w:w="100" w:type="dxa"/>
              <w:left w:w="100" w:type="dxa"/>
              <w:bottom w:w="100" w:type="dxa"/>
              <w:right w:w="100" w:type="dxa"/>
            </w:tcMar>
          </w:tcPr>
          <w:p w14:paraId="3A7CF47D" w14:textId="04641FEE" w:rsidR="00AB4AFA" w:rsidRPr="006A02B0" w:rsidRDefault="0F361EF2" w:rsidP="0F361EF2">
            <w:pPr>
              <w:widowControl w:val="0"/>
              <w:ind w:right="-270"/>
              <w:jc w:val="center"/>
              <w:rPr>
                <w:sz w:val="23"/>
                <w:szCs w:val="23"/>
              </w:rPr>
            </w:pPr>
            <w:r w:rsidRPr="0F361EF2">
              <w:rPr>
                <w:sz w:val="23"/>
                <w:szCs w:val="23"/>
              </w:rPr>
              <w:t>-</w:t>
            </w:r>
          </w:p>
        </w:tc>
        <w:tc>
          <w:tcPr>
            <w:tcW w:w="1500" w:type="dxa"/>
            <w:tcBorders>
              <w:right w:val="single" w:sz="8" w:space="0" w:color="FAD2A4"/>
            </w:tcBorders>
            <w:shd w:val="clear" w:color="auto" w:fill="E2EFD9" w:themeFill="accent6" w:themeFillTint="33"/>
            <w:tcMar>
              <w:top w:w="100" w:type="dxa"/>
              <w:left w:w="100" w:type="dxa"/>
              <w:bottom w:w="100" w:type="dxa"/>
              <w:right w:w="100" w:type="dxa"/>
            </w:tcMar>
          </w:tcPr>
          <w:p w14:paraId="66BC28B0" w14:textId="1474B905" w:rsidR="00AB4AFA" w:rsidRPr="006A02B0" w:rsidRDefault="0F361EF2" w:rsidP="0F361EF2">
            <w:pPr>
              <w:widowControl w:val="0"/>
              <w:ind w:right="-270"/>
              <w:jc w:val="center"/>
              <w:rPr>
                <w:sz w:val="23"/>
                <w:szCs w:val="23"/>
              </w:rPr>
            </w:pPr>
            <w:r w:rsidRPr="0F361EF2">
              <w:rPr>
                <w:sz w:val="23"/>
                <w:szCs w:val="23"/>
              </w:rPr>
              <w:t>-</w:t>
            </w:r>
          </w:p>
        </w:tc>
        <w:tc>
          <w:tcPr>
            <w:tcW w:w="3405" w:type="dxa"/>
            <w:tcBorders>
              <w:right w:val="single" w:sz="8" w:space="0" w:color="FAD2A4"/>
            </w:tcBorders>
            <w:shd w:val="clear" w:color="auto" w:fill="E2EFD9" w:themeFill="accent6" w:themeFillTint="33"/>
            <w:tcMar>
              <w:top w:w="100" w:type="dxa"/>
              <w:left w:w="100" w:type="dxa"/>
              <w:bottom w:w="100" w:type="dxa"/>
              <w:right w:w="100" w:type="dxa"/>
            </w:tcMar>
          </w:tcPr>
          <w:p w14:paraId="5B71DA80" w14:textId="62632D7E" w:rsidR="00AB4AFA" w:rsidRPr="006A02B0" w:rsidRDefault="2353F15A" w:rsidP="2353F15A">
            <w:pPr>
              <w:widowControl w:val="0"/>
              <w:ind w:right="-270"/>
              <w:rPr>
                <w:sz w:val="23"/>
                <w:szCs w:val="23"/>
              </w:rPr>
            </w:pPr>
            <w:r w:rsidRPr="2353F15A">
              <w:rPr>
                <w:rFonts w:ascii="Times New Roman" w:eastAsia="Times New Roman" w:hAnsi="Times New Roman" w:cs="Times New Roman"/>
                <w:sz w:val="23"/>
                <w:szCs w:val="23"/>
              </w:rPr>
              <w:t>Too detailed for Report Card. This measure will be discussed and used in future Action Team Meetings.</w:t>
            </w:r>
          </w:p>
        </w:tc>
        <w:tc>
          <w:tcPr>
            <w:tcW w:w="4305" w:type="dxa"/>
            <w:tcBorders>
              <w:right w:val="single" w:sz="8" w:space="0" w:color="FAD2A4"/>
            </w:tcBorders>
            <w:shd w:val="clear" w:color="auto" w:fill="E2EFD9" w:themeFill="accent6" w:themeFillTint="33"/>
            <w:tcMar>
              <w:top w:w="100" w:type="dxa"/>
              <w:left w:w="100" w:type="dxa"/>
              <w:bottom w:w="100" w:type="dxa"/>
              <w:right w:w="100" w:type="dxa"/>
            </w:tcMar>
          </w:tcPr>
          <w:p w14:paraId="39D8564A" w14:textId="53C56561" w:rsidR="00AB4AFA" w:rsidRPr="006A02B0" w:rsidRDefault="2353F15A" w:rsidP="2353F15A">
            <w:pPr>
              <w:widowControl w:val="0"/>
              <w:ind w:right="-270"/>
              <w:rPr>
                <w:sz w:val="23"/>
                <w:szCs w:val="23"/>
              </w:rPr>
            </w:pPr>
            <w:r w:rsidRPr="2353F15A">
              <w:rPr>
                <w:sz w:val="23"/>
                <w:szCs w:val="23"/>
              </w:rPr>
              <w:t xml:space="preserve">Red Wing Planning Department </w:t>
            </w:r>
          </w:p>
        </w:tc>
      </w:tr>
      <w:tr w:rsidR="00E408BE" w:rsidRPr="006A02B0" w14:paraId="4AADB0B0" w14:textId="77777777" w:rsidTr="0F361EF2">
        <w:trPr>
          <w:trHeight w:val="500"/>
        </w:trPr>
        <w:tc>
          <w:tcPr>
            <w:tcW w:w="258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34250DA" w14:textId="421AED1C" w:rsidR="00E408BE" w:rsidRPr="00F5191D" w:rsidRDefault="2353F15A" w:rsidP="2353F15A">
            <w:pPr>
              <w:widowControl w:val="0"/>
              <w:ind w:right="-100"/>
              <w:rPr>
                <w:sz w:val="23"/>
                <w:szCs w:val="23"/>
              </w:rPr>
            </w:pPr>
            <w:r w:rsidRPr="2353F15A">
              <w:rPr>
                <w:sz w:val="23"/>
                <w:szCs w:val="23"/>
              </w:rPr>
              <w:t xml:space="preserve">How land in Red Wing is used </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224B003" w14:textId="1E07132E" w:rsidR="00E408BE" w:rsidRPr="00F5191D" w:rsidRDefault="0F361EF2" w:rsidP="0F361EF2">
            <w:pPr>
              <w:widowControl w:val="0"/>
              <w:ind w:right="-270"/>
              <w:rPr>
                <w:sz w:val="23"/>
                <w:szCs w:val="23"/>
              </w:rPr>
            </w:pPr>
            <w:r w:rsidRPr="0F361EF2">
              <w:rPr>
                <w:sz w:val="23"/>
                <w:szCs w:val="23"/>
              </w:rPr>
              <w:t>-</w:t>
            </w:r>
          </w:p>
        </w:tc>
        <w:tc>
          <w:tcPr>
            <w:tcW w:w="24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077948B" w14:textId="77777777" w:rsidR="00E408BE" w:rsidRPr="006A02B0" w:rsidRDefault="2353F15A" w:rsidP="2353F15A">
            <w:pPr>
              <w:ind w:right="-270"/>
              <w:rPr>
                <w:sz w:val="23"/>
                <w:szCs w:val="23"/>
              </w:rPr>
            </w:pPr>
            <w:r w:rsidRPr="2353F15A">
              <w:rPr>
                <w:sz w:val="23"/>
                <w:szCs w:val="23"/>
              </w:rPr>
              <w:t>42%  Open Space</w:t>
            </w:r>
          </w:p>
          <w:p w14:paraId="568A6140" w14:textId="77777777" w:rsidR="00E408BE" w:rsidRPr="006A02B0" w:rsidRDefault="2353F15A" w:rsidP="2353F15A">
            <w:pPr>
              <w:ind w:right="-100"/>
              <w:rPr>
                <w:sz w:val="23"/>
                <w:szCs w:val="23"/>
              </w:rPr>
            </w:pPr>
            <w:r w:rsidRPr="2353F15A">
              <w:rPr>
                <w:sz w:val="23"/>
                <w:szCs w:val="23"/>
              </w:rPr>
              <w:t>23%  Agriculture</w:t>
            </w:r>
          </w:p>
          <w:p w14:paraId="15C1BC67" w14:textId="77777777" w:rsidR="00E408BE" w:rsidRPr="006A02B0" w:rsidRDefault="2353F15A" w:rsidP="2353F15A">
            <w:pPr>
              <w:ind w:right="-100"/>
              <w:rPr>
                <w:sz w:val="23"/>
                <w:szCs w:val="23"/>
              </w:rPr>
            </w:pPr>
            <w:r w:rsidRPr="2353F15A">
              <w:rPr>
                <w:sz w:val="23"/>
                <w:szCs w:val="23"/>
              </w:rPr>
              <w:t>15%  Residential</w:t>
            </w:r>
          </w:p>
          <w:p w14:paraId="44658153" w14:textId="5A159FCD" w:rsidR="00E408BE" w:rsidRPr="006A02B0" w:rsidRDefault="2353F15A" w:rsidP="2353F15A">
            <w:pPr>
              <w:ind w:right="-100"/>
              <w:rPr>
                <w:sz w:val="23"/>
                <w:szCs w:val="23"/>
              </w:rPr>
            </w:pPr>
            <w:r w:rsidRPr="2353F15A">
              <w:rPr>
                <w:sz w:val="23"/>
                <w:szCs w:val="23"/>
              </w:rPr>
              <w:t xml:space="preserve">10%  Commercial-Industrial-Institutional </w:t>
            </w:r>
          </w:p>
          <w:p w14:paraId="211C599C" w14:textId="77777777" w:rsidR="00FA452D" w:rsidRDefault="2353F15A" w:rsidP="2353F15A">
            <w:pPr>
              <w:ind w:right="-100"/>
              <w:rPr>
                <w:sz w:val="23"/>
                <w:szCs w:val="23"/>
              </w:rPr>
            </w:pPr>
            <w:r w:rsidRPr="2353F15A">
              <w:rPr>
                <w:sz w:val="23"/>
                <w:szCs w:val="23"/>
              </w:rPr>
              <w:t xml:space="preserve">  7% Prairie Island</w:t>
            </w:r>
          </w:p>
          <w:p w14:paraId="54811D62" w14:textId="2AA8D41A" w:rsidR="00E408BE" w:rsidRPr="00F5191D" w:rsidRDefault="2353F15A" w:rsidP="2353F15A">
            <w:pPr>
              <w:ind w:right="-100"/>
              <w:rPr>
                <w:sz w:val="23"/>
                <w:szCs w:val="23"/>
              </w:rPr>
            </w:pPr>
            <w:r w:rsidRPr="2353F15A">
              <w:rPr>
                <w:sz w:val="23"/>
                <w:szCs w:val="23"/>
              </w:rPr>
              <w:t xml:space="preserve">  2%  Vacant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8511E94" w14:textId="38DF5FF4" w:rsidR="00E408BE" w:rsidRPr="008714C6" w:rsidRDefault="0F361EF2" w:rsidP="0F361EF2">
            <w:pPr>
              <w:widowControl w:val="0"/>
              <w:ind w:right="-270"/>
              <w:jc w:val="center"/>
              <w:rPr>
                <w:sz w:val="23"/>
                <w:szCs w:val="23"/>
              </w:rPr>
            </w:pPr>
            <w:r w:rsidRPr="0F361EF2">
              <w:rPr>
                <w:sz w:val="23"/>
                <w:szCs w:val="23"/>
              </w:rPr>
              <w:t>-</w:t>
            </w:r>
          </w:p>
        </w:tc>
        <w:tc>
          <w:tcPr>
            <w:tcW w:w="131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B0F0CC6" w14:textId="6C70EF6D" w:rsidR="00E408BE" w:rsidRPr="008714C6" w:rsidRDefault="0F361EF2" w:rsidP="0F361EF2">
            <w:pPr>
              <w:widowControl w:val="0"/>
              <w:ind w:right="-270"/>
              <w:jc w:val="center"/>
              <w:rPr>
                <w:sz w:val="23"/>
                <w:szCs w:val="23"/>
              </w:rPr>
            </w:pPr>
            <w:r w:rsidRPr="0F361EF2">
              <w:rPr>
                <w:sz w:val="23"/>
                <w:szCs w:val="23"/>
              </w:rPr>
              <w:t>-</w:t>
            </w:r>
          </w:p>
        </w:tc>
        <w:tc>
          <w:tcPr>
            <w:tcW w:w="150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B69EF41" w14:textId="439E15FE" w:rsidR="00E408BE" w:rsidRPr="008714C6" w:rsidRDefault="0F361EF2" w:rsidP="0F361EF2">
            <w:pPr>
              <w:widowControl w:val="0"/>
              <w:ind w:right="-270"/>
              <w:jc w:val="center"/>
              <w:rPr>
                <w:sz w:val="23"/>
                <w:szCs w:val="23"/>
              </w:rPr>
            </w:pPr>
            <w:r w:rsidRPr="0F361EF2">
              <w:rPr>
                <w:sz w:val="23"/>
                <w:szCs w:val="23"/>
              </w:rPr>
              <w:t>-</w:t>
            </w:r>
          </w:p>
        </w:tc>
        <w:tc>
          <w:tcPr>
            <w:tcW w:w="340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A0C7CF5" w14:textId="12B2C0B0" w:rsidR="00E408BE" w:rsidRDefault="2353F15A" w:rsidP="2353F15A">
            <w:pPr>
              <w:widowControl w:val="0"/>
              <w:ind w:right="-270"/>
              <w:rPr>
                <w:rFonts w:ascii="Times New Roman" w:eastAsia="Times New Roman" w:hAnsi="Times New Roman" w:cs="Times New Roman"/>
                <w:sz w:val="23"/>
                <w:szCs w:val="23"/>
              </w:rPr>
            </w:pPr>
            <w:r w:rsidRPr="2353F15A">
              <w:rPr>
                <w:sz w:val="23"/>
                <w:szCs w:val="23"/>
              </w:rPr>
              <w:t xml:space="preserve">Just over 40 percent of Red Wing’s land is currently open space. </w:t>
            </w:r>
          </w:p>
        </w:tc>
        <w:tc>
          <w:tcPr>
            <w:tcW w:w="430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C22B605" w14:textId="040B1C47" w:rsidR="00E408BE" w:rsidRDefault="2353F15A" w:rsidP="2353F15A">
            <w:pPr>
              <w:widowControl w:val="0"/>
              <w:ind w:right="-270"/>
              <w:rPr>
                <w:sz w:val="23"/>
                <w:szCs w:val="23"/>
              </w:rPr>
            </w:pPr>
            <w:r w:rsidRPr="2353F15A">
              <w:rPr>
                <w:sz w:val="23"/>
                <w:szCs w:val="23"/>
              </w:rPr>
              <w:t>Red Wing Planning Department</w:t>
            </w:r>
          </w:p>
        </w:tc>
      </w:tr>
    </w:tbl>
    <w:p w14:paraId="66D661F2" w14:textId="77777777" w:rsidR="008E330B" w:rsidRDefault="008E330B" w:rsidP="008D4946">
      <w:pPr>
        <w:spacing w:line="240" w:lineRule="auto"/>
        <w:rPr>
          <w:rFonts w:eastAsia="Times New Roman"/>
        </w:rPr>
      </w:pPr>
    </w:p>
    <w:p w14:paraId="49786E16" w14:textId="77777777" w:rsidR="008E330B" w:rsidRDefault="008E330B" w:rsidP="008D4946">
      <w:pPr>
        <w:spacing w:line="240" w:lineRule="auto"/>
        <w:rPr>
          <w:rFonts w:eastAsia="Times New Roman"/>
        </w:rPr>
      </w:pPr>
    </w:p>
    <w:p w14:paraId="73D53FCC" w14:textId="57A6877E" w:rsidR="008D4946" w:rsidRPr="008D4946" w:rsidRDefault="2353F15A" w:rsidP="2353F15A">
      <w:pPr>
        <w:spacing w:line="240" w:lineRule="auto"/>
        <w:rPr>
          <w:rFonts w:ascii="Times New Roman" w:eastAsia="Times New Roman" w:hAnsi="Times New Roman" w:cs="Times New Roman"/>
          <w:color w:val="auto"/>
          <w:sz w:val="24"/>
          <w:szCs w:val="24"/>
        </w:rPr>
      </w:pPr>
      <w:r w:rsidRPr="2353F15A">
        <w:rPr>
          <w:rFonts w:ascii="Times New Roman" w:eastAsia="Times New Roman" w:hAnsi="Times New Roman" w:cs="Times New Roman"/>
        </w:rPr>
        <w:t>*Includes: Utility ($536.6), Residential ($877.5), Commercial/Industrial ($232.0), and Other ($89.9)</w:t>
      </w:r>
    </w:p>
    <w:p w14:paraId="4A2DDF66" w14:textId="56FD6C2B" w:rsidR="00796F0E" w:rsidRPr="006A02B0" w:rsidRDefault="2353F15A" w:rsidP="2353F15A">
      <w:pPr>
        <w:ind w:right="-270"/>
        <w:rPr>
          <w:sz w:val="23"/>
          <w:szCs w:val="23"/>
        </w:rPr>
      </w:pPr>
      <w:r w:rsidRPr="2353F15A">
        <w:rPr>
          <w:rFonts w:ascii="Times New Roman" w:eastAsia="Times New Roman" w:hAnsi="Times New Roman" w:cs="Times New Roman"/>
        </w:rPr>
        <w:t>**Includes: Utility ($899.5), Residential ($900.5), Commercial/Industrial (229.5), and Other ($94.5)    </w:t>
      </w:r>
    </w:p>
    <w:p w14:paraId="5CE032EE" w14:textId="50B74D18" w:rsidR="00C14B85" w:rsidRDefault="00C14B85">
      <w:pPr>
        <w:rPr>
          <w:sz w:val="23"/>
          <w:szCs w:val="23"/>
        </w:rPr>
      </w:pPr>
      <w:r>
        <w:rPr>
          <w:sz w:val="23"/>
          <w:szCs w:val="23"/>
        </w:rPr>
        <w:br w:type="page"/>
      </w:r>
    </w:p>
    <w:p w14:paraId="231573E0" w14:textId="77777777" w:rsidR="00EF1F33" w:rsidRPr="006A02B0" w:rsidRDefault="00EF1F33" w:rsidP="00A76669">
      <w:pPr>
        <w:ind w:right="-270"/>
        <w:rPr>
          <w:sz w:val="23"/>
          <w:szCs w:val="23"/>
        </w:rPr>
      </w:pPr>
    </w:p>
    <w:tbl>
      <w:tblPr>
        <w:tblStyle w:val="a6"/>
        <w:tblW w:w="18420" w:type="dxa"/>
        <w:tblInd w:w="-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75"/>
        <w:gridCol w:w="2070"/>
        <w:gridCol w:w="1800"/>
        <w:gridCol w:w="1440"/>
        <w:gridCol w:w="1710"/>
        <w:gridCol w:w="1260"/>
        <w:gridCol w:w="3160"/>
        <w:gridCol w:w="4305"/>
      </w:tblGrid>
      <w:tr w:rsidR="00796F0E" w:rsidRPr="006A02B0" w14:paraId="708357A6" w14:textId="77777777" w:rsidTr="0F361EF2">
        <w:trPr>
          <w:trHeight w:val="500"/>
        </w:trPr>
        <w:tc>
          <w:tcPr>
            <w:tcW w:w="18420" w:type="dxa"/>
            <w:gridSpan w:val="8"/>
            <w:tcBorders>
              <w:top w:val="single" w:sz="8" w:space="0" w:color="F3901D"/>
              <w:left w:val="single" w:sz="8" w:space="0" w:color="F3901D"/>
              <w:bottom w:val="single" w:sz="8" w:space="0" w:color="F3901D"/>
              <w:right w:val="single" w:sz="8" w:space="0" w:color="F3901D"/>
            </w:tcBorders>
            <w:shd w:val="clear" w:color="auto" w:fill="FBE4D5" w:themeFill="accent2" w:themeFillTint="33"/>
            <w:tcMar>
              <w:top w:w="100" w:type="dxa"/>
              <w:left w:w="100" w:type="dxa"/>
              <w:bottom w:w="100" w:type="dxa"/>
              <w:right w:w="100" w:type="dxa"/>
            </w:tcMar>
          </w:tcPr>
          <w:p w14:paraId="200EBD5D" w14:textId="77777777" w:rsidR="00796F0E" w:rsidRPr="00B41DE8" w:rsidRDefault="2353F15A" w:rsidP="2353F15A">
            <w:pPr>
              <w:widowControl w:val="0"/>
              <w:ind w:right="-270"/>
              <w:jc w:val="center"/>
              <w:rPr>
                <w:b/>
                <w:bCs/>
                <w:sz w:val="40"/>
                <w:szCs w:val="40"/>
              </w:rPr>
            </w:pPr>
            <w:r w:rsidRPr="2353F15A">
              <w:rPr>
                <w:b/>
                <w:bCs/>
                <w:sz w:val="40"/>
                <w:szCs w:val="40"/>
              </w:rPr>
              <w:t>Lifelong Learning</w:t>
            </w:r>
          </w:p>
        </w:tc>
      </w:tr>
      <w:tr w:rsidR="00796F0E" w:rsidRPr="006A02B0" w14:paraId="7A7421F5" w14:textId="77777777" w:rsidTr="0F361EF2">
        <w:trPr>
          <w:trHeight w:val="780"/>
        </w:trPr>
        <w:tc>
          <w:tcPr>
            <w:tcW w:w="2675" w:type="dxa"/>
            <w:vMerge w:val="restart"/>
            <w:tcBorders>
              <w:left w:val="single" w:sz="8" w:space="0" w:color="FAD2A4"/>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9C6645A" w14:textId="77777777" w:rsidR="00796F0E" w:rsidRPr="006A02B0" w:rsidRDefault="00796F0E" w:rsidP="00A76669">
            <w:pPr>
              <w:ind w:right="-270"/>
              <w:jc w:val="center"/>
              <w:rPr>
                <w:b/>
                <w:sz w:val="23"/>
                <w:szCs w:val="23"/>
              </w:rPr>
            </w:pPr>
          </w:p>
          <w:p w14:paraId="4B04C402" w14:textId="77777777" w:rsidR="00796F0E" w:rsidRPr="006A02B0" w:rsidRDefault="00796F0E" w:rsidP="00A76669">
            <w:pPr>
              <w:ind w:right="-270"/>
              <w:jc w:val="center"/>
              <w:rPr>
                <w:b/>
                <w:sz w:val="23"/>
                <w:szCs w:val="23"/>
              </w:rPr>
            </w:pPr>
          </w:p>
          <w:p w14:paraId="10E06F8C" w14:textId="77777777" w:rsidR="00796F0E" w:rsidRPr="006A02B0" w:rsidRDefault="2353F15A" w:rsidP="2353F15A">
            <w:pPr>
              <w:ind w:right="-270"/>
              <w:jc w:val="center"/>
              <w:rPr>
                <w:b/>
                <w:bCs/>
                <w:sz w:val="23"/>
                <w:szCs w:val="23"/>
              </w:rPr>
            </w:pPr>
            <w:r w:rsidRPr="2353F15A">
              <w:rPr>
                <w:b/>
                <w:bCs/>
                <w:sz w:val="23"/>
                <w:szCs w:val="23"/>
              </w:rPr>
              <w:t>Measure</w:t>
            </w:r>
          </w:p>
        </w:tc>
        <w:tc>
          <w:tcPr>
            <w:tcW w:w="3870" w:type="dxa"/>
            <w:gridSpan w:val="2"/>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60736276" w14:textId="77777777" w:rsidR="00B41DE8" w:rsidRDefault="00B41DE8" w:rsidP="00A76669">
            <w:pPr>
              <w:ind w:right="-270"/>
              <w:jc w:val="center"/>
              <w:rPr>
                <w:b/>
                <w:sz w:val="23"/>
                <w:szCs w:val="23"/>
              </w:rPr>
            </w:pPr>
          </w:p>
          <w:p w14:paraId="0D241A24" w14:textId="77777777" w:rsidR="00796F0E" w:rsidRPr="006A02B0" w:rsidRDefault="2353F15A" w:rsidP="2353F15A">
            <w:pPr>
              <w:ind w:right="-270"/>
              <w:jc w:val="center"/>
              <w:rPr>
                <w:b/>
                <w:bCs/>
                <w:sz w:val="23"/>
                <w:szCs w:val="23"/>
              </w:rPr>
            </w:pPr>
            <w:r w:rsidRPr="2353F15A">
              <w:rPr>
                <w:b/>
                <w:bCs/>
                <w:sz w:val="23"/>
                <w:szCs w:val="23"/>
              </w:rPr>
              <w:t>How is Red Wing doing?</w:t>
            </w:r>
          </w:p>
        </w:tc>
        <w:tc>
          <w:tcPr>
            <w:tcW w:w="4410" w:type="dxa"/>
            <w:gridSpan w:val="3"/>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4595252E" w14:textId="77777777" w:rsidR="00B41DE8" w:rsidRDefault="00B41DE8" w:rsidP="00A76669">
            <w:pPr>
              <w:widowControl w:val="0"/>
              <w:ind w:right="-270"/>
              <w:jc w:val="center"/>
              <w:rPr>
                <w:b/>
                <w:sz w:val="23"/>
                <w:szCs w:val="23"/>
              </w:rPr>
            </w:pPr>
          </w:p>
          <w:p w14:paraId="3D0B871C" w14:textId="77777777" w:rsidR="00796F0E" w:rsidRPr="006A02B0" w:rsidRDefault="2353F15A" w:rsidP="2353F15A">
            <w:pPr>
              <w:widowControl w:val="0"/>
              <w:ind w:right="-270"/>
              <w:jc w:val="center"/>
              <w:rPr>
                <w:b/>
                <w:bCs/>
                <w:sz w:val="23"/>
                <w:szCs w:val="23"/>
              </w:rPr>
            </w:pPr>
            <w:r w:rsidRPr="2353F15A">
              <w:rPr>
                <w:b/>
                <w:bCs/>
                <w:sz w:val="23"/>
                <w:szCs w:val="23"/>
              </w:rPr>
              <w:t>How does Red Wing Compare?</w:t>
            </w:r>
          </w:p>
        </w:tc>
        <w:tc>
          <w:tcPr>
            <w:tcW w:w="3160"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E4B0134" w14:textId="77777777" w:rsidR="00796F0E" w:rsidRPr="006A02B0" w:rsidRDefault="00796F0E" w:rsidP="00A76669">
            <w:pPr>
              <w:widowControl w:val="0"/>
              <w:ind w:right="-270"/>
              <w:jc w:val="center"/>
              <w:rPr>
                <w:b/>
                <w:sz w:val="23"/>
                <w:szCs w:val="23"/>
              </w:rPr>
            </w:pPr>
          </w:p>
          <w:p w14:paraId="1E7A2566" w14:textId="77777777" w:rsidR="00796F0E" w:rsidRPr="006A02B0" w:rsidRDefault="00796F0E" w:rsidP="00A76669">
            <w:pPr>
              <w:widowControl w:val="0"/>
              <w:ind w:right="-270"/>
              <w:jc w:val="center"/>
              <w:rPr>
                <w:b/>
                <w:sz w:val="23"/>
                <w:szCs w:val="23"/>
              </w:rPr>
            </w:pPr>
          </w:p>
          <w:p w14:paraId="4EF9771F" w14:textId="1DE4B675" w:rsidR="00796F0E" w:rsidRPr="006A02B0" w:rsidRDefault="009E19FE" w:rsidP="2353F15A">
            <w:pPr>
              <w:widowControl w:val="0"/>
              <w:ind w:right="-270"/>
              <w:jc w:val="center"/>
              <w:rPr>
                <w:b/>
                <w:bCs/>
                <w:sz w:val="23"/>
                <w:szCs w:val="23"/>
              </w:rPr>
            </w:pPr>
            <w:r>
              <w:rPr>
                <w:b/>
                <w:bCs/>
                <w:sz w:val="23"/>
                <w:szCs w:val="23"/>
              </w:rPr>
              <w:t>Notes about M</w:t>
            </w:r>
            <w:r w:rsidR="2353F15A" w:rsidRPr="2353F15A">
              <w:rPr>
                <w:b/>
                <w:bCs/>
                <w:sz w:val="23"/>
                <w:szCs w:val="23"/>
              </w:rPr>
              <w:t>easure</w:t>
            </w:r>
          </w:p>
        </w:tc>
        <w:tc>
          <w:tcPr>
            <w:tcW w:w="4305"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35BBB86" w14:textId="77777777" w:rsidR="00796F0E" w:rsidRPr="006A02B0" w:rsidRDefault="00796F0E" w:rsidP="00A76669">
            <w:pPr>
              <w:widowControl w:val="0"/>
              <w:ind w:right="-270"/>
              <w:jc w:val="center"/>
              <w:rPr>
                <w:b/>
                <w:sz w:val="23"/>
                <w:szCs w:val="23"/>
              </w:rPr>
            </w:pPr>
          </w:p>
          <w:p w14:paraId="0135E6AA" w14:textId="77777777" w:rsidR="00796F0E" w:rsidRPr="006A02B0" w:rsidRDefault="00796F0E" w:rsidP="00A76669">
            <w:pPr>
              <w:widowControl w:val="0"/>
              <w:ind w:right="-270"/>
              <w:jc w:val="center"/>
              <w:rPr>
                <w:b/>
                <w:sz w:val="23"/>
                <w:szCs w:val="23"/>
              </w:rPr>
            </w:pPr>
          </w:p>
          <w:p w14:paraId="0BDEB937" w14:textId="05C02729" w:rsidR="00796F0E" w:rsidRPr="006A02B0" w:rsidRDefault="2353F15A" w:rsidP="2353F15A">
            <w:pPr>
              <w:widowControl w:val="0"/>
              <w:ind w:right="-270"/>
              <w:jc w:val="center"/>
              <w:rPr>
                <w:b/>
                <w:bCs/>
                <w:sz w:val="23"/>
                <w:szCs w:val="23"/>
              </w:rPr>
            </w:pPr>
            <w:r w:rsidRPr="2353F15A">
              <w:rPr>
                <w:b/>
                <w:bCs/>
                <w:sz w:val="23"/>
                <w:szCs w:val="23"/>
              </w:rPr>
              <w:t>Data Source</w:t>
            </w:r>
          </w:p>
        </w:tc>
      </w:tr>
      <w:tr w:rsidR="00B41DE8" w:rsidRPr="006A02B0" w14:paraId="0E656EA5" w14:textId="77777777" w:rsidTr="0F361EF2">
        <w:trPr>
          <w:trHeight w:val="623"/>
        </w:trPr>
        <w:tc>
          <w:tcPr>
            <w:tcW w:w="2675" w:type="dxa"/>
            <w:vMerge/>
            <w:tcBorders>
              <w:bottom w:val="single" w:sz="8" w:space="0" w:color="FAD2A4"/>
              <w:right w:val="single" w:sz="8" w:space="0" w:color="FAD2A4"/>
            </w:tcBorders>
            <w:tcMar>
              <w:top w:w="100" w:type="dxa"/>
              <w:left w:w="100" w:type="dxa"/>
              <w:bottom w:w="100" w:type="dxa"/>
              <w:right w:w="100" w:type="dxa"/>
            </w:tcMar>
          </w:tcPr>
          <w:p w14:paraId="5447BB70" w14:textId="77777777" w:rsidR="00796F0E" w:rsidRPr="006A02B0" w:rsidRDefault="00796F0E" w:rsidP="00A76669">
            <w:pPr>
              <w:widowControl w:val="0"/>
              <w:ind w:right="-270"/>
              <w:rPr>
                <w:sz w:val="23"/>
                <w:szCs w:val="23"/>
              </w:rPr>
            </w:pPr>
          </w:p>
        </w:tc>
        <w:tc>
          <w:tcPr>
            <w:tcW w:w="207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EEE8A7B" w14:textId="77777777" w:rsidR="00796F0E" w:rsidRPr="006A02B0" w:rsidRDefault="2353F15A" w:rsidP="2353F15A">
            <w:pPr>
              <w:widowControl w:val="0"/>
              <w:ind w:right="-270"/>
              <w:jc w:val="center"/>
              <w:rPr>
                <w:sz w:val="23"/>
                <w:szCs w:val="23"/>
              </w:rPr>
            </w:pPr>
            <w:r w:rsidRPr="2353F15A">
              <w:rPr>
                <w:sz w:val="23"/>
                <w:szCs w:val="23"/>
              </w:rPr>
              <w:t>Trend</w:t>
            </w:r>
          </w:p>
        </w:tc>
        <w:tc>
          <w:tcPr>
            <w:tcW w:w="180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04385E0" w14:textId="77777777" w:rsidR="00796F0E" w:rsidRPr="006A02B0" w:rsidRDefault="2353F15A" w:rsidP="2353F15A">
            <w:pPr>
              <w:widowControl w:val="0"/>
              <w:ind w:right="-100"/>
              <w:jc w:val="center"/>
              <w:rPr>
                <w:sz w:val="23"/>
                <w:szCs w:val="23"/>
              </w:rPr>
            </w:pPr>
            <w:r w:rsidRPr="2353F15A">
              <w:rPr>
                <w:sz w:val="23"/>
                <w:szCs w:val="23"/>
              </w:rPr>
              <w:t>Current</w:t>
            </w:r>
          </w:p>
        </w:tc>
        <w:tc>
          <w:tcPr>
            <w:tcW w:w="144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9739926" w14:textId="77777777" w:rsidR="00796F0E" w:rsidRPr="006A02B0" w:rsidRDefault="2353F15A" w:rsidP="2353F15A">
            <w:pPr>
              <w:widowControl w:val="0"/>
              <w:ind w:right="-10"/>
              <w:jc w:val="center"/>
              <w:rPr>
                <w:sz w:val="23"/>
                <w:szCs w:val="23"/>
              </w:rPr>
            </w:pPr>
            <w:r w:rsidRPr="2353F15A">
              <w:rPr>
                <w:sz w:val="23"/>
                <w:szCs w:val="23"/>
              </w:rPr>
              <w:t>Goodhue County</w:t>
            </w:r>
          </w:p>
        </w:tc>
        <w:tc>
          <w:tcPr>
            <w:tcW w:w="171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22C7182E" w14:textId="77777777" w:rsidR="00796F0E" w:rsidRPr="006A02B0" w:rsidRDefault="2353F15A" w:rsidP="2353F15A">
            <w:pPr>
              <w:widowControl w:val="0"/>
              <w:ind w:right="-10"/>
              <w:jc w:val="center"/>
              <w:rPr>
                <w:sz w:val="23"/>
                <w:szCs w:val="23"/>
              </w:rPr>
            </w:pPr>
            <w:r w:rsidRPr="2353F15A">
              <w:rPr>
                <w:sz w:val="23"/>
                <w:szCs w:val="23"/>
              </w:rPr>
              <w:t>Minnesota</w:t>
            </w:r>
          </w:p>
        </w:tc>
        <w:tc>
          <w:tcPr>
            <w:tcW w:w="126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4AF7689D" w14:textId="77777777" w:rsidR="00796F0E" w:rsidRPr="006A02B0" w:rsidRDefault="2353F15A" w:rsidP="2353F15A">
            <w:pPr>
              <w:widowControl w:val="0"/>
              <w:jc w:val="center"/>
              <w:rPr>
                <w:sz w:val="23"/>
                <w:szCs w:val="23"/>
              </w:rPr>
            </w:pPr>
            <w:r w:rsidRPr="2353F15A">
              <w:rPr>
                <w:sz w:val="23"/>
                <w:szCs w:val="23"/>
              </w:rPr>
              <w:t>U.S.</w:t>
            </w:r>
          </w:p>
        </w:tc>
        <w:tc>
          <w:tcPr>
            <w:tcW w:w="3160" w:type="dxa"/>
            <w:vMerge/>
            <w:tcBorders>
              <w:bottom w:val="single" w:sz="8" w:space="0" w:color="FAD2A4"/>
              <w:right w:val="single" w:sz="8" w:space="0" w:color="FAD2A4"/>
            </w:tcBorders>
            <w:tcMar>
              <w:top w:w="100" w:type="dxa"/>
              <w:left w:w="100" w:type="dxa"/>
              <w:bottom w:w="100" w:type="dxa"/>
              <w:right w:w="100" w:type="dxa"/>
            </w:tcMar>
          </w:tcPr>
          <w:p w14:paraId="107528F4" w14:textId="77777777" w:rsidR="00796F0E" w:rsidRPr="006A02B0" w:rsidRDefault="00796F0E" w:rsidP="00A76669">
            <w:pPr>
              <w:widowControl w:val="0"/>
              <w:ind w:right="-270"/>
              <w:rPr>
                <w:sz w:val="23"/>
                <w:szCs w:val="23"/>
              </w:rPr>
            </w:pPr>
          </w:p>
        </w:tc>
        <w:tc>
          <w:tcPr>
            <w:tcW w:w="4305" w:type="dxa"/>
            <w:vMerge/>
            <w:tcBorders>
              <w:bottom w:val="single" w:sz="8" w:space="0" w:color="FAD2A4"/>
              <w:right w:val="single" w:sz="8" w:space="0" w:color="FAD2A4"/>
            </w:tcBorders>
            <w:tcMar>
              <w:top w:w="100" w:type="dxa"/>
              <w:left w:w="100" w:type="dxa"/>
              <w:bottom w:w="100" w:type="dxa"/>
              <w:right w:w="100" w:type="dxa"/>
            </w:tcMar>
          </w:tcPr>
          <w:p w14:paraId="79B0CAEA" w14:textId="77777777" w:rsidR="00796F0E" w:rsidRPr="006A02B0" w:rsidRDefault="00796F0E" w:rsidP="00A76669">
            <w:pPr>
              <w:widowControl w:val="0"/>
              <w:ind w:right="-270"/>
              <w:rPr>
                <w:sz w:val="23"/>
                <w:szCs w:val="23"/>
              </w:rPr>
            </w:pPr>
          </w:p>
        </w:tc>
      </w:tr>
      <w:tr w:rsidR="00B41DE8" w:rsidRPr="006A02B0" w14:paraId="2167A34B" w14:textId="77777777" w:rsidTr="0F361EF2">
        <w:trPr>
          <w:trHeight w:val="500"/>
        </w:trPr>
        <w:tc>
          <w:tcPr>
            <w:tcW w:w="2675" w:type="dxa"/>
            <w:tcBorders>
              <w:left w:val="single" w:sz="8" w:space="0" w:color="FAD2A4"/>
              <w:bottom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032731A4" w14:textId="5ADCB7FD" w:rsidR="00796F0E" w:rsidRPr="006A02B0" w:rsidRDefault="2353F15A" w:rsidP="2353F15A">
            <w:pPr>
              <w:ind w:right="-270"/>
              <w:rPr>
                <w:sz w:val="23"/>
                <w:szCs w:val="23"/>
              </w:rPr>
            </w:pPr>
            <w:r w:rsidRPr="2353F15A">
              <w:rPr>
                <w:sz w:val="23"/>
                <w:szCs w:val="23"/>
              </w:rPr>
              <w:t>Overall Kindergarten Readiness</w:t>
            </w:r>
          </w:p>
        </w:tc>
        <w:tc>
          <w:tcPr>
            <w:tcW w:w="2070" w:type="dxa"/>
            <w:tcBorders>
              <w:bottom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4CF5416D" w14:textId="0BEF38AB" w:rsidR="00F70D9E" w:rsidRDefault="2353F15A" w:rsidP="2353F15A">
            <w:pPr>
              <w:widowControl w:val="0"/>
              <w:ind w:right="-270"/>
              <w:rPr>
                <w:sz w:val="23"/>
                <w:szCs w:val="23"/>
              </w:rPr>
            </w:pPr>
            <w:r w:rsidRPr="2353F15A">
              <w:rPr>
                <w:i/>
                <w:iCs/>
                <w:sz w:val="23"/>
                <w:szCs w:val="23"/>
              </w:rPr>
              <w:t xml:space="preserve">Variable </w:t>
            </w:r>
            <w:r w:rsidR="00F70D9E">
              <w:br/>
            </w:r>
            <w:r w:rsidR="00F70D9E">
              <w:br/>
            </w:r>
            <w:r w:rsidRPr="2353F15A">
              <w:rPr>
                <w:sz w:val="23"/>
                <w:szCs w:val="23"/>
              </w:rPr>
              <w:t>2013: 81%</w:t>
            </w:r>
          </w:p>
          <w:p w14:paraId="7827C8CB" w14:textId="77777777" w:rsidR="00F70D9E" w:rsidRPr="00D00D49" w:rsidRDefault="2353F15A" w:rsidP="2353F15A">
            <w:pPr>
              <w:widowControl w:val="0"/>
              <w:ind w:right="-270"/>
              <w:rPr>
                <w:sz w:val="23"/>
                <w:szCs w:val="23"/>
              </w:rPr>
            </w:pPr>
            <w:r w:rsidRPr="2353F15A">
              <w:rPr>
                <w:sz w:val="23"/>
                <w:szCs w:val="23"/>
              </w:rPr>
              <w:t xml:space="preserve">2014: 69% </w:t>
            </w:r>
          </w:p>
          <w:p w14:paraId="499BC6D5" w14:textId="3FFF75D5" w:rsidR="00F70D9E" w:rsidRDefault="2353F15A" w:rsidP="2353F15A">
            <w:pPr>
              <w:widowControl w:val="0"/>
              <w:ind w:right="-270"/>
              <w:rPr>
                <w:sz w:val="23"/>
                <w:szCs w:val="23"/>
              </w:rPr>
            </w:pPr>
            <w:r w:rsidRPr="2353F15A">
              <w:rPr>
                <w:sz w:val="23"/>
                <w:szCs w:val="23"/>
              </w:rPr>
              <w:t>2015: 85%</w:t>
            </w:r>
          </w:p>
          <w:p w14:paraId="11A80DC3" w14:textId="34088FDA" w:rsidR="00796F0E" w:rsidRPr="006A02B0" w:rsidRDefault="2353F15A" w:rsidP="2353F15A">
            <w:pPr>
              <w:widowControl w:val="0"/>
              <w:ind w:right="-270"/>
              <w:rPr>
                <w:sz w:val="23"/>
                <w:szCs w:val="23"/>
              </w:rPr>
            </w:pPr>
            <w:r w:rsidRPr="2353F15A">
              <w:rPr>
                <w:sz w:val="23"/>
                <w:szCs w:val="23"/>
              </w:rPr>
              <w:t>2016: 82%</w:t>
            </w:r>
          </w:p>
        </w:tc>
        <w:tc>
          <w:tcPr>
            <w:tcW w:w="1800" w:type="dxa"/>
            <w:tcBorders>
              <w:bottom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336400B6" w14:textId="77777777" w:rsidR="00B41DE8" w:rsidRDefault="00B41DE8" w:rsidP="00B41DE8">
            <w:pPr>
              <w:widowControl w:val="0"/>
              <w:ind w:right="-100"/>
              <w:jc w:val="center"/>
              <w:rPr>
                <w:sz w:val="23"/>
                <w:szCs w:val="23"/>
              </w:rPr>
            </w:pPr>
          </w:p>
          <w:p w14:paraId="608B5959" w14:textId="77777777" w:rsidR="00CE06DD" w:rsidRDefault="00CE06DD" w:rsidP="00B41DE8">
            <w:pPr>
              <w:widowControl w:val="0"/>
              <w:ind w:right="-100"/>
              <w:jc w:val="center"/>
              <w:rPr>
                <w:sz w:val="23"/>
                <w:szCs w:val="23"/>
              </w:rPr>
            </w:pPr>
          </w:p>
          <w:p w14:paraId="7B8CAA33" w14:textId="77777777" w:rsidR="00B41DE8" w:rsidRDefault="2353F15A" w:rsidP="2353F15A">
            <w:pPr>
              <w:widowControl w:val="0"/>
              <w:ind w:right="-100"/>
              <w:jc w:val="center"/>
              <w:rPr>
                <w:sz w:val="23"/>
                <w:szCs w:val="23"/>
              </w:rPr>
            </w:pPr>
            <w:r w:rsidRPr="2353F15A">
              <w:rPr>
                <w:sz w:val="23"/>
                <w:szCs w:val="23"/>
              </w:rPr>
              <w:t xml:space="preserve">82%  </w:t>
            </w:r>
          </w:p>
          <w:p w14:paraId="7724B99F" w14:textId="5E6A69A6" w:rsidR="00796F0E" w:rsidRPr="006A02B0" w:rsidRDefault="2353F15A" w:rsidP="2353F15A">
            <w:pPr>
              <w:widowControl w:val="0"/>
              <w:ind w:right="-100"/>
              <w:jc w:val="center"/>
              <w:rPr>
                <w:sz w:val="23"/>
                <w:szCs w:val="23"/>
              </w:rPr>
            </w:pPr>
            <w:r w:rsidRPr="2353F15A">
              <w:rPr>
                <w:sz w:val="23"/>
                <w:szCs w:val="23"/>
              </w:rPr>
              <w:t>(2016)</w:t>
            </w:r>
          </w:p>
        </w:tc>
        <w:tc>
          <w:tcPr>
            <w:tcW w:w="1440"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56F1FA0D" w14:textId="77777777" w:rsidR="00796F0E" w:rsidRPr="006A02B0" w:rsidRDefault="00FA48FB" w:rsidP="00A76669">
            <w:pPr>
              <w:widowControl w:val="0"/>
              <w:ind w:right="-270"/>
              <w:rPr>
                <w:sz w:val="23"/>
                <w:szCs w:val="23"/>
              </w:rPr>
            </w:pPr>
            <w:r w:rsidRPr="006A02B0">
              <w:rPr>
                <w:sz w:val="23"/>
                <w:szCs w:val="23"/>
              </w:rPr>
              <w:t xml:space="preserve"> </w:t>
            </w:r>
          </w:p>
        </w:tc>
        <w:tc>
          <w:tcPr>
            <w:tcW w:w="1710"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1C12B724" w14:textId="77777777" w:rsidR="00796F0E" w:rsidRPr="006A02B0" w:rsidRDefault="00FA48FB" w:rsidP="00A76669">
            <w:pPr>
              <w:widowControl w:val="0"/>
              <w:ind w:right="-270"/>
              <w:rPr>
                <w:sz w:val="23"/>
                <w:szCs w:val="23"/>
              </w:rPr>
            </w:pPr>
            <w:r w:rsidRPr="006A02B0">
              <w:rPr>
                <w:sz w:val="23"/>
                <w:szCs w:val="23"/>
              </w:rPr>
              <w:t xml:space="preserve"> </w:t>
            </w:r>
          </w:p>
        </w:tc>
        <w:tc>
          <w:tcPr>
            <w:tcW w:w="1260"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1508A192" w14:textId="77777777" w:rsidR="00796F0E" w:rsidRPr="006A02B0" w:rsidRDefault="00FA48FB" w:rsidP="00A76669">
            <w:pPr>
              <w:widowControl w:val="0"/>
              <w:ind w:right="-270"/>
              <w:rPr>
                <w:sz w:val="23"/>
                <w:szCs w:val="23"/>
              </w:rPr>
            </w:pPr>
            <w:r w:rsidRPr="006A02B0">
              <w:rPr>
                <w:sz w:val="23"/>
                <w:szCs w:val="23"/>
              </w:rPr>
              <w:t xml:space="preserve"> </w:t>
            </w:r>
          </w:p>
        </w:tc>
        <w:tc>
          <w:tcPr>
            <w:tcW w:w="3160"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072B0814" w14:textId="77777777" w:rsidR="00796F0E" w:rsidRPr="006A02B0" w:rsidRDefault="00FA48FB" w:rsidP="00A76669">
            <w:pPr>
              <w:ind w:right="-270"/>
              <w:rPr>
                <w:sz w:val="23"/>
                <w:szCs w:val="23"/>
              </w:rPr>
            </w:pPr>
            <w:r w:rsidRPr="006A02B0">
              <w:rPr>
                <w:sz w:val="23"/>
                <w:szCs w:val="23"/>
              </w:rPr>
              <w:t xml:space="preserve"> </w:t>
            </w:r>
          </w:p>
        </w:tc>
        <w:tc>
          <w:tcPr>
            <w:tcW w:w="4305"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6A387015" w14:textId="77777777" w:rsidR="00796F0E" w:rsidRDefault="00796F0E" w:rsidP="00A76669">
            <w:pPr>
              <w:ind w:right="-270"/>
              <w:rPr>
                <w:sz w:val="23"/>
                <w:szCs w:val="23"/>
              </w:rPr>
            </w:pPr>
          </w:p>
          <w:p w14:paraId="18E196EC" w14:textId="511F392C" w:rsidR="009E19FE" w:rsidRPr="006A02B0" w:rsidRDefault="009E19FE" w:rsidP="00A76669">
            <w:pPr>
              <w:ind w:right="-270"/>
              <w:rPr>
                <w:sz w:val="23"/>
                <w:szCs w:val="23"/>
              </w:rPr>
            </w:pPr>
            <w:r>
              <w:rPr>
                <w:sz w:val="23"/>
                <w:szCs w:val="23"/>
              </w:rPr>
              <w:t>KSEP: Kindergarten Student Entrance Profile</w:t>
            </w:r>
          </w:p>
        </w:tc>
      </w:tr>
      <w:tr w:rsidR="00B41DE8" w:rsidRPr="006A02B0" w14:paraId="1AA36175" w14:textId="77777777" w:rsidTr="0F361EF2">
        <w:trPr>
          <w:trHeight w:val="500"/>
        </w:trPr>
        <w:tc>
          <w:tcPr>
            <w:tcW w:w="2675" w:type="dxa"/>
            <w:tcBorders>
              <w:left w:val="single" w:sz="8" w:space="0" w:color="FAD2A4"/>
              <w:bottom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1FF039A2" w14:textId="0D477D05" w:rsidR="00796F0E" w:rsidRPr="006A02B0" w:rsidRDefault="2353F15A" w:rsidP="2353F15A">
            <w:pPr>
              <w:widowControl w:val="0"/>
              <w:ind w:right="-270"/>
              <w:rPr>
                <w:sz w:val="23"/>
                <w:szCs w:val="23"/>
              </w:rPr>
            </w:pPr>
            <w:r w:rsidRPr="2353F15A">
              <w:rPr>
                <w:sz w:val="23"/>
                <w:szCs w:val="23"/>
              </w:rPr>
              <w:t>Kindergarten readiness (students of color)</w:t>
            </w:r>
          </w:p>
        </w:tc>
        <w:tc>
          <w:tcPr>
            <w:tcW w:w="2070" w:type="dxa"/>
            <w:tcBorders>
              <w:bottom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008D8C33" w14:textId="4BF9E38A" w:rsidR="00F70D9E" w:rsidRPr="00D00D49" w:rsidRDefault="2353F15A" w:rsidP="2353F15A">
            <w:pPr>
              <w:widowControl w:val="0"/>
              <w:ind w:right="-270"/>
              <w:rPr>
                <w:sz w:val="23"/>
                <w:szCs w:val="23"/>
              </w:rPr>
            </w:pPr>
            <w:r w:rsidRPr="2353F15A">
              <w:rPr>
                <w:i/>
                <w:iCs/>
                <w:sz w:val="23"/>
                <w:szCs w:val="23"/>
              </w:rPr>
              <w:t xml:space="preserve">Increasing </w:t>
            </w:r>
            <w:r w:rsidR="00F70D9E">
              <w:br/>
            </w:r>
            <w:r w:rsidR="00F70D9E">
              <w:br/>
            </w:r>
            <w:r w:rsidRPr="2353F15A">
              <w:rPr>
                <w:sz w:val="23"/>
                <w:szCs w:val="23"/>
              </w:rPr>
              <w:t xml:space="preserve">2014: 48% </w:t>
            </w:r>
          </w:p>
          <w:p w14:paraId="514838CC" w14:textId="7F71F840" w:rsidR="00F70D9E" w:rsidRDefault="2353F15A" w:rsidP="2353F15A">
            <w:pPr>
              <w:widowControl w:val="0"/>
              <w:ind w:right="-270"/>
              <w:rPr>
                <w:sz w:val="23"/>
                <w:szCs w:val="23"/>
              </w:rPr>
            </w:pPr>
            <w:r w:rsidRPr="2353F15A">
              <w:rPr>
                <w:sz w:val="23"/>
                <w:szCs w:val="23"/>
              </w:rPr>
              <w:t>2015: 71%</w:t>
            </w:r>
          </w:p>
          <w:p w14:paraId="5AB7D3C2" w14:textId="065CC8D4" w:rsidR="00F70D9E" w:rsidRDefault="2353F15A" w:rsidP="2353F15A">
            <w:pPr>
              <w:widowControl w:val="0"/>
              <w:ind w:right="-270"/>
              <w:rPr>
                <w:sz w:val="23"/>
                <w:szCs w:val="23"/>
              </w:rPr>
            </w:pPr>
            <w:r w:rsidRPr="2353F15A">
              <w:rPr>
                <w:sz w:val="23"/>
                <w:szCs w:val="23"/>
              </w:rPr>
              <w:t>2016: 87%</w:t>
            </w:r>
          </w:p>
          <w:p w14:paraId="5DDFB6F8" w14:textId="77777777" w:rsidR="00796F0E" w:rsidRPr="006A02B0" w:rsidRDefault="00796F0E" w:rsidP="00A76669">
            <w:pPr>
              <w:widowControl w:val="0"/>
              <w:ind w:right="-270"/>
              <w:rPr>
                <w:sz w:val="23"/>
                <w:szCs w:val="23"/>
              </w:rPr>
            </w:pPr>
          </w:p>
        </w:tc>
        <w:tc>
          <w:tcPr>
            <w:tcW w:w="1800" w:type="dxa"/>
            <w:tcBorders>
              <w:bottom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3CEB72D3" w14:textId="77777777" w:rsidR="00796F0E" w:rsidRDefault="00796F0E" w:rsidP="000A16D1">
            <w:pPr>
              <w:widowControl w:val="0"/>
              <w:ind w:right="-10"/>
              <w:jc w:val="center"/>
              <w:rPr>
                <w:sz w:val="23"/>
                <w:szCs w:val="23"/>
              </w:rPr>
            </w:pPr>
          </w:p>
          <w:p w14:paraId="35B4DCA5" w14:textId="77777777" w:rsidR="000A16D1" w:rsidRDefault="2353F15A" w:rsidP="2353F15A">
            <w:pPr>
              <w:widowControl w:val="0"/>
              <w:ind w:right="-10"/>
              <w:jc w:val="center"/>
              <w:rPr>
                <w:sz w:val="23"/>
                <w:szCs w:val="23"/>
              </w:rPr>
            </w:pPr>
            <w:r w:rsidRPr="2353F15A">
              <w:rPr>
                <w:sz w:val="23"/>
                <w:szCs w:val="23"/>
              </w:rPr>
              <w:t>87%</w:t>
            </w:r>
          </w:p>
          <w:p w14:paraId="768178CF" w14:textId="2D33DD70" w:rsidR="000A16D1" w:rsidRDefault="2353F15A" w:rsidP="2353F15A">
            <w:pPr>
              <w:widowControl w:val="0"/>
              <w:ind w:right="-10"/>
              <w:jc w:val="center"/>
              <w:rPr>
                <w:sz w:val="23"/>
                <w:szCs w:val="23"/>
              </w:rPr>
            </w:pPr>
            <w:r w:rsidRPr="2353F15A">
              <w:rPr>
                <w:sz w:val="23"/>
                <w:szCs w:val="23"/>
              </w:rPr>
              <w:t>(2016)</w:t>
            </w:r>
          </w:p>
          <w:p w14:paraId="6A7B2DFE" w14:textId="7F92C70E" w:rsidR="000A16D1" w:rsidRPr="006A02B0" w:rsidRDefault="000A16D1" w:rsidP="000A16D1">
            <w:pPr>
              <w:widowControl w:val="0"/>
              <w:ind w:right="-270"/>
              <w:jc w:val="center"/>
              <w:rPr>
                <w:sz w:val="23"/>
                <w:szCs w:val="23"/>
              </w:rPr>
            </w:pPr>
          </w:p>
        </w:tc>
        <w:tc>
          <w:tcPr>
            <w:tcW w:w="1440"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12A06AAD" w14:textId="77777777" w:rsidR="00796F0E" w:rsidRPr="006A02B0" w:rsidRDefault="00FA48FB" w:rsidP="00A76669">
            <w:pPr>
              <w:widowControl w:val="0"/>
              <w:ind w:right="-270"/>
              <w:rPr>
                <w:sz w:val="23"/>
                <w:szCs w:val="23"/>
              </w:rPr>
            </w:pPr>
            <w:r w:rsidRPr="006A02B0">
              <w:rPr>
                <w:sz w:val="23"/>
                <w:szCs w:val="23"/>
              </w:rPr>
              <w:t xml:space="preserve"> </w:t>
            </w:r>
          </w:p>
        </w:tc>
        <w:tc>
          <w:tcPr>
            <w:tcW w:w="1710"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2F293CED" w14:textId="77777777" w:rsidR="00796F0E" w:rsidRPr="006A02B0" w:rsidRDefault="00FA48FB" w:rsidP="00A76669">
            <w:pPr>
              <w:widowControl w:val="0"/>
              <w:ind w:right="-270"/>
              <w:rPr>
                <w:sz w:val="23"/>
                <w:szCs w:val="23"/>
              </w:rPr>
            </w:pPr>
            <w:r w:rsidRPr="006A02B0">
              <w:rPr>
                <w:sz w:val="23"/>
                <w:szCs w:val="23"/>
              </w:rPr>
              <w:t xml:space="preserve"> </w:t>
            </w:r>
          </w:p>
        </w:tc>
        <w:tc>
          <w:tcPr>
            <w:tcW w:w="1260"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5C130DEA" w14:textId="77777777" w:rsidR="00796F0E" w:rsidRPr="006A02B0" w:rsidRDefault="00FA48FB" w:rsidP="00A76669">
            <w:pPr>
              <w:widowControl w:val="0"/>
              <w:ind w:right="-270"/>
              <w:rPr>
                <w:sz w:val="23"/>
                <w:szCs w:val="23"/>
              </w:rPr>
            </w:pPr>
            <w:r w:rsidRPr="006A02B0">
              <w:rPr>
                <w:sz w:val="23"/>
                <w:szCs w:val="23"/>
              </w:rPr>
              <w:t xml:space="preserve"> </w:t>
            </w:r>
          </w:p>
        </w:tc>
        <w:tc>
          <w:tcPr>
            <w:tcW w:w="3160"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62099E3A" w14:textId="326DD8C7" w:rsidR="00796F0E" w:rsidRPr="006A02B0" w:rsidRDefault="00796F0E" w:rsidP="00A76669">
            <w:pPr>
              <w:widowControl w:val="0"/>
              <w:ind w:right="-270"/>
              <w:rPr>
                <w:sz w:val="23"/>
                <w:szCs w:val="23"/>
              </w:rPr>
            </w:pPr>
          </w:p>
        </w:tc>
        <w:tc>
          <w:tcPr>
            <w:tcW w:w="4305"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487F5548" w14:textId="77777777" w:rsidR="00796F0E" w:rsidRDefault="00796F0E" w:rsidP="00A76669">
            <w:pPr>
              <w:widowControl w:val="0"/>
              <w:ind w:right="-270"/>
              <w:rPr>
                <w:sz w:val="23"/>
                <w:szCs w:val="23"/>
              </w:rPr>
            </w:pPr>
          </w:p>
          <w:p w14:paraId="2607F735" w14:textId="17D232E4" w:rsidR="009E19FE" w:rsidRPr="006A02B0" w:rsidRDefault="009E19FE" w:rsidP="00A76669">
            <w:pPr>
              <w:widowControl w:val="0"/>
              <w:ind w:right="-270"/>
              <w:rPr>
                <w:sz w:val="23"/>
                <w:szCs w:val="23"/>
              </w:rPr>
            </w:pPr>
            <w:r>
              <w:rPr>
                <w:sz w:val="23"/>
                <w:szCs w:val="23"/>
              </w:rPr>
              <w:t>KSEP: Kindergarten Student Entrance Profile</w:t>
            </w:r>
          </w:p>
        </w:tc>
      </w:tr>
      <w:tr w:rsidR="00B41DE8" w:rsidRPr="006A02B0" w14:paraId="030528A9" w14:textId="77777777" w:rsidTr="0F361EF2">
        <w:trPr>
          <w:trHeight w:val="500"/>
        </w:trPr>
        <w:tc>
          <w:tcPr>
            <w:tcW w:w="2675" w:type="dxa"/>
            <w:tcBorders>
              <w:left w:val="single" w:sz="8" w:space="0" w:color="FAD2A4"/>
              <w:bottom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08DE77A2" w14:textId="6004A4D1" w:rsidR="00796F0E" w:rsidRPr="006A02B0" w:rsidRDefault="2353F15A" w:rsidP="2353F15A">
            <w:pPr>
              <w:widowControl w:val="0"/>
              <w:ind w:right="-270"/>
              <w:rPr>
                <w:sz w:val="23"/>
                <w:szCs w:val="23"/>
              </w:rPr>
            </w:pPr>
            <w:r w:rsidRPr="2353F15A">
              <w:rPr>
                <w:sz w:val="23"/>
                <w:szCs w:val="23"/>
              </w:rPr>
              <w:t>Kindergarten readiness (white students)</w:t>
            </w:r>
          </w:p>
        </w:tc>
        <w:tc>
          <w:tcPr>
            <w:tcW w:w="2070" w:type="dxa"/>
            <w:tcBorders>
              <w:bottom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2CE2A0BE" w14:textId="250A95CE" w:rsidR="00F70D9E" w:rsidRPr="00D00D49" w:rsidRDefault="2353F15A" w:rsidP="2353F15A">
            <w:pPr>
              <w:widowControl w:val="0"/>
              <w:ind w:right="-270"/>
              <w:rPr>
                <w:sz w:val="23"/>
                <w:szCs w:val="23"/>
              </w:rPr>
            </w:pPr>
            <w:r w:rsidRPr="2353F15A">
              <w:rPr>
                <w:i/>
                <w:iCs/>
                <w:sz w:val="23"/>
                <w:szCs w:val="23"/>
              </w:rPr>
              <w:t>Variable</w:t>
            </w:r>
            <w:r w:rsidRPr="2353F15A">
              <w:rPr>
                <w:sz w:val="23"/>
                <w:szCs w:val="23"/>
              </w:rPr>
              <w:t xml:space="preserve"> </w:t>
            </w:r>
            <w:r w:rsidR="00F70D9E">
              <w:br/>
            </w:r>
            <w:r w:rsidR="00F70D9E">
              <w:br/>
            </w:r>
            <w:r w:rsidRPr="2353F15A">
              <w:rPr>
                <w:sz w:val="23"/>
                <w:szCs w:val="23"/>
              </w:rPr>
              <w:t xml:space="preserve">2014: 74% </w:t>
            </w:r>
          </w:p>
          <w:p w14:paraId="0D3D65C1" w14:textId="70E7DAF9" w:rsidR="00F70D9E" w:rsidRDefault="2353F15A" w:rsidP="2353F15A">
            <w:pPr>
              <w:widowControl w:val="0"/>
              <w:ind w:right="-270"/>
              <w:rPr>
                <w:sz w:val="23"/>
                <w:szCs w:val="23"/>
              </w:rPr>
            </w:pPr>
            <w:r w:rsidRPr="2353F15A">
              <w:rPr>
                <w:sz w:val="23"/>
                <w:szCs w:val="23"/>
              </w:rPr>
              <w:t>2015: 88%</w:t>
            </w:r>
          </w:p>
          <w:p w14:paraId="07755098" w14:textId="6A359724" w:rsidR="00F70D9E" w:rsidRDefault="2353F15A" w:rsidP="2353F15A">
            <w:pPr>
              <w:widowControl w:val="0"/>
              <w:ind w:right="-270"/>
              <w:rPr>
                <w:sz w:val="23"/>
                <w:szCs w:val="23"/>
              </w:rPr>
            </w:pPr>
            <w:r w:rsidRPr="2353F15A">
              <w:rPr>
                <w:sz w:val="23"/>
                <w:szCs w:val="23"/>
              </w:rPr>
              <w:t>2016: 80%</w:t>
            </w:r>
          </w:p>
          <w:p w14:paraId="59A0492F" w14:textId="77777777" w:rsidR="00796F0E" w:rsidRPr="006A02B0" w:rsidRDefault="00796F0E" w:rsidP="00A76669">
            <w:pPr>
              <w:widowControl w:val="0"/>
              <w:ind w:right="-270"/>
              <w:rPr>
                <w:sz w:val="23"/>
                <w:szCs w:val="23"/>
              </w:rPr>
            </w:pPr>
          </w:p>
        </w:tc>
        <w:tc>
          <w:tcPr>
            <w:tcW w:w="1800" w:type="dxa"/>
            <w:tcBorders>
              <w:bottom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6A17EF90" w14:textId="77777777" w:rsidR="00796F0E" w:rsidRDefault="00FA48FB" w:rsidP="000A16D1">
            <w:pPr>
              <w:widowControl w:val="0"/>
              <w:ind w:right="-10"/>
              <w:rPr>
                <w:sz w:val="23"/>
                <w:szCs w:val="23"/>
              </w:rPr>
            </w:pPr>
            <w:r w:rsidRPr="006A02B0">
              <w:rPr>
                <w:sz w:val="23"/>
                <w:szCs w:val="23"/>
              </w:rPr>
              <w:t xml:space="preserve"> </w:t>
            </w:r>
          </w:p>
          <w:p w14:paraId="752466EA" w14:textId="527165CB" w:rsidR="000A16D1" w:rsidRPr="006A02B0" w:rsidRDefault="2353F15A" w:rsidP="2353F15A">
            <w:pPr>
              <w:widowControl w:val="0"/>
              <w:ind w:right="-10"/>
              <w:jc w:val="center"/>
              <w:rPr>
                <w:sz w:val="23"/>
                <w:szCs w:val="23"/>
              </w:rPr>
            </w:pPr>
            <w:r w:rsidRPr="2353F15A">
              <w:rPr>
                <w:sz w:val="23"/>
                <w:szCs w:val="23"/>
              </w:rPr>
              <w:t>80%</w:t>
            </w:r>
            <w:r w:rsidR="000A16D1">
              <w:br/>
            </w:r>
            <w:r w:rsidRPr="2353F15A">
              <w:rPr>
                <w:sz w:val="23"/>
                <w:szCs w:val="23"/>
              </w:rPr>
              <w:t>(2016)</w:t>
            </w:r>
          </w:p>
        </w:tc>
        <w:tc>
          <w:tcPr>
            <w:tcW w:w="1440"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108D0CDB" w14:textId="77777777" w:rsidR="00796F0E" w:rsidRPr="006A02B0" w:rsidRDefault="00FA48FB" w:rsidP="00A76669">
            <w:pPr>
              <w:widowControl w:val="0"/>
              <w:ind w:right="-270"/>
              <w:rPr>
                <w:sz w:val="23"/>
                <w:szCs w:val="23"/>
              </w:rPr>
            </w:pPr>
            <w:r w:rsidRPr="006A02B0">
              <w:rPr>
                <w:sz w:val="23"/>
                <w:szCs w:val="23"/>
              </w:rPr>
              <w:t xml:space="preserve"> </w:t>
            </w:r>
          </w:p>
        </w:tc>
        <w:tc>
          <w:tcPr>
            <w:tcW w:w="1710"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0E32EC21" w14:textId="77777777" w:rsidR="00796F0E" w:rsidRPr="006A02B0" w:rsidRDefault="00FA48FB" w:rsidP="00A76669">
            <w:pPr>
              <w:widowControl w:val="0"/>
              <w:ind w:right="-270"/>
              <w:rPr>
                <w:sz w:val="23"/>
                <w:szCs w:val="23"/>
              </w:rPr>
            </w:pPr>
            <w:r w:rsidRPr="006A02B0">
              <w:rPr>
                <w:sz w:val="23"/>
                <w:szCs w:val="23"/>
              </w:rPr>
              <w:t xml:space="preserve"> </w:t>
            </w:r>
          </w:p>
        </w:tc>
        <w:tc>
          <w:tcPr>
            <w:tcW w:w="1260"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529954CD" w14:textId="77777777" w:rsidR="00796F0E" w:rsidRPr="006A02B0" w:rsidRDefault="00FA48FB" w:rsidP="00A76669">
            <w:pPr>
              <w:widowControl w:val="0"/>
              <w:ind w:right="-270"/>
              <w:rPr>
                <w:sz w:val="23"/>
                <w:szCs w:val="23"/>
              </w:rPr>
            </w:pPr>
            <w:r w:rsidRPr="006A02B0">
              <w:rPr>
                <w:sz w:val="23"/>
                <w:szCs w:val="23"/>
              </w:rPr>
              <w:t xml:space="preserve"> </w:t>
            </w:r>
          </w:p>
        </w:tc>
        <w:tc>
          <w:tcPr>
            <w:tcW w:w="3160"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5F5719C2" w14:textId="77777777" w:rsidR="00796F0E" w:rsidRPr="006A02B0" w:rsidRDefault="00796F0E" w:rsidP="00A76669">
            <w:pPr>
              <w:widowControl w:val="0"/>
              <w:ind w:right="-270"/>
              <w:rPr>
                <w:sz w:val="23"/>
                <w:szCs w:val="23"/>
              </w:rPr>
            </w:pPr>
          </w:p>
        </w:tc>
        <w:tc>
          <w:tcPr>
            <w:tcW w:w="4305" w:type="dxa"/>
            <w:tcBorders>
              <w:bottom w:val="single" w:sz="8" w:space="0" w:color="FAD2A4"/>
              <w:right w:val="single" w:sz="8" w:space="0" w:color="FAD2A4"/>
            </w:tcBorders>
            <w:shd w:val="clear" w:color="auto" w:fill="FBE4D5" w:themeFill="accent2" w:themeFillTint="33"/>
            <w:tcMar>
              <w:top w:w="100" w:type="dxa"/>
              <w:left w:w="100" w:type="dxa"/>
              <w:bottom w:w="100" w:type="dxa"/>
              <w:right w:w="100" w:type="dxa"/>
            </w:tcMar>
          </w:tcPr>
          <w:p w14:paraId="216B057C" w14:textId="77777777" w:rsidR="00796F0E" w:rsidRDefault="00796F0E" w:rsidP="00A76669">
            <w:pPr>
              <w:widowControl w:val="0"/>
              <w:ind w:right="-270"/>
              <w:rPr>
                <w:sz w:val="23"/>
                <w:szCs w:val="23"/>
              </w:rPr>
            </w:pPr>
          </w:p>
          <w:p w14:paraId="2B8406C9" w14:textId="25E2057C" w:rsidR="009E19FE" w:rsidRPr="006A02B0" w:rsidRDefault="009E19FE" w:rsidP="00A76669">
            <w:pPr>
              <w:widowControl w:val="0"/>
              <w:ind w:right="-270"/>
              <w:rPr>
                <w:sz w:val="23"/>
                <w:szCs w:val="23"/>
              </w:rPr>
            </w:pPr>
            <w:r>
              <w:rPr>
                <w:sz w:val="23"/>
                <w:szCs w:val="23"/>
              </w:rPr>
              <w:t>KSEP:</w:t>
            </w:r>
            <w:r w:rsidR="007F7FF3">
              <w:rPr>
                <w:sz w:val="23"/>
                <w:szCs w:val="23"/>
              </w:rPr>
              <w:t xml:space="preserve"> Kindergart</w:t>
            </w:r>
            <w:r>
              <w:rPr>
                <w:sz w:val="23"/>
                <w:szCs w:val="23"/>
              </w:rPr>
              <w:t>en Student Entrance Profile</w:t>
            </w:r>
          </w:p>
        </w:tc>
      </w:tr>
      <w:tr w:rsidR="00B41DE8" w:rsidRPr="006A02B0" w14:paraId="79A688EC" w14:textId="77777777" w:rsidTr="0F361EF2">
        <w:trPr>
          <w:trHeight w:val="500"/>
        </w:trPr>
        <w:tc>
          <w:tcPr>
            <w:tcW w:w="2675" w:type="dxa"/>
            <w:tcBorders>
              <w:left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77F5947D" w14:textId="1AA25467" w:rsidR="00796F0E" w:rsidRPr="006A02B0" w:rsidRDefault="2353F15A" w:rsidP="009E19FE">
            <w:pPr>
              <w:widowControl w:val="0"/>
              <w:ind w:right="-270"/>
              <w:rPr>
                <w:sz w:val="23"/>
                <w:szCs w:val="23"/>
              </w:rPr>
            </w:pPr>
            <w:r w:rsidRPr="2353F15A">
              <w:rPr>
                <w:sz w:val="23"/>
                <w:szCs w:val="23"/>
              </w:rPr>
              <w:t xml:space="preserve">Kindergarten readiness (students who </w:t>
            </w:r>
            <w:r w:rsidR="009E19FE">
              <w:rPr>
                <w:sz w:val="23"/>
                <w:szCs w:val="23"/>
              </w:rPr>
              <w:t>participate in</w:t>
            </w:r>
            <w:r w:rsidRPr="2353F15A">
              <w:rPr>
                <w:sz w:val="23"/>
                <w:szCs w:val="23"/>
              </w:rPr>
              <w:t xml:space="preserve"> free and reduce lunch)</w:t>
            </w:r>
          </w:p>
        </w:tc>
        <w:tc>
          <w:tcPr>
            <w:tcW w:w="2070" w:type="dxa"/>
            <w:tcBorders>
              <w:right w:val="single" w:sz="8" w:space="0" w:color="FAD2A4"/>
            </w:tcBorders>
            <w:shd w:val="clear" w:color="auto" w:fill="F7CAAC" w:themeFill="accent2" w:themeFillTint="66"/>
            <w:tcMar>
              <w:top w:w="100" w:type="dxa"/>
              <w:left w:w="100" w:type="dxa"/>
              <w:bottom w:w="100" w:type="dxa"/>
              <w:right w:w="100" w:type="dxa"/>
            </w:tcMar>
          </w:tcPr>
          <w:p w14:paraId="6326518B" w14:textId="6BD26F01" w:rsidR="002C4698" w:rsidRDefault="2353F15A" w:rsidP="2353F15A">
            <w:pPr>
              <w:widowControl w:val="0"/>
              <w:ind w:right="-270"/>
              <w:rPr>
                <w:sz w:val="23"/>
                <w:szCs w:val="23"/>
              </w:rPr>
            </w:pPr>
            <w:r w:rsidRPr="2353F15A">
              <w:rPr>
                <w:sz w:val="23"/>
                <w:szCs w:val="23"/>
              </w:rPr>
              <w:t>2015: 81%</w:t>
            </w:r>
          </w:p>
          <w:p w14:paraId="0831E23D" w14:textId="0EAA06EB" w:rsidR="002C4698" w:rsidRDefault="2353F15A" w:rsidP="2353F15A">
            <w:pPr>
              <w:widowControl w:val="0"/>
              <w:ind w:right="-270"/>
              <w:rPr>
                <w:sz w:val="23"/>
                <w:szCs w:val="23"/>
              </w:rPr>
            </w:pPr>
            <w:r w:rsidRPr="2353F15A">
              <w:rPr>
                <w:sz w:val="23"/>
                <w:szCs w:val="23"/>
              </w:rPr>
              <w:t>2016: 72%</w:t>
            </w:r>
          </w:p>
          <w:p w14:paraId="234E68FD" w14:textId="2BD829C8" w:rsidR="00796F0E" w:rsidRPr="006A02B0" w:rsidRDefault="00796F0E" w:rsidP="002C4698">
            <w:pPr>
              <w:widowControl w:val="0"/>
              <w:ind w:right="-270"/>
              <w:rPr>
                <w:sz w:val="23"/>
                <w:szCs w:val="23"/>
              </w:rPr>
            </w:pPr>
          </w:p>
        </w:tc>
        <w:tc>
          <w:tcPr>
            <w:tcW w:w="1800" w:type="dxa"/>
            <w:tcBorders>
              <w:right w:val="single" w:sz="8" w:space="0" w:color="FAD2A4"/>
            </w:tcBorders>
            <w:shd w:val="clear" w:color="auto" w:fill="F7CAAC" w:themeFill="accent2" w:themeFillTint="66"/>
            <w:tcMar>
              <w:top w:w="100" w:type="dxa"/>
              <w:left w:w="100" w:type="dxa"/>
              <w:bottom w:w="100" w:type="dxa"/>
              <w:right w:w="100" w:type="dxa"/>
            </w:tcMar>
          </w:tcPr>
          <w:p w14:paraId="053F85D8" w14:textId="77777777" w:rsidR="00796F0E" w:rsidRDefault="00796F0E" w:rsidP="00A76669">
            <w:pPr>
              <w:widowControl w:val="0"/>
              <w:ind w:right="-270"/>
              <w:rPr>
                <w:sz w:val="23"/>
                <w:szCs w:val="23"/>
              </w:rPr>
            </w:pPr>
          </w:p>
          <w:p w14:paraId="70FE717A" w14:textId="77777777" w:rsidR="00C744AC" w:rsidRDefault="00C744AC" w:rsidP="00C744AC">
            <w:pPr>
              <w:widowControl w:val="0"/>
              <w:ind w:right="-270"/>
              <w:jc w:val="center"/>
              <w:rPr>
                <w:sz w:val="23"/>
                <w:szCs w:val="23"/>
              </w:rPr>
            </w:pPr>
            <w:r>
              <w:rPr>
                <w:sz w:val="23"/>
                <w:szCs w:val="23"/>
              </w:rPr>
              <w:t>72%</w:t>
            </w:r>
          </w:p>
          <w:p w14:paraId="121E79C5" w14:textId="2DBD01BD" w:rsidR="00C744AC" w:rsidRPr="006A02B0" w:rsidRDefault="00C744AC" w:rsidP="00C744AC">
            <w:pPr>
              <w:widowControl w:val="0"/>
              <w:ind w:right="-35"/>
              <w:jc w:val="center"/>
              <w:rPr>
                <w:sz w:val="23"/>
                <w:szCs w:val="23"/>
              </w:rPr>
            </w:pPr>
            <w:r>
              <w:rPr>
                <w:sz w:val="23"/>
                <w:szCs w:val="23"/>
              </w:rPr>
              <w:t>(2016)</w:t>
            </w:r>
          </w:p>
        </w:tc>
        <w:tc>
          <w:tcPr>
            <w:tcW w:w="1440" w:type="dxa"/>
            <w:tcBorders>
              <w:right w:val="single" w:sz="8" w:space="0" w:color="FAD2A4"/>
            </w:tcBorders>
            <w:shd w:val="clear" w:color="auto" w:fill="FBE4D5" w:themeFill="accent2" w:themeFillTint="33"/>
            <w:tcMar>
              <w:top w:w="100" w:type="dxa"/>
              <w:left w:w="100" w:type="dxa"/>
              <w:bottom w:w="100" w:type="dxa"/>
              <w:right w:w="100" w:type="dxa"/>
            </w:tcMar>
          </w:tcPr>
          <w:p w14:paraId="36323576" w14:textId="77777777" w:rsidR="00796F0E" w:rsidRPr="006A02B0" w:rsidRDefault="00796F0E" w:rsidP="00A76669">
            <w:pPr>
              <w:widowControl w:val="0"/>
              <w:ind w:right="-270"/>
              <w:rPr>
                <w:sz w:val="23"/>
                <w:szCs w:val="23"/>
              </w:rPr>
            </w:pPr>
          </w:p>
        </w:tc>
        <w:tc>
          <w:tcPr>
            <w:tcW w:w="1710" w:type="dxa"/>
            <w:tcBorders>
              <w:right w:val="single" w:sz="8" w:space="0" w:color="FAD2A4"/>
            </w:tcBorders>
            <w:shd w:val="clear" w:color="auto" w:fill="FBE4D5" w:themeFill="accent2" w:themeFillTint="33"/>
            <w:tcMar>
              <w:top w:w="100" w:type="dxa"/>
              <w:left w:w="100" w:type="dxa"/>
              <w:bottom w:w="100" w:type="dxa"/>
              <w:right w:w="100" w:type="dxa"/>
            </w:tcMar>
          </w:tcPr>
          <w:p w14:paraId="3F39C0DD" w14:textId="77777777" w:rsidR="00796F0E" w:rsidRPr="006A02B0" w:rsidRDefault="00796F0E" w:rsidP="00A76669">
            <w:pPr>
              <w:widowControl w:val="0"/>
              <w:ind w:right="-270"/>
              <w:rPr>
                <w:sz w:val="23"/>
                <w:szCs w:val="23"/>
              </w:rPr>
            </w:pPr>
          </w:p>
        </w:tc>
        <w:tc>
          <w:tcPr>
            <w:tcW w:w="1260" w:type="dxa"/>
            <w:tcBorders>
              <w:right w:val="single" w:sz="8" w:space="0" w:color="FAD2A4"/>
            </w:tcBorders>
            <w:shd w:val="clear" w:color="auto" w:fill="FBE4D5" w:themeFill="accent2" w:themeFillTint="33"/>
            <w:tcMar>
              <w:top w:w="100" w:type="dxa"/>
              <w:left w:w="100" w:type="dxa"/>
              <w:bottom w:w="100" w:type="dxa"/>
              <w:right w:w="100" w:type="dxa"/>
            </w:tcMar>
          </w:tcPr>
          <w:p w14:paraId="25A8C5B0" w14:textId="77777777" w:rsidR="00796F0E" w:rsidRPr="006A02B0" w:rsidRDefault="00796F0E" w:rsidP="00A76669">
            <w:pPr>
              <w:widowControl w:val="0"/>
              <w:ind w:right="-270"/>
              <w:rPr>
                <w:sz w:val="23"/>
                <w:szCs w:val="23"/>
              </w:rPr>
            </w:pPr>
          </w:p>
        </w:tc>
        <w:tc>
          <w:tcPr>
            <w:tcW w:w="3160" w:type="dxa"/>
            <w:tcBorders>
              <w:right w:val="single" w:sz="8" w:space="0" w:color="FAD2A4"/>
            </w:tcBorders>
            <w:shd w:val="clear" w:color="auto" w:fill="FBE4D5" w:themeFill="accent2" w:themeFillTint="33"/>
            <w:tcMar>
              <w:top w:w="100" w:type="dxa"/>
              <w:left w:w="100" w:type="dxa"/>
              <w:bottom w:w="100" w:type="dxa"/>
              <w:right w:w="100" w:type="dxa"/>
            </w:tcMar>
          </w:tcPr>
          <w:p w14:paraId="56B4BDE3" w14:textId="77777777" w:rsidR="00796F0E" w:rsidRPr="006A02B0" w:rsidRDefault="00796F0E" w:rsidP="00A76669">
            <w:pPr>
              <w:widowControl w:val="0"/>
              <w:ind w:right="-270"/>
              <w:rPr>
                <w:sz w:val="23"/>
                <w:szCs w:val="23"/>
              </w:rPr>
            </w:pPr>
          </w:p>
        </w:tc>
        <w:tc>
          <w:tcPr>
            <w:tcW w:w="4305" w:type="dxa"/>
            <w:tcBorders>
              <w:right w:val="single" w:sz="8" w:space="0" w:color="FAD2A4"/>
            </w:tcBorders>
            <w:shd w:val="clear" w:color="auto" w:fill="FBE4D5" w:themeFill="accent2" w:themeFillTint="33"/>
            <w:tcMar>
              <w:top w:w="100" w:type="dxa"/>
              <w:left w:w="100" w:type="dxa"/>
              <w:bottom w:w="100" w:type="dxa"/>
              <w:right w:w="100" w:type="dxa"/>
            </w:tcMar>
          </w:tcPr>
          <w:p w14:paraId="6EE59C35" w14:textId="71F5F41B" w:rsidR="009E19FE" w:rsidRPr="006A02B0" w:rsidRDefault="009E19FE" w:rsidP="00A76669">
            <w:pPr>
              <w:widowControl w:val="0"/>
              <w:ind w:right="-270"/>
              <w:rPr>
                <w:sz w:val="23"/>
                <w:szCs w:val="23"/>
              </w:rPr>
            </w:pPr>
            <w:r>
              <w:rPr>
                <w:sz w:val="23"/>
                <w:szCs w:val="23"/>
              </w:rPr>
              <w:t>KSEP:</w:t>
            </w:r>
            <w:r w:rsidR="007F7FF3">
              <w:rPr>
                <w:sz w:val="23"/>
                <w:szCs w:val="23"/>
              </w:rPr>
              <w:t xml:space="preserve"> Kindergart</w:t>
            </w:r>
            <w:r>
              <w:rPr>
                <w:sz w:val="23"/>
                <w:szCs w:val="23"/>
              </w:rPr>
              <w:t>en Student Entrance Profile</w:t>
            </w:r>
          </w:p>
        </w:tc>
      </w:tr>
      <w:tr w:rsidR="00B41DE8" w:rsidRPr="006A02B0" w14:paraId="4589B332" w14:textId="77777777" w:rsidTr="0F361EF2">
        <w:trPr>
          <w:trHeight w:val="500"/>
        </w:trPr>
        <w:tc>
          <w:tcPr>
            <w:tcW w:w="2675" w:type="dxa"/>
            <w:tcBorders>
              <w:left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521CED20" w14:textId="6C54567F" w:rsidR="00F70D9E" w:rsidRPr="00F70D9E" w:rsidRDefault="2353F15A" w:rsidP="00C71979">
            <w:pPr>
              <w:widowControl w:val="0"/>
              <w:ind w:right="-270"/>
              <w:rPr>
                <w:sz w:val="23"/>
                <w:szCs w:val="23"/>
              </w:rPr>
            </w:pPr>
            <w:r w:rsidRPr="2353F15A">
              <w:rPr>
                <w:sz w:val="23"/>
                <w:szCs w:val="23"/>
              </w:rPr>
              <w:t xml:space="preserve">Kindergarten readiness (students who don’t </w:t>
            </w:r>
            <w:r w:rsidR="00C71979">
              <w:rPr>
                <w:sz w:val="23"/>
                <w:szCs w:val="23"/>
              </w:rPr>
              <w:t>participate in free and reduce</w:t>
            </w:r>
            <w:r w:rsidRPr="2353F15A">
              <w:rPr>
                <w:sz w:val="23"/>
                <w:szCs w:val="23"/>
              </w:rPr>
              <w:t xml:space="preserve"> lunch)</w:t>
            </w:r>
          </w:p>
        </w:tc>
        <w:tc>
          <w:tcPr>
            <w:tcW w:w="2070" w:type="dxa"/>
            <w:tcBorders>
              <w:right w:val="single" w:sz="8" w:space="0" w:color="FAD2A4"/>
            </w:tcBorders>
            <w:shd w:val="clear" w:color="auto" w:fill="F7CAAC" w:themeFill="accent2" w:themeFillTint="66"/>
            <w:tcMar>
              <w:top w:w="100" w:type="dxa"/>
              <w:left w:w="100" w:type="dxa"/>
              <w:bottom w:w="100" w:type="dxa"/>
              <w:right w:w="100" w:type="dxa"/>
            </w:tcMar>
          </w:tcPr>
          <w:p w14:paraId="56FBB400" w14:textId="3316FD7A" w:rsidR="002C4698" w:rsidRPr="00C71979" w:rsidRDefault="002C4698" w:rsidP="2353F15A">
            <w:pPr>
              <w:widowControl w:val="0"/>
              <w:ind w:right="-270"/>
              <w:rPr>
                <w:i/>
                <w:iCs/>
                <w:sz w:val="23"/>
                <w:szCs w:val="23"/>
              </w:rPr>
            </w:pPr>
            <w:r>
              <w:br/>
            </w:r>
            <w:r w:rsidR="2353F15A" w:rsidRPr="2353F15A">
              <w:rPr>
                <w:sz w:val="23"/>
                <w:szCs w:val="23"/>
              </w:rPr>
              <w:t>2015: 88%</w:t>
            </w:r>
          </w:p>
          <w:p w14:paraId="3AC1CDAD" w14:textId="69823F76" w:rsidR="00F70D9E" w:rsidRPr="006A02B0" w:rsidRDefault="2353F15A" w:rsidP="2353F15A">
            <w:pPr>
              <w:widowControl w:val="0"/>
              <w:ind w:right="-270"/>
              <w:rPr>
                <w:sz w:val="23"/>
                <w:szCs w:val="23"/>
              </w:rPr>
            </w:pPr>
            <w:r w:rsidRPr="2353F15A">
              <w:rPr>
                <w:sz w:val="23"/>
                <w:szCs w:val="23"/>
              </w:rPr>
              <w:t>2016: 87%</w:t>
            </w:r>
          </w:p>
        </w:tc>
        <w:tc>
          <w:tcPr>
            <w:tcW w:w="1800" w:type="dxa"/>
            <w:tcBorders>
              <w:right w:val="single" w:sz="8" w:space="0" w:color="FAD2A4"/>
            </w:tcBorders>
            <w:shd w:val="clear" w:color="auto" w:fill="F7CAAC" w:themeFill="accent2" w:themeFillTint="66"/>
            <w:tcMar>
              <w:top w:w="100" w:type="dxa"/>
              <w:left w:w="100" w:type="dxa"/>
              <w:bottom w:w="100" w:type="dxa"/>
              <w:right w:w="100" w:type="dxa"/>
            </w:tcMar>
          </w:tcPr>
          <w:p w14:paraId="56F055A9" w14:textId="77777777" w:rsidR="00F70D9E" w:rsidRDefault="00F70D9E" w:rsidP="00C744AC">
            <w:pPr>
              <w:widowControl w:val="0"/>
              <w:ind w:right="-35"/>
              <w:jc w:val="center"/>
              <w:rPr>
                <w:sz w:val="23"/>
                <w:szCs w:val="23"/>
              </w:rPr>
            </w:pPr>
          </w:p>
          <w:p w14:paraId="6091BD90" w14:textId="77777777" w:rsidR="00C744AC" w:rsidRDefault="00C744AC" w:rsidP="00C744AC">
            <w:pPr>
              <w:widowControl w:val="0"/>
              <w:ind w:right="-35"/>
              <w:jc w:val="center"/>
              <w:rPr>
                <w:sz w:val="23"/>
                <w:szCs w:val="23"/>
              </w:rPr>
            </w:pPr>
            <w:r>
              <w:rPr>
                <w:sz w:val="23"/>
                <w:szCs w:val="23"/>
              </w:rPr>
              <w:t>87%</w:t>
            </w:r>
          </w:p>
          <w:p w14:paraId="37FC32A6" w14:textId="5222332D" w:rsidR="00C744AC" w:rsidRPr="006A02B0" w:rsidRDefault="00C744AC" w:rsidP="00C744AC">
            <w:pPr>
              <w:widowControl w:val="0"/>
              <w:ind w:right="-35"/>
              <w:jc w:val="center"/>
              <w:rPr>
                <w:sz w:val="23"/>
                <w:szCs w:val="23"/>
              </w:rPr>
            </w:pPr>
            <w:r>
              <w:rPr>
                <w:sz w:val="23"/>
                <w:szCs w:val="23"/>
              </w:rPr>
              <w:t>(2016)</w:t>
            </w:r>
          </w:p>
        </w:tc>
        <w:tc>
          <w:tcPr>
            <w:tcW w:w="1440" w:type="dxa"/>
            <w:tcBorders>
              <w:right w:val="single" w:sz="8" w:space="0" w:color="FAD2A4"/>
            </w:tcBorders>
            <w:shd w:val="clear" w:color="auto" w:fill="FBE4D5" w:themeFill="accent2" w:themeFillTint="33"/>
            <w:tcMar>
              <w:top w:w="100" w:type="dxa"/>
              <w:left w:w="100" w:type="dxa"/>
              <w:bottom w:w="100" w:type="dxa"/>
              <w:right w:w="100" w:type="dxa"/>
            </w:tcMar>
          </w:tcPr>
          <w:p w14:paraId="612FEB1C" w14:textId="77777777" w:rsidR="00F70D9E" w:rsidRPr="006A02B0" w:rsidRDefault="00F70D9E" w:rsidP="00A76669">
            <w:pPr>
              <w:widowControl w:val="0"/>
              <w:ind w:right="-270"/>
              <w:rPr>
                <w:sz w:val="23"/>
                <w:szCs w:val="23"/>
              </w:rPr>
            </w:pPr>
          </w:p>
        </w:tc>
        <w:tc>
          <w:tcPr>
            <w:tcW w:w="1710" w:type="dxa"/>
            <w:tcBorders>
              <w:right w:val="single" w:sz="8" w:space="0" w:color="FAD2A4"/>
            </w:tcBorders>
            <w:shd w:val="clear" w:color="auto" w:fill="FBE4D5" w:themeFill="accent2" w:themeFillTint="33"/>
            <w:tcMar>
              <w:top w:w="100" w:type="dxa"/>
              <w:left w:w="100" w:type="dxa"/>
              <w:bottom w:w="100" w:type="dxa"/>
              <w:right w:w="100" w:type="dxa"/>
            </w:tcMar>
          </w:tcPr>
          <w:p w14:paraId="065B8517" w14:textId="77777777" w:rsidR="00F70D9E" w:rsidRPr="006A02B0" w:rsidRDefault="00F70D9E" w:rsidP="00A76669">
            <w:pPr>
              <w:widowControl w:val="0"/>
              <w:ind w:right="-270"/>
              <w:rPr>
                <w:sz w:val="23"/>
                <w:szCs w:val="23"/>
              </w:rPr>
            </w:pPr>
          </w:p>
        </w:tc>
        <w:tc>
          <w:tcPr>
            <w:tcW w:w="1260" w:type="dxa"/>
            <w:tcBorders>
              <w:right w:val="single" w:sz="8" w:space="0" w:color="FAD2A4"/>
            </w:tcBorders>
            <w:shd w:val="clear" w:color="auto" w:fill="FBE4D5" w:themeFill="accent2" w:themeFillTint="33"/>
            <w:tcMar>
              <w:top w:w="100" w:type="dxa"/>
              <w:left w:w="100" w:type="dxa"/>
              <w:bottom w:w="100" w:type="dxa"/>
              <w:right w:w="100" w:type="dxa"/>
            </w:tcMar>
          </w:tcPr>
          <w:p w14:paraId="000D76C3" w14:textId="77777777" w:rsidR="00F70D9E" w:rsidRPr="006A02B0" w:rsidRDefault="00F70D9E" w:rsidP="00A76669">
            <w:pPr>
              <w:widowControl w:val="0"/>
              <w:ind w:right="-270"/>
              <w:rPr>
                <w:sz w:val="23"/>
                <w:szCs w:val="23"/>
              </w:rPr>
            </w:pPr>
          </w:p>
        </w:tc>
        <w:tc>
          <w:tcPr>
            <w:tcW w:w="3160" w:type="dxa"/>
            <w:tcBorders>
              <w:right w:val="single" w:sz="8" w:space="0" w:color="FAD2A4"/>
            </w:tcBorders>
            <w:shd w:val="clear" w:color="auto" w:fill="FBE4D5" w:themeFill="accent2" w:themeFillTint="33"/>
            <w:tcMar>
              <w:top w:w="100" w:type="dxa"/>
              <w:left w:w="100" w:type="dxa"/>
              <w:bottom w:w="100" w:type="dxa"/>
              <w:right w:w="100" w:type="dxa"/>
            </w:tcMar>
          </w:tcPr>
          <w:p w14:paraId="1F91BB2F" w14:textId="77777777" w:rsidR="00F70D9E" w:rsidRPr="006A02B0" w:rsidRDefault="00F70D9E" w:rsidP="00A76669">
            <w:pPr>
              <w:widowControl w:val="0"/>
              <w:ind w:right="-270"/>
              <w:rPr>
                <w:sz w:val="23"/>
                <w:szCs w:val="23"/>
              </w:rPr>
            </w:pPr>
          </w:p>
        </w:tc>
        <w:tc>
          <w:tcPr>
            <w:tcW w:w="4305" w:type="dxa"/>
            <w:tcBorders>
              <w:right w:val="single" w:sz="8" w:space="0" w:color="FAD2A4"/>
            </w:tcBorders>
            <w:shd w:val="clear" w:color="auto" w:fill="FBE4D5" w:themeFill="accent2" w:themeFillTint="33"/>
            <w:tcMar>
              <w:top w:w="100" w:type="dxa"/>
              <w:left w:w="100" w:type="dxa"/>
              <w:bottom w:w="100" w:type="dxa"/>
              <w:right w:w="100" w:type="dxa"/>
            </w:tcMar>
          </w:tcPr>
          <w:p w14:paraId="140701F3" w14:textId="77777777" w:rsidR="00C71979" w:rsidRDefault="00C71979" w:rsidP="00C71979">
            <w:pPr>
              <w:widowControl w:val="0"/>
              <w:ind w:right="50"/>
              <w:rPr>
                <w:sz w:val="23"/>
                <w:szCs w:val="23"/>
              </w:rPr>
            </w:pPr>
          </w:p>
          <w:p w14:paraId="34C6B139" w14:textId="0275DF6B" w:rsidR="00F70D9E" w:rsidRPr="006A02B0" w:rsidRDefault="007F7FF3" w:rsidP="00C71979">
            <w:pPr>
              <w:widowControl w:val="0"/>
              <w:ind w:right="50"/>
              <w:rPr>
                <w:sz w:val="23"/>
                <w:szCs w:val="23"/>
              </w:rPr>
            </w:pPr>
            <w:r>
              <w:rPr>
                <w:sz w:val="23"/>
                <w:szCs w:val="23"/>
              </w:rPr>
              <w:t>KSEP: Kindergarten Student Entrance Profile</w:t>
            </w:r>
          </w:p>
        </w:tc>
      </w:tr>
      <w:tr w:rsidR="00C71979" w:rsidRPr="006A02B0" w14:paraId="450A10F8" w14:textId="77777777" w:rsidTr="0F361EF2">
        <w:trPr>
          <w:trHeight w:val="500"/>
        </w:trPr>
        <w:tc>
          <w:tcPr>
            <w:tcW w:w="2675" w:type="dxa"/>
            <w:tcBorders>
              <w:left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217FE6A2" w14:textId="7A4FBEAF" w:rsidR="00C71979" w:rsidRPr="2353F15A" w:rsidRDefault="00C744AC" w:rsidP="00C744AC">
            <w:pPr>
              <w:widowControl w:val="0"/>
              <w:ind w:right="-125"/>
              <w:rPr>
                <w:sz w:val="23"/>
                <w:szCs w:val="23"/>
              </w:rPr>
            </w:pPr>
            <w:r>
              <w:rPr>
                <w:sz w:val="23"/>
                <w:szCs w:val="23"/>
              </w:rPr>
              <w:t>Overall third-grade reading proficiency</w:t>
            </w:r>
          </w:p>
        </w:tc>
        <w:tc>
          <w:tcPr>
            <w:tcW w:w="2070" w:type="dxa"/>
            <w:tcBorders>
              <w:right w:val="single" w:sz="8" w:space="0" w:color="FAD2A4"/>
            </w:tcBorders>
            <w:shd w:val="clear" w:color="auto" w:fill="F7CAAC" w:themeFill="accent2" w:themeFillTint="66"/>
            <w:tcMar>
              <w:top w:w="100" w:type="dxa"/>
              <w:left w:w="100" w:type="dxa"/>
              <w:bottom w:w="100" w:type="dxa"/>
              <w:right w:w="100" w:type="dxa"/>
            </w:tcMar>
          </w:tcPr>
          <w:p w14:paraId="693C7743" w14:textId="50E2A623" w:rsidR="00C71979" w:rsidRDefault="00C744AC" w:rsidP="2353F15A">
            <w:pPr>
              <w:widowControl w:val="0"/>
              <w:ind w:right="-270"/>
            </w:pPr>
            <w:r>
              <w:t>2013:  61.1%</w:t>
            </w:r>
          </w:p>
          <w:p w14:paraId="47DBA572" w14:textId="53CC6478" w:rsidR="00C744AC" w:rsidRDefault="00C744AC" w:rsidP="2353F15A">
            <w:pPr>
              <w:widowControl w:val="0"/>
              <w:ind w:right="-270"/>
            </w:pPr>
            <w:r>
              <w:t>2014:  59.8%</w:t>
            </w:r>
          </w:p>
          <w:p w14:paraId="5256A50D" w14:textId="541F7C4C" w:rsidR="00C744AC" w:rsidRDefault="00C744AC" w:rsidP="2353F15A">
            <w:pPr>
              <w:widowControl w:val="0"/>
              <w:ind w:right="-270"/>
            </w:pPr>
            <w:r>
              <w:t>2015:  54.7%</w:t>
            </w:r>
          </w:p>
          <w:p w14:paraId="42BFAAA5" w14:textId="497978E3" w:rsidR="00C744AC" w:rsidRDefault="00C744AC" w:rsidP="2353F15A">
            <w:pPr>
              <w:widowControl w:val="0"/>
              <w:ind w:right="-270"/>
            </w:pPr>
            <w:r>
              <w:t>2016:  52.1%</w:t>
            </w:r>
          </w:p>
        </w:tc>
        <w:tc>
          <w:tcPr>
            <w:tcW w:w="1800" w:type="dxa"/>
            <w:tcBorders>
              <w:right w:val="single" w:sz="8" w:space="0" w:color="FAD2A4"/>
            </w:tcBorders>
            <w:shd w:val="clear" w:color="auto" w:fill="F7CAAC" w:themeFill="accent2" w:themeFillTint="66"/>
            <w:tcMar>
              <w:top w:w="100" w:type="dxa"/>
              <w:left w:w="100" w:type="dxa"/>
              <w:bottom w:w="100" w:type="dxa"/>
              <w:right w:w="100" w:type="dxa"/>
            </w:tcMar>
          </w:tcPr>
          <w:p w14:paraId="49A093E6" w14:textId="77777777" w:rsidR="00C744AC" w:rsidRDefault="00C744AC" w:rsidP="00C744AC">
            <w:pPr>
              <w:widowControl w:val="0"/>
              <w:ind w:right="-35"/>
              <w:jc w:val="center"/>
              <w:rPr>
                <w:sz w:val="23"/>
                <w:szCs w:val="23"/>
              </w:rPr>
            </w:pPr>
          </w:p>
          <w:p w14:paraId="0512147A" w14:textId="77777777" w:rsidR="00C744AC" w:rsidRDefault="00C744AC" w:rsidP="00C744AC">
            <w:pPr>
              <w:widowControl w:val="0"/>
              <w:ind w:right="-35"/>
              <w:jc w:val="center"/>
              <w:rPr>
                <w:sz w:val="23"/>
                <w:szCs w:val="23"/>
              </w:rPr>
            </w:pPr>
            <w:r>
              <w:rPr>
                <w:sz w:val="23"/>
                <w:szCs w:val="23"/>
              </w:rPr>
              <w:t>52.1%</w:t>
            </w:r>
          </w:p>
          <w:p w14:paraId="4E0254F5" w14:textId="4D905332" w:rsidR="00C744AC" w:rsidRPr="006A02B0" w:rsidRDefault="00C744AC" w:rsidP="00C744AC">
            <w:pPr>
              <w:widowControl w:val="0"/>
              <w:ind w:right="-35"/>
              <w:jc w:val="center"/>
              <w:rPr>
                <w:sz w:val="23"/>
                <w:szCs w:val="23"/>
              </w:rPr>
            </w:pPr>
            <w:r>
              <w:rPr>
                <w:sz w:val="23"/>
                <w:szCs w:val="23"/>
              </w:rPr>
              <w:t>(2016)</w:t>
            </w:r>
          </w:p>
        </w:tc>
        <w:tc>
          <w:tcPr>
            <w:tcW w:w="1440" w:type="dxa"/>
            <w:tcBorders>
              <w:right w:val="single" w:sz="8" w:space="0" w:color="FAD2A4"/>
            </w:tcBorders>
            <w:shd w:val="clear" w:color="auto" w:fill="FBE4D5" w:themeFill="accent2" w:themeFillTint="33"/>
            <w:tcMar>
              <w:top w:w="100" w:type="dxa"/>
              <w:left w:w="100" w:type="dxa"/>
              <w:bottom w:w="100" w:type="dxa"/>
              <w:right w:w="100" w:type="dxa"/>
            </w:tcMar>
          </w:tcPr>
          <w:p w14:paraId="4A820CC0" w14:textId="77777777" w:rsidR="00C71979" w:rsidRPr="006A02B0" w:rsidRDefault="00C71979" w:rsidP="00A76669">
            <w:pPr>
              <w:widowControl w:val="0"/>
              <w:ind w:right="-270"/>
              <w:rPr>
                <w:sz w:val="23"/>
                <w:szCs w:val="23"/>
              </w:rPr>
            </w:pPr>
          </w:p>
        </w:tc>
        <w:tc>
          <w:tcPr>
            <w:tcW w:w="1710" w:type="dxa"/>
            <w:tcBorders>
              <w:right w:val="single" w:sz="8" w:space="0" w:color="FAD2A4"/>
            </w:tcBorders>
            <w:shd w:val="clear" w:color="auto" w:fill="FBE4D5" w:themeFill="accent2" w:themeFillTint="33"/>
            <w:tcMar>
              <w:top w:w="100" w:type="dxa"/>
              <w:left w:w="100" w:type="dxa"/>
              <w:bottom w:w="100" w:type="dxa"/>
              <w:right w:w="100" w:type="dxa"/>
            </w:tcMar>
          </w:tcPr>
          <w:p w14:paraId="7A30021B" w14:textId="77777777" w:rsidR="00C71979" w:rsidRPr="006A02B0" w:rsidRDefault="00C71979" w:rsidP="00A76669">
            <w:pPr>
              <w:widowControl w:val="0"/>
              <w:ind w:right="-270"/>
              <w:rPr>
                <w:sz w:val="23"/>
                <w:szCs w:val="23"/>
              </w:rPr>
            </w:pPr>
          </w:p>
        </w:tc>
        <w:tc>
          <w:tcPr>
            <w:tcW w:w="1260" w:type="dxa"/>
            <w:tcBorders>
              <w:right w:val="single" w:sz="8" w:space="0" w:color="FAD2A4"/>
            </w:tcBorders>
            <w:shd w:val="clear" w:color="auto" w:fill="FBE4D5" w:themeFill="accent2" w:themeFillTint="33"/>
            <w:tcMar>
              <w:top w:w="100" w:type="dxa"/>
              <w:left w:w="100" w:type="dxa"/>
              <w:bottom w:w="100" w:type="dxa"/>
              <w:right w:w="100" w:type="dxa"/>
            </w:tcMar>
          </w:tcPr>
          <w:p w14:paraId="1ECDB647" w14:textId="77777777" w:rsidR="00C71979" w:rsidRPr="006A02B0" w:rsidRDefault="00C71979" w:rsidP="00A76669">
            <w:pPr>
              <w:widowControl w:val="0"/>
              <w:ind w:right="-270"/>
              <w:rPr>
                <w:sz w:val="23"/>
                <w:szCs w:val="23"/>
              </w:rPr>
            </w:pPr>
          </w:p>
        </w:tc>
        <w:tc>
          <w:tcPr>
            <w:tcW w:w="3160" w:type="dxa"/>
            <w:tcBorders>
              <w:right w:val="single" w:sz="8" w:space="0" w:color="FAD2A4"/>
            </w:tcBorders>
            <w:shd w:val="clear" w:color="auto" w:fill="FBE4D5" w:themeFill="accent2" w:themeFillTint="33"/>
            <w:tcMar>
              <w:top w:w="100" w:type="dxa"/>
              <w:left w:w="100" w:type="dxa"/>
              <w:bottom w:w="100" w:type="dxa"/>
              <w:right w:w="100" w:type="dxa"/>
            </w:tcMar>
          </w:tcPr>
          <w:p w14:paraId="54D68DFE" w14:textId="77777777" w:rsidR="00C71979" w:rsidRPr="006A02B0" w:rsidRDefault="00C71979" w:rsidP="00A76669">
            <w:pPr>
              <w:widowControl w:val="0"/>
              <w:ind w:right="-270"/>
              <w:rPr>
                <w:sz w:val="23"/>
                <w:szCs w:val="23"/>
              </w:rPr>
            </w:pPr>
          </w:p>
        </w:tc>
        <w:tc>
          <w:tcPr>
            <w:tcW w:w="4305" w:type="dxa"/>
            <w:tcBorders>
              <w:right w:val="single" w:sz="8" w:space="0" w:color="FAD2A4"/>
            </w:tcBorders>
            <w:shd w:val="clear" w:color="auto" w:fill="FBE4D5" w:themeFill="accent2" w:themeFillTint="33"/>
            <w:tcMar>
              <w:top w:w="100" w:type="dxa"/>
              <w:left w:w="100" w:type="dxa"/>
              <w:bottom w:w="100" w:type="dxa"/>
              <w:right w:w="100" w:type="dxa"/>
            </w:tcMar>
          </w:tcPr>
          <w:p w14:paraId="46123F10" w14:textId="77777777" w:rsidR="00C71979" w:rsidRDefault="00C71979" w:rsidP="00C71979">
            <w:pPr>
              <w:widowControl w:val="0"/>
              <w:ind w:right="50"/>
              <w:rPr>
                <w:sz w:val="23"/>
                <w:szCs w:val="23"/>
              </w:rPr>
            </w:pPr>
          </w:p>
        </w:tc>
      </w:tr>
      <w:tr w:rsidR="00B41DE8" w:rsidRPr="006A02B0" w14:paraId="7FFF1A37" w14:textId="77777777" w:rsidTr="0F361EF2">
        <w:trPr>
          <w:trHeight w:val="500"/>
        </w:trPr>
        <w:tc>
          <w:tcPr>
            <w:tcW w:w="2675" w:type="dxa"/>
            <w:tcBorders>
              <w:left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3C540CCC" w14:textId="6106B851" w:rsidR="00F70D9E" w:rsidRDefault="2353F15A" w:rsidP="2353F15A">
            <w:pPr>
              <w:widowControl w:val="0"/>
              <w:ind w:right="-270"/>
              <w:rPr>
                <w:sz w:val="23"/>
                <w:szCs w:val="23"/>
              </w:rPr>
            </w:pPr>
            <w:r w:rsidRPr="2353F15A">
              <w:rPr>
                <w:sz w:val="23"/>
                <w:szCs w:val="23"/>
              </w:rPr>
              <w:t xml:space="preserve">Third-grade reading </w:t>
            </w:r>
          </w:p>
          <w:p w14:paraId="7899E010" w14:textId="1183374C" w:rsidR="00BE0836" w:rsidRPr="00F70D9E" w:rsidRDefault="00C71979" w:rsidP="00C744AC">
            <w:pPr>
              <w:widowControl w:val="0"/>
              <w:ind w:right="-125"/>
              <w:rPr>
                <w:sz w:val="23"/>
                <w:szCs w:val="23"/>
              </w:rPr>
            </w:pPr>
            <w:r>
              <w:rPr>
                <w:sz w:val="23"/>
                <w:szCs w:val="23"/>
              </w:rPr>
              <w:t>p</w:t>
            </w:r>
            <w:r w:rsidR="2353F15A" w:rsidRPr="2353F15A">
              <w:rPr>
                <w:sz w:val="23"/>
                <w:szCs w:val="23"/>
              </w:rPr>
              <w:t>roficiency</w:t>
            </w:r>
            <w:r>
              <w:rPr>
                <w:sz w:val="23"/>
                <w:szCs w:val="23"/>
              </w:rPr>
              <w:t xml:space="preserve"> for students who participate in free and reduced lunch</w:t>
            </w:r>
          </w:p>
        </w:tc>
        <w:tc>
          <w:tcPr>
            <w:tcW w:w="2070" w:type="dxa"/>
            <w:tcBorders>
              <w:right w:val="single" w:sz="8" w:space="0" w:color="FAD2A4"/>
            </w:tcBorders>
            <w:shd w:val="clear" w:color="auto" w:fill="F7CAAC" w:themeFill="accent2" w:themeFillTint="66"/>
            <w:tcMar>
              <w:top w:w="100" w:type="dxa"/>
              <w:left w:w="100" w:type="dxa"/>
              <w:bottom w:w="100" w:type="dxa"/>
              <w:right w:w="100" w:type="dxa"/>
            </w:tcMar>
          </w:tcPr>
          <w:p w14:paraId="64350967" w14:textId="77777777" w:rsidR="00F70D9E" w:rsidRDefault="2353F15A" w:rsidP="2353F15A">
            <w:pPr>
              <w:widowControl w:val="0"/>
              <w:ind w:right="-270"/>
              <w:rPr>
                <w:sz w:val="23"/>
                <w:szCs w:val="23"/>
              </w:rPr>
            </w:pPr>
            <w:r w:rsidRPr="2353F15A">
              <w:rPr>
                <w:sz w:val="23"/>
                <w:szCs w:val="23"/>
              </w:rPr>
              <w:t>2014: 47.8%</w:t>
            </w:r>
          </w:p>
          <w:p w14:paraId="112F1B9B" w14:textId="77777777" w:rsidR="00C14B85" w:rsidRDefault="2353F15A" w:rsidP="2353F15A">
            <w:pPr>
              <w:widowControl w:val="0"/>
              <w:ind w:right="-270"/>
              <w:rPr>
                <w:sz w:val="23"/>
                <w:szCs w:val="23"/>
              </w:rPr>
            </w:pPr>
            <w:r w:rsidRPr="2353F15A">
              <w:rPr>
                <w:sz w:val="23"/>
                <w:szCs w:val="23"/>
              </w:rPr>
              <w:t>2015: 46.7%</w:t>
            </w:r>
          </w:p>
          <w:p w14:paraId="4235C1AB" w14:textId="2AB0BD2C" w:rsidR="00C14B85" w:rsidRPr="006A02B0" w:rsidRDefault="2353F15A" w:rsidP="2353F15A">
            <w:pPr>
              <w:widowControl w:val="0"/>
              <w:ind w:right="-270"/>
              <w:rPr>
                <w:sz w:val="23"/>
                <w:szCs w:val="23"/>
              </w:rPr>
            </w:pPr>
            <w:r w:rsidRPr="2353F15A">
              <w:rPr>
                <w:sz w:val="23"/>
                <w:szCs w:val="23"/>
              </w:rPr>
              <w:t>2016: 40.5%</w:t>
            </w:r>
          </w:p>
        </w:tc>
        <w:tc>
          <w:tcPr>
            <w:tcW w:w="1800" w:type="dxa"/>
            <w:tcBorders>
              <w:right w:val="single" w:sz="8" w:space="0" w:color="FAD2A4"/>
            </w:tcBorders>
            <w:shd w:val="clear" w:color="auto" w:fill="F7CAAC" w:themeFill="accent2" w:themeFillTint="66"/>
            <w:tcMar>
              <w:top w:w="100" w:type="dxa"/>
              <w:left w:w="100" w:type="dxa"/>
              <w:bottom w:w="100" w:type="dxa"/>
              <w:right w:w="100" w:type="dxa"/>
            </w:tcMar>
          </w:tcPr>
          <w:p w14:paraId="08070239" w14:textId="77777777" w:rsidR="00F70D9E" w:rsidRDefault="00F70D9E" w:rsidP="00C744AC">
            <w:pPr>
              <w:widowControl w:val="0"/>
              <w:ind w:right="-35"/>
              <w:rPr>
                <w:sz w:val="23"/>
                <w:szCs w:val="23"/>
              </w:rPr>
            </w:pPr>
          </w:p>
          <w:p w14:paraId="34D48A8B" w14:textId="77777777" w:rsidR="00C744AC" w:rsidRDefault="00C744AC" w:rsidP="00C744AC">
            <w:pPr>
              <w:widowControl w:val="0"/>
              <w:ind w:right="-35"/>
              <w:jc w:val="center"/>
              <w:rPr>
                <w:sz w:val="23"/>
                <w:szCs w:val="23"/>
              </w:rPr>
            </w:pPr>
            <w:r>
              <w:rPr>
                <w:sz w:val="23"/>
                <w:szCs w:val="23"/>
              </w:rPr>
              <w:t>40.5%</w:t>
            </w:r>
          </w:p>
          <w:p w14:paraId="2353A0B4" w14:textId="58D3C71E" w:rsidR="00C744AC" w:rsidRPr="006A02B0" w:rsidRDefault="00C744AC" w:rsidP="00C744AC">
            <w:pPr>
              <w:widowControl w:val="0"/>
              <w:ind w:right="-35"/>
              <w:jc w:val="center"/>
              <w:rPr>
                <w:sz w:val="23"/>
                <w:szCs w:val="23"/>
              </w:rPr>
            </w:pPr>
            <w:r>
              <w:rPr>
                <w:sz w:val="23"/>
                <w:szCs w:val="23"/>
              </w:rPr>
              <w:t>(2016)</w:t>
            </w:r>
          </w:p>
        </w:tc>
        <w:tc>
          <w:tcPr>
            <w:tcW w:w="1440" w:type="dxa"/>
            <w:tcBorders>
              <w:right w:val="single" w:sz="8" w:space="0" w:color="FAD2A4"/>
            </w:tcBorders>
            <w:shd w:val="clear" w:color="auto" w:fill="FBE4D5" w:themeFill="accent2" w:themeFillTint="33"/>
            <w:tcMar>
              <w:top w:w="100" w:type="dxa"/>
              <w:left w:w="100" w:type="dxa"/>
              <w:bottom w:w="100" w:type="dxa"/>
              <w:right w:w="100" w:type="dxa"/>
            </w:tcMar>
          </w:tcPr>
          <w:p w14:paraId="5A48DC3A" w14:textId="77777777" w:rsidR="00F70D9E" w:rsidRPr="006A02B0" w:rsidRDefault="00F70D9E" w:rsidP="00A76669">
            <w:pPr>
              <w:widowControl w:val="0"/>
              <w:ind w:right="-270"/>
              <w:rPr>
                <w:sz w:val="23"/>
                <w:szCs w:val="23"/>
              </w:rPr>
            </w:pPr>
          </w:p>
        </w:tc>
        <w:tc>
          <w:tcPr>
            <w:tcW w:w="1710" w:type="dxa"/>
            <w:tcBorders>
              <w:right w:val="single" w:sz="8" w:space="0" w:color="FAD2A4"/>
            </w:tcBorders>
            <w:shd w:val="clear" w:color="auto" w:fill="FBE4D5" w:themeFill="accent2" w:themeFillTint="33"/>
            <w:tcMar>
              <w:top w:w="100" w:type="dxa"/>
              <w:left w:w="100" w:type="dxa"/>
              <w:bottom w:w="100" w:type="dxa"/>
              <w:right w:w="100" w:type="dxa"/>
            </w:tcMar>
          </w:tcPr>
          <w:p w14:paraId="3DA520A2" w14:textId="77777777" w:rsidR="00F70D9E" w:rsidRDefault="2353F15A" w:rsidP="2353F15A">
            <w:pPr>
              <w:widowControl w:val="0"/>
              <w:ind w:right="-270"/>
              <w:rPr>
                <w:sz w:val="23"/>
                <w:szCs w:val="23"/>
              </w:rPr>
            </w:pPr>
            <w:r w:rsidRPr="2353F15A">
              <w:rPr>
                <w:sz w:val="23"/>
                <w:szCs w:val="23"/>
              </w:rPr>
              <w:t>2014: 39.4%</w:t>
            </w:r>
          </w:p>
          <w:p w14:paraId="07C2C4EC" w14:textId="77777777" w:rsidR="00836176" w:rsidRDefault="2353F15A" w:rsidP="2353F15A">
            <w:pPr>
              <w:widowControl w:val="0"/>
              <w:ind w:right="-270"/>
              <w:rPr>
                <w:sz w:val="23"/>
                <w:szCs w:val="23"/>
              </w:rPr>
            </w:pPr>
            <w:r w:rsidRPr="2353F15A">
              <w:rPr>
                <w:sz w:val="23"/>
                <w:szCs w:val="23"/>
              </w:rPr>
              <w:t>2015: 40.1%</w:t>
            </w:r>
          </w:p>
          <w:p w14:paraId="383577CF" w14:textId="33C27208" w:rsidR="00836176" w:rsidRPr="006A02B0" w:rsidRDefault="2353F15A" w:rsidP="2353F15A">
            <w:pPr>
              <w:widowControl w:val="0"/>
              <w:ind w:right="-270"/>
              <w:rPr>
                <w:sz w:val="23"/>
                <w:szCs w:val="23"/>
              </w:rPr>
            </w:pPr>
            <w:r w:rsidRPr="2353F15A">
              <w:rPr>
                <w:sz w:val="23"/>
                <w:szCs w:val="23"/>
              </w:rPr>
              <w:t>2016: 38.5%</w:t>
            </w:r>
          </w:p>
        </w:tc>
        <w:tc>
          <w:tcPr>
            <w:tcW w:w="1260" w:type="dxa"/>
            <w:tcBorders>
              <w:right w:val="single" w:sz="8" w:space="0" w:color="FAD2A4"/>
            </w:tcBorders>
            <w:shd w:val="clear" w:color="auto" w:fill="FBE4D5" w:themeFill="accent2" w:themeFillTint="33"/>
            <w:tcMar>
              <w:top w:w="100" w:type="dxa"/>
              <w:left w:w="100" w:type="dxa"/>
              <w:bottom w:w="100" w:type="dxa"/>
              <w:right w:w="100" w:type="dxa"/>
            </w:tcMar>
          </w:tcPr>
          <w:p w14:paraId="764218C3" w14:textId="77777777" w:rsidR="00F70D9E" w:rsidRPr="006A02B0" w:rsidRDefault="00F70D9E" w:rsidP="00A76669">
            <w:pPr>
              <w:widowControl w:val="0"/>
              <w:ind w:right="-270"/>
              <w:rPr>
                <w:sz w:val="23"/>
                <w:szCs w:val="23"/>
              </w:rPr>
            </w:pPr>
          </w:p>
        </w:tc>
        <w:tc>
          <w:tcPr>
            <w:tcW w:w="3160" w:type="dxa"/>
            <w:tcBorders>
              <w:right w:val="single" w:sz="8" w:space="0" w:color="FAD2A4"/>
            </w:tcBorders>
            <w:shd w:val="clear" w:color="auto" w:fill="FBE4D5" w:themeFill="accent2" w:themeFillTint="33"/>
            <w:tcMar>
              <w:top w:w="100" w:type="dxa"/>
              <w:left w:w="100" w:type="dxa"/>
              <w:bottom w:w="100" w:type="dxa"/>
              <w:right w:w="100" w:type="dxa"/>
            </w:tcMar>
          </w:tcPr>
          <w:p w14:paraId="60BCE580" w14:textId="77777777" w:rsidR="00F70D9E" w:rsidRPr="006A02B0" w:rsidRDefault="00F70D9E" w:rsidP="00A76669">
            <w:pPr>
              <w:widowControl w:val="0"/>
              <w:ind w:right="-270"/>
              <w:rPr>
                <w:sz w:val="23"/>
                <w:szCs w:val="23"/>
              </w:rPr>
            </w:pPr>
          </w:p>
        </w:tc>
        <w:tc>
          <w:tcPr>
            <w:tcW w:w="4305" w:type="dxa"/>
            <w:tcBorders>
              <w:right w:val="single" w:sz="8" w:space="0" w:color="FAD2A4"/>
            </w:tcBorders>
            <w:shd w:val="clear" w:color="auto" w:fill="FBE4D5" w:themeFill="accent2" w:themeFillTint="33"/>
            <w:tcMar>
              <w:top w:w="100" w:type="dxa"/>
              <w:left w:w="100" w:type="dxa"/>
              <w:bottom w:w="100" w:type="dxa"/>
              <w:right w:w="100" w:type="dxa"/>
            </w:tcMar>
          </w:tcPr>
          <w:p w14:paraId="49BD58A9" w14:textId="26BF0D14" w:rsidR="00F70D9E" w:rsidRPr="006A02B0" w:rsidRDefault="2353F15A" w:rsidP="00C71979">
            <w:pPr>
              <w:widowControl w:val="0"/>
              <w:ind w:right="50"/>
              <w:rPr>
                <w:sz w:val="23"/>
                <w:szCs w:val="23"/>
              </w:rPr>
            </w:pPr>
            <w:r w:rsidRPr="2353F15A">
              <w:rPr>
                <w:sz w:val="23"/>
                <w:szCs w:val="23"/>
              </w:rPr>
              <w:t>MN Department of Education – Minnesota Report Card</w:t>
            </w:r>
          </w:p>
        </w:tc>
      </w:tr>
      <w:tr w:rsidR="00B41DE8" w:rsidRPr="006A02B0" w14:paraId="5D043A11" w14:textId="77777777" w:rsidTr="0F361EF2">
        <w:trPr>
          <w:trHeight w:val="500"/>
        </w:trPr>
        <w:tc>
          <w:tcPr>
            <w:tcW w:w="2675" w:type="dxa"/>
            <w:tcBorders>
              <w:left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289E8752" w14:textId="4FA59AD5" w:rsidR="00BE0836" w:rsidRPr="002C4698" w:rsidRDefault="00C744AC" w:rsidP="00C744AC">
            <w:pPr>
              <w:widowControl w:val="0"/>
              <w:ind w:right="-125"/>
              <w:rPr>
                <w:sz w:val="23"/>
                <w:szCs w:val="23"/>
              </w:rPr>
            </w:pPr>
            <w:r>
              <w:rPr>
                <w:sz w:val="23"/>
                <w:szCs w:val="23"/>
              </w:rPr>
              <w:t>Overall e</w:t>
            </w:r>
            <w:r w:rsidR="2353F15A" w:rsidRPr="2353F15A">
              <w:rPr>
                <w:sz w:val="23"/>
                <w:szCs w:val="23"/>
              </w:rPr>
              <w:t>ighth-grade math</w:t>
            </w:r>
            <w:r>
              <w:rPr>
                <w:sz w:val="23"/>
                <w:szCs w:val="23"/>
              </w:rPr>
              <w:t xml:space="preserve"> </w:t>
            </w:r>
            <w:r w:rsidR="2353F15A" w:rsidRPr="2353F15A">
              <w:rPr>
                <w:sz w:val="23"/>
                <w:szCs w:val="23"/>
              </w:rPr>
              <w:t>proficiency</w:t>
            </w:r>
          </w:p>
        </w:tc>
        <w:tc>
          <w:tcPr>
            <w:tcW w:w="2070" w:type="dxa"/>
            <w:tcBorders>
              <w:right w:val="single" w:sz="8" w:space="0" w:color="FAD2A4"/>
            </w:tcBorders>
            <w:shd w:val="clear" w:color="auto" w:fill="F7CAAC" w:themeFill="accent2" w:themeFillTint="66"/>
            <w:tcMar>
              <w:top w:w="100" w:type="dxa"/>
              <w:left w:w="100" w:type="dxa"/>
              <w:bottom w:w="100" w:type="dxa"/>
              <w:right w:w="100" w:type="dxa"/>
            </w:tcMar>
          </w:tcPr>
          <w:p w14:paraId="03E20406" w14:textId="77777777" w:rsidR="002C4698" w:rsidRDefault="2353F15A" w:rsidP="2353F15A">
            <w:pPr>
              <w:widowControl w:val="0"/>
              <w:ind w:right="-270"/>
              <w:rPr>
                <w:sz w:val="23"/>
                <w:szCs w:val="23"/>
              </w:rPr>
            </w:pPr>
            <w:r w:rsidRPr="2353F15A">
              <w:rPr>
                <w:sz w:val="23"/>
                <w:szCs w:val="23"/>
              </w:rPr>
              <w:t>2012: 58.6%</w:t>
            </w:r>
          </w:p>
          <w:p w14:paraId="3D6B687E" w14:textId="77777777" w:rsidR="003E1C62" w:rsidRDefault="2353F15A" w:rsidP="2353F15A">
            <w:pPr>
              <w:widowControl w:val="0"/>
              <w:ind w:right="-270"/>
              <w:rPr>
                <w:sz w:val="23"/>
                <w:szCs w:val="23"/>
              </w:rPr>
            </w:pPr>
            <w:r w:rsidRPr="2353F15A">
              <w:rPr>
                <w:sz w:val="23"/>
                <w:szCs w:val="23"/>
              </w:rPr>
              <w:t>2013: 60.4%</w:t>
            </w:r>
          </w:p>
          <w:p w14:paraId="5362A49B" w14:textId="77777777" w:rsidR="003E1C62" w:rsidRDefault="2353F15A" w:rsidP="2353F15A">
            <w:pPr>
              <w:widowControl w:val="0"/>
              <w:ind w:right="-270"/>
              <w:rPr>
                <w:sz w:val="23"/>
                <w:szCs w:val="23"/>
              </w:rPr>
            </w:pPr>
            <w:r w:rsidRPr="2353F15A">
              <w:rPr>
                <w:sz w:val="23"/>
                <w:szCs w:val="23"/>
              </w:rPr>
              <w:t>2014: 64.3%</w:t>
            </w:r>
          </w:p>
          <w:p w14:paraId="37AD4E05" w14:textId="77777777" w:rsidR="003E1C62" w:rsidRDefault="2353F15A" w:rsidP="2353F15A">
            <w:pPr>
              <w:widowControl w:val="0"/>
              <w:ind w:right="-270"/>
              <w:rPr>
                <w:sz w:val="23"/>
                <w:szCs w:val="23"/>
              </w:rPr>
            </w:pPr>
            <w:r w:rsidRPr="2353F15A">
              <w:rPr>
                <w:sz w:val="23"/>
                <w:szCs w:val="23"/>
              </w:rPr>
              <w:t>2015: 64.6%</w:t>
            </w:r>
          </w:p>
          <w:p w14:paraId="64BA19B9" w14:textId="6B65C223" w:rsidR="003E1C62" w:rsidRPr="006A02B0" w:rsidRDefault="2353F15A" w:rsidP="2353F15A">
            <w:pPr>
              <w:widowControl w:val="0"/>
              <w:ind w:right="-270"/>
              <w:rPr>
                <w:sz w:val="23"/>
                <w:szCs w:val="23"/>
              </w:rPr>
            </w:pPr>
            <w:r w:rsidRPr="2353F15A">
              <w:rPr>
                <w:sz w:val="23"/>
                <w:szCs w:val="23"/>
              </w:rPr>
              <w:t>2016: 49.5%</w:t>
            </w:r>
          </w:p>
        </w:tc>
        <w:tc>
          <w:tcPr>
            <w:tcW w:w="1800" w:type="dxa"/>
            <w:tcBorders>
              <w:right w:val="single" w:sz="8" w:space="0" w:color="FAD2A4"/>
            </w:tcBorders>
            <w:shd w:val="clear" w:color="auto" w:fill="F7CAAC" w:themeFill="accent2" w:themeFillTint="66"/>
            <w:tcMar>
              <w:top w:w="100" w:type="dxa"/>
              <w:left w:w="100" w:type="dxa"/>
              <w:bottom w:w="100" w:type="dxa"/>
              <w:right w:w="100" w:type="dxa"/>
            </w:tcMar>
          </w:tcPr>
          <w:p w14:paraId="11CBCB4F" w14:textId="77777777" w:rsidR="002C4698" w:rsidRDefault="002C4698" w:rsidP="00C744AC">
            <w:pPr>
              <w:widowControl w:val="0"/>
              <w:ind w:right="-35"/>
              <w:rPr>
                <w:sz w:val="23"/>
                <w:szCs w:val="23"/>
              </w:rPr>
            </w:pPr>
          </w:p>
          <w:p w14:paraId="52434ECB" w14:textId="77777777" w:rsidR="00C744AC" w:rsidRDefault="00C744AC" w:rsidP="00C744AC">
            <w:pPr>
              <w:widowControl w:val="0"/>
              <w:ind w:right="-35"/>
              <w:rPr>
                <w:sz w:val="23"/>
                <w:szCs w:val="23"/>
              </w:rPr>
            </w:pPr>
          </w:p>
          <w:p w14:paraId="4F8AB4D2" w14:textId="77777777" w:rsidR="00C744AC" w:rsidRDefault="00C744AC" w:rsidP="00C744AC">
            <w:pPr>
              <w:widowControl w:val="0"/>
              <w:ind w:right="-35"/>
              <w:jc w:val="center"/>
              <w:rPr>
                <w:sz w:val="23"/>
                <w:szCs w:val="23"/>
              </w:rPr>
            </w:pPr>
            <w:r>
              <w:rPr>
                <w:sz w:val="23"/>
                <w:szCs w:val="23"/>
              </w:rPr>
              <w:t>49.5%</w:t>
            </w:r>
          </w:p>
          <w:p w14:paraId="5279AC3E" w14:textId="1747BDD9" w:rsidR="00C744AC" w:rsidRPr="006A02B0" w:rsidRDefault="00C744AC" w:rsidP="00C744AC">
            <w:pPr>
              <w:widowControl w:val="0"/>
              <w:ind w:right="-35"/>
              <w:jc w:val="center"/>
              <w:rPr>
                <w:sz w:val="23"/>
                <w:szCs w:val="23"/>
              </w:rPr>
            </w:pPr>
            <w:r>
              <w:rPr>
                <w:sz w:val="23"/>
                <w:szCs w:val="23"/>
              </w:rPr>
              <w:t>(2016)</w:t>
            </w:r>
          </w:p>
        </w:tc>
        <w:tc>
          <w:tcPr>
            <w:tcW w:w="1440" w:type="dxa"/>
            <w:tcBorders>
              <w:right w:val="single" w:sz="8" w:space="0" w:color="FAD2A4"/>
            </w:tcBorders>
            <w:shd w:val="clear" w:color="auto" w:fill="FBE4D5" w:themeFill="accent2" w:themeFillTint="33"/>
            <w:tcMar>
              <w:top w:w="100" w:type="dxa"/>
              <w:left w:w="100" w:type="dxa"/>
              <w:bottom w:w="100" w:type="dxa"/>
              <w:right w:w="100" w:type="dxa"/>
            </w:tcMar>
          </w:tcPr>
          <w:p w14:paraId="20D19ECB" w14:textId="77777777" w:rsidR="002C4698" w:rsidRPr="006A02B0" w:rsidRDefault="002C4698" w:rsidP="00A76669">
            <w:pPr>
              <w:widowControl w:val="0"/>
              <w:ind w:right="-270"/>
              <w:rPr>
                <w:sz w:val="23"/>
                <w:szCs w:val="23"/>
              </w:rPr>
            </w:pPr>
          </w:p>
        </w:tc>
        <w:tc>
          <w:tcPr>
            <w:tcW w:w="1710" w:type="dxa"/>
            <w:tcBorders>
              <w:right w:val="single" w:sz="8" w:space="0" w:color="FAD2A4"/>
            </w:tcBorders>
            <w:shd w:val="clear" w:color="auto" w:fill="FBE4D5" w:themeFill="accent2" w:themeFillTint="33"/>
            <w:tcMar>
              <w:top w:w="100" w:type="dxa"/>
              <w:left w:w="100" w:type="dxa"/>
              <w:bottom w:w="100" w:type="dxa"/>
              <w:right w:w="100" w:type="dxa"/>
            </w:tcMar>
          </w:tcPr>
          <w:p w14:paraId="61B0B13F" w14:textId="77777777" w:rsidR="002C4698" w:rsidRDefault="2353F15A" w:rsidP="2353F15A">
            <w:pPr>
              <w:widowControl w:val="0"/>
              <w:ind w:right="-270"/>
              <w:rPr>
                <w:sz w:val="23"/>
                <w:szCs w:val="23"/>
              </w:rPr>
            </w:pPr>
            <w:r w:rsidRPr="2353F15A">
              <w:rPr>
                <w:sz w:val="23"/>
                <w:szCs w:val="23"/>
              </w:rPr>
              <w:t>2012: 60.7%</w:t>
            </w:r>
          </w:p>
          <w:p w14:paraId="7AC19CE8" w14:textId="77777777" w:rsidR="003E1C62" w:rsidRDefault="2353F15A" w:rsidP="2353F15A">
            <w:pPr>
              <w:widowControl w:val="0"/>
              <w:ind w:right="-270"/>
              <w:rPr>
                <w:sz w:val="23"/>
                <w:szCs w:val="23"/>
              </w:rPr>
            </w:pPr>
            <w:r w:rsidRPr="2353F15A">
              <w:rPr>
                <w:sz w:val="23"/>
                <w:szCs w:val="23"/>
              </w:rPr>
              <w:t>2013: 57.3%</w:t>
            </w:r>
          </w:p>
          <w:p w14:paraId="545ECC8C" w14:textId="77777777" w:rsidR="003E1C62" w:rsidRDefault="2353F15A" w:rsidP="2353F15A">
            <w:pPr>
              <w:widowControl w:val="0"/>
              <w:ind w:right="-270"/>
              <w:rPr>
                <w:sz w:val="23"/>
                <w:szCs w:val="23"/>
              </w:rPr>
            </w:pPr>
            <w:r w:rsidRPr="2353F15A">
              <w:rPr>
                <w:sz w:val="23"/>
                <w:szCs w:val="23"/>
              </w:rPr>
              <w:t>2014: 58.2%</w:t>
            </w:r>
          </w:p>
          <w:p w14:paraId="03A16718" w14:textId="77777777" w:rsidR="003E1C62" w:rsidRDefault="2353F15A" w:rsidP="2353F15A">
            <w:pPr>
              <w:widowControl w:val="0"/>
              <w:ind w:right="-270"/>
              <w:rPr>
                <w:sz w:val="23"/>
                <w:szCs w:val="23"/>
              </w:rPr>
            </w:pPr>
            <w:r w:rsidRPr="2353F15A">
              <w:rPr>
                <w:sz w:val="23"/>
                <w:szCs w:val="23"/>
              </w:rPr>
              <w:t>2015: 58.0%</w:t>
            </w:r>
          </w:p>
          <w:p w14:paraId="24C5842D" w14:textId="0A50C174" w:rsidR="003E1C62" w:rsidRPr="006A02B0" w:rsidRDefault="2353F15A" w:rsidP="2353F15A">
            <w:pPr>
              <w:widowControl w:val="0"/>
              <w:ind w:right="-270"/>
              <w:rPr>
                <w:sz w:val="23"/>
                <w:szCs w:val="23"/>
              </w:rPr>
            </w:pPr>
            <w:r w:rsidRPr="2353F15A">
              <w:rPr>
                <w:sz w:val="23"/>
                <w:szCs w:val="23"/>
              </w:rPr>
              <w:t>2016: 58.2%</w:t>
            </w:r>
          </w:p>
        </w:tc>
        <w:tc>
          <w:tcPr>
            <w:tcW w:w="1260" w:type="dxa"/>
            <w:tcBorders>
              <w:right w:val="single" w:sz="8" w:space="0" w:color="FAD2A4"/>
            </w:tcBorders>
            <w:shd w:val="clear" w:color="auto" w:fill="FBE4D5" w:themeFill="accent2" w:themeFillTint="33"/>
            <w:tcMar>
              <w:top w:w="100" w:type="dxa"/>
              <w:left w:w="100" w:type="dxa"/>
              <w:bottom w:w="100" w:type="dxa"/>
              <w:right w:w="100" w:type="dxa"/>
            </w:tcMar>
          </w:tcPr>
          <w:p w14:paraId="486C6F30" w14:textId="77777777" w:rsidR="002C4698" w:rsidRPr="006A02B0" w:rsidRDefault="002C4698" w:rsidP="00A76669">
            <w:pPr>
              <w:widowControl w:val="0"/>
              <w:ind w:right="-270"/>
              <w:rPr>
                <w:sz w:val="23"/>
                <w:szCs w:val="23"/>
              </w:rPr>
            </w:pPr>
          </w:p>
        </w:tc>
        <w:tc>
          <w:tcPr>
            <w:tcW w:w="3160" w:type="dxa"/>
            <w:tcBorders>
              <w:right w:val="single" w:sz="8" w:space="0" w:color="FAD2A4"/>
            </w:tcBorders>
            <w:shd w:val="clear" w:color="auto" w:fill="FBE4D5" w:themeFill="accent2" w:themeFillTint="33"/>
            <w:tcMar>
              <w:top w:w="100" w:type="dxa"/>
              <w:left w:w="100" w:type="dxa"/>
              <w:bottom w:w="100" w:type="dxa"/>
              <w:right w:w="100" w:type="dxa"/>
            </w:tcMar>
          </w:tcPr>
          <w:p w14:paraId="02F2712A" w14:textId="77777777" w:rsidR="002C4698" w:rsidRPr="006A02B0" w:rsidRDefault="002C4698" w:rsidP="00A76669">
            <w:pPr>
              <w:widowControl w:val="0"/>
              <w:ind w:right="-270"/>
              <w:rPr>
                <w:sz w:val="23"/>
                <w:szCs w:val="23"/>
              </w:rPr>
            </w:pPr>
          </w:p>
        </w:tc>
        <w:tc>
          <w:tcPr>
            <w:tcW w:w="4305" w:type="dxa"/>
            <w:tcBorders>
              <w:right w:val="single" w:sz="8" w:space="0" w:color="FAD2A4"/>
            </w:tcBorders>
            <w:shd w:val="clear" w:color="auto" w:fill="FBE4D5" w:themeFill="accent2" w:themeFillTint="33"/>
            <w:tcMar>
              <w:top w:w="100" w:type="dxa"/>
              <w:left w:w="100" w:type="dxa"/>
              <w:bottom w:w="100" w:type="dxa"/>
              <w:right w:w="100" w:type="dxa"/>
            </w:tcMar>
          </w:tcPr>
          <w:p w14:paraId="29EBFAE0" w14:textId="423938AB" w:rsidR="002C4698" w:rsidRPr="006A02B0" w:rsidRDefault="2353F15A" w:rsidP="00C71979">
            <w:pPr>
              <w:widowControl w:val="0"/>
              <w:ind w:right="50"/>
              <w:rPr>
                <w:sz w:val="23"/>
                <w:szCs w:val="23"/>
              </w:rPr>
            </w:pPr>
            <w:r w:rsidRPr="2353F15A">
              <w:rPr>
                <w:sz w:val="23"/>
                <w:szCs w:val="23"/>
              </w:rPr>
              <w:t>MN Department of Education – Minnesota Report Card</w:t>
            </w:r>
          </w:p>
        </w:tc>
      </w:tr>
      <w:tr w:rsidR="00B41DE8" w:rsidRPr="006A02B0" w14:paraId="1FEE1683" w14:textId="77777777" w:rsidTr="0F361EF2">
        <w:trPr>
          <w:trHeight w:val="500"/>
        </w:trPr>
        <w:tc>
          <w:tcPr>
            <w:tcW w:w="2675" w:type="dxa"/>
            <w:tcBorders>
              <w:left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2F1EDE2D" w14:textId="061804C5" w:rsidR="002C4698" w:rsidRDefault="2353F15A" w:rsidP="00C744AC">
            <w:pPr>
              <w:widowControl w:val="0"/>
              <w:ind w:right="-35"/>
              <w:rPr>
                <w:sz w:val="23"/>
                <w:szCs w:val="23"/>
              </w:rPr>
            </w:pPr>
            <w:r w:rsidRPr="2353F15A">
              <w:rPr>
                <w:sz w:val="23"/>
                <w:szCs w:val="23"/>
              </w:rPr>
              <w:t xml:space="preserve">Eighth-grade math  proficiency (students who </w:t>
            </w:r>
            <w:r w:rsidR="00C744AC">
              <w:rPr>
                <w:sz w:val="23"/>
                <w:szCs w:val="23"/>
              </w:rPr>
              <w:t>participate in</w:t>
            </w:r>
            <w:r w:rsidRPr="2353F15A">
              <w:rPr>
                <w:sz w:val="23"/>
                <w:szCs w:val="23"/>
              </w:rPr>
              <w:t xml:space="preserve"> free and reduce lunch)</w:t>
            </w:r>
          </w:p>
        </w:tc>
        <w:tc>
          <w:tcPr>
            <w:tcW w:w="2070" w:type="dxa"/>
            <w:tcBorders>
              <w:right w:val="single" w:sz="8" w:space="0" w:color="FAD2A4"/>
            </w:tcBorders>
            <w:shd w:val="clear" w:color="auto" w:fill="F7CAAC" w:themeFill="accent2" w:themeFillTint="66"/>
            <w:tcMar>
              <w:top w:w="100" w:type="dxa"/>
              <w:left w:w="100" w:type="dxa"/>
              <w:bottom w:w="100" w:type="dxa"/>
              <w:right w:w="100" w:type="dxa"/>
            </w:tcMar>
          </w:tcPr>
          <w:p w14:paraId="4C05F253" w14:textId="36E15605" w:rsidR="002C4698" w:rsidRDefault="00C744AC" w:rsidP="00A76669">
            <w:pPr>
              <w:widowControl w:val="0"/>
              <w:ind w:right="-270"/>
              <w:rPr>
                <w:sz w:val="23"/>
                <w:szCs w:val="23"/>
              </w:rPr>
            </w:pPr>
            <w:r>
              <w:rPr>
                <w:sz w:val="23"/>
                <w:szCs w:val="23"/>
              </w:rPr>
              <w:t xml:space="preserve"> 2014: 40.7%</w:t>
            </w:r>
          </w:p>
          <w:p w14:paraId="3121BC8B" w14:textId="74603095" w:rsidR="00C744AC" w:rsidRDefault="00C744AC" w:rsidP="00A76669">
            <w:pPr>
              <w:widowControl w:val="0"/>
              <w:ind w:right="-270"/>
              <w:rPr>
                <w:sz w:val="23"/>
                <w:szCs w:val="23"/>
              </w:rPr>
            </w:pPr>
            <w:r>
              <w:rPr>
                <w:sz w:val="23"/>
                <w:szCs w:val="23"/>
              </w:rPr>
              <w:t xml:space="preserve"> 2015: 38.5%</w:t>
            </w:r>
          </w:p>
          <w:p w14:paraId="2934A756" w14:textId="152E60EE" w:rsidR="00C744AC" w:rsidRDefault="00C744AC" w:rsidP="00A76669">
            <w:pPr>
              <w:widowControl w:val="0"/>
              <w:ind w:right="-270"/>
              <w:rPr>
                <w:sz w:val="23"/>
                <w:szCs w:val="23"/>
              </w:rPr>
            </w:pPr>
            <w:r>
              <w:rPr>
                <w:sz w:val="23"/>
                <w:szCs w:val="23"/>
              </w:rPr>
              <w:t xml:space="preserve"> 2016: 30.3%</w:t>
            </w:r>
          </w:p>
          <w:p w14:paraId="4E3E222A" w14:textId="5811777C" w:rsidR="00C744AC" w:rsidRPr="006A02B0" w:rsidRDefault="00C744AC" w:rsidP="00A76669">
            <w:pPr>
              <w:widowControl w:val="0"/>
              <w:ind w:right="-270"/>
              <w:rPr>
                <w:sz w:val="23"/>
                <w:szCs w:val="23"/>
              </w:rPr>
            </w:pPr>
          </w:p>
        </w:tc>
        <w:tc>
          <w:tcPr>
            <w:tcW w:w="1800" w:type="dxa"/>
            <w:tcBorders>
              <w:right w:val="single" w:sz="8" w:space="0" w:color="FAD2A4"/>
            </w:tcBorders>
            <w:shd w:val="clear" w:color="auto" w:fill="F7CAAC" w:themeFill="accent2" w:themeFillTint="66"/>
            <w:tcMar>
              <w:top w:w="100" w:type="dxa"/>
              <w:left w:w="100" w:type="dxa"/>
              <w:bottom w:w="100" w:type="dxa"/>
              <w:right w:w="100" w:type="dxa"/>
            </w:tcMar>
          </w:tcPr>
          <w:p w14:paraId="1F31BC77" w14:textId="77777777" w:rsidR="00C744AC" w:rsidRDefault="00C744AC" w:rsidP="00C744AC">
            <w:pPr>
              <w:widowControl w:val="0"/>
              <w:ind w:right="-35"/>
              <w:jc w:val="center"/>
              <w:rPr>
                <w:sz w:val="23"/>
                <w:szCs w:val="23"/>
              </w:rPr>
            </w:pPr>
          </w:p>
          <w:p w14:paraId="364AF457" w14:textId="77777777" w:rsidR="002C4698" w:rsidRDefault="00C744AC" w:rsidP="00C744AC">
            <w:pPr>
              <w:widowControl w:val="0"/>
              <w:ind w:right="-35"/>
              <w:jc w:val="center"/>
              <w:rPr>
                <w:sz w:val="23"/>
                <w:szCs w:val="23"/>
              </w:rPr>
            </w:pPr>
            <w:r>
              <w:rPr>
                <w:sz w:val="23"/>
                <w:szCs w:val="23"/>
              </w:rPr>
              <w:t>30.3%</w:t>
            </w:r>
          </w:p>
          <w:p w14:paraId="40B1797A" w14:textId="748C8485" w:rsidR="00C744AC" w:rsidRPr="006A02B0" w:rsidRDefault="00C744AC" w:rsidP="00C744AC">
            <w:pPr>
              <w:widowControl w:val="0"/>
              <w:ind w:right="-35"/>
              <w:jc w:val="center"/>
              <w:rPr>
                <w:sz w:val="23"/>
                <w:szCs w:val="23"/>
              </w:rPr>
            </w:pPr>
            <w:r>
              <w:rPr>
                <w:sz w:val="23"/>
                <w:szCs w:val="23"/>
              </w:rPr>
              <w:t>(2016)</w:t>
            </w:r>
          </w:p>
        </w:tc>
        <w:tc>
          <w:tcPr>
            <w:tcW w:w="1440" w:type="dxa"/>
            <w:tcBorders>
              <w:right w:val="single" w:sz="8" w:space="0" w:color="FAD2A4"/>
            </w:tcBorders>
            <w:shd w:val="clear" w:color="auto" w:fill="FBE4D5" w:themeFill="accent2" w:themeFillTint="33"/>
            <w:tcMar>
              <w:top w:w="100" w:type="dxa"/>
              <w:left w:w="100" w:type="dxa"/>
              <w:bottom w:w="100" w:type="dxa"/>
              <w:right w:w="100" w:type="dxa"/>
            </w:tcMar>
          </w:tcPr>
          <w:p w14:paraId="738E1D73" w14:textId="77777777" w:rsidR="002C4698" w:rsidRPr="006A02B0" w:rsidRDefault="002C4698" w:rsidP="00A76669">
            <w:pPr>
              <w:widowControl w:val="0"/>
              <w:ind w:right="-270"/>
              <w:rPr>
                <w:sz w:val="23"/>
                <w:szCs w:val="23"/>
              </w:rPr>
            </w:pPr>
          </w:p>
        </w:tc>
        <w:tc>
          <w:tcPr>
            <w:tcW w:w="1710" w:type="dxa"/>
            <w:tcBorders>
              <w:right w:val="single" w:sz="8" w:space="0" w:color="FAD2A4"/>
            </w:tcBorders>
            <w:shd w:val="clear" w:color="auto" w:fill="FBE4D5" w:themeFill="accent2" w:themeFillTint="33"/>
            <w:tcMar>
              <w:top w:w="100" w:type="dxa"/>
              <w:left w:w="100" w:type="dxa"/>
              <w:bottom w:w="100" w:type="dxa"/>
              <w:right w:w="100" w:type="dxa"/>
            </w:tcMar>
          </w:tcPr>
          <w:p w14:paraId="2E0CC6B4" w14:textId="77777777" w:rsidR="002C4698" w:rsidRPr="006A02B0" w:rsidRDefault="002C4698" w:rsidP="00A76669">
            <w:pPr>
              <w:widowControl w:val="0"/>
              <w:ind w:right="-270"/>
              <w:rPr>
                <w:sz w:val="23"/>
                <w:szCs w:val="23"/>
              </w:rPr>
            </w:pPr>
          </w:p>
        </w:tc>
        <w:tc>
          <w:tcPr>
            <w:tcW w:w="1260" w:type="dxa"/>
            <w:tcBorders>
              <w:right w:val="single" w:sz="8" w:space="0" w:color="FAD2A4"/>
            </w:tcBorders>
            <w:shd w:val="clear" w:color="auto" w:fill="FBE4D5" w:themeFill="accent2" w:themeFillTint="33"/>
            <w:tcMar>
              <w:top w:w="100" w:type="dxa"/>
              <w:left w:w="100" w:type="dxa"/>
              <w:bottom w:w="100" w:type="dxa"/>
              <w:right w:w="100" w:type="dxa"/>
            </w:tcMar>
          </w:tcPr>
          <w:p w14:paraId="3B2FC008" w14:textId="77777777" w:rsidR="002C4698" w:rsidRPr="006A02B0" w:rsidRDefault="002C4698" w:rsidP="00A76669">
            <w:pPr>
              <w:widowControl w:val="0"/>
              <w:ind w:right="-270"/>
              <w:rPr>
                <w:sz w:val="23"/>
                <w:szCs w:val="23"/>
              </w:rPr>
            </w:pPr>
          </w:p>
        </w:tc>
        <w:tc>
          <w:tcPr>
            <w:tcW w:w="3160" w:type="dxa"/>
            <w:tcBorders>
              <w:right w:val="single" w:sz="8" w:space="0" w:color="FAD2A4"/>
            </w:tcBorders>
            <w:shd w:val="clear" w:color="auto" w:fill="FBE4D5" w:themeFill="accent2" w:themeFillTint="33"/>
            <w:tcMar>
              <w:top w:w="100" w:type="dxa"/>
              <w:left w:w="100" w:type="dxa"/>
              <w:bottom w:w="100" w:type="dxa"/>
              <w:right w:w="100" w:type="dxa"/>
            </w:tcMar>
          </w:tcPr>
          <w:p w14:paraId="31E6C82D" w14:textId="77777777" w:rsidR="002C4698" w:rsidRPr="006A02B0" w:rsidRDefault="002C4698" w:rsidP="00A76669">
            <w:pPr>
              <w:widowControl w:val="0"/>
              <w:ind w:right="-270"/>
              <w:rPr>
                <w:sz w:val="23"/>
                <w:szCs w:val="23"/>
              </w:rPr>
            </w:pPr>
          </w:p>
        </w:tc>
        <w:tc>
          <w:tcPr>
            <w:tcW w:w="4305" w:type="dxa"/>
            <w:tcBorders>
              <w:right w:val="single" w:sz="8" w:space="0" w:color="FAD2A4"/>
            </w:tcBorders>
            <w:shd w:val="clear" w:color="auto" w:fill="FBE4D5" w:themeFill="accent2" w:themeFillTint="33"/>
            <w:tcMar>
              <w:top w:w="100" w:type="dxa"/>
              <w:left w:w="100" w:type="dxa"/>
              <w:bottom w:w="100" w:type="dxa"/>
              <w:right w:w="100" w:type="dxa"/>
            </w:tcMar>
          </w:tcPr>
          <w:p w14:paraId="635D3F5E" w14:textId="77777777" w:rsidR="008B3736" w:rsidRDefault="008B3736" w:rsidP="008B3736">
            <w:pPr>
              <w:widowControl w:val="0"/>
              <w:ind w:right="-270"/>
              <w:rPr>
                <w:sz w:val="23"/>
                <w:szCs w:val="23"/>
              </w:rPr>
            </w:pPr>
            <w:r>
              <w:rPr>
                <w:sz w:val="23"/>
                <w:szCs w:val="23"/>
              </w:rPr>
              <w:t>Minnesota Department of Education</w:t>
            </w:r>
          </w:p>
          <w:p w14:paraId="7D9A34F2" w14:textId="0B54D65D" w:rsidR="002C4698" w:rsidRPr="006A02B0" w:rsidRDefault="008B3736" w:rsidP="008B3736">
            <w:pPr>
              <w:widowControl w:val="0"/>
              <w:ind w:right="-270"/>
              <w:rPr>
                <w:sz w:val="23"/>
                <w:szCs w:val="23"/>
              </w:rPr>
            </w:pPr>
            <w:r>
              <w:rPr>
                <w:sz w:val="23"/>
                <w:szCs w:val="23"/>
              </w:rPr>
              <w:t>Minnesota Report Card</w:t>
            </w:r>
          </w:p>
        </w:tc>
      </w:tr>
      <w:tr w:rsidR="00B41DE8" w:rsidRPr="006A02B0" w14:paraId="7383DAD0" w14:textId="77777777" w:rsidTr="0F361EF2">
        <w:trPr>
          <w:trHeight w:val="500"/>
        </w:trPr>
        <w:tc>
          <w:tcPr>
            <w:tcW w:w="2675" w:type="dxa"/>
            <w:tcBorders>
              <w:left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2DF73355" w14:textId="77777777" w:rsidR="002C4698" w:rsidRDefault="00C71979" w:rsidP="00C744AC">
            <w:pPr>
              <w:widowControl w:val="0"/>
              <w:ind w:right="-35"/>
              <w:rPr>
                <w:sz w:val="23"/>
                <w:szCs w:val="23"/>
              </w:rPr>
            </w:pPr>
            <w:r>
              <w:rPr>
                <w:sz w:val="23"/>
                <w:szCs w:val="23"/>
              </w:rPr>
              <w:t xml:space="preserve">Four year high </w:t>
            </w:r>
            <w:r w:rsidR="00C744AC">
              <w:rPr>
                <w:sz w:val="23"/>
                <w:szCs w:val="23"/>
              </w:rPr>
              <w:t xml:space="preserve">school graduation </w:t>
            </w:r>
            <w:r w:rsidR="2353F15A" w:rsidRPr="2353F15A">
              <w:rPr>
                <w:sz w:val="23"/>
                <w:szCs w:val="23"/>
              </w:rPr>
              <w:t>rate</w:t>
            </w:r>
          </w:p>
          <w:p w14:paraId="46084869" w14:textId="764AFAEE" w:rsidR="00206D6A" w:rsidRDefault="00206D6A" w:rsidP="00C744AC">
            <w:pPr>
              <w:widowControl w:val="0"/>
              <w:ind w:right="-35"/>
              <w:rPr>
                <w:sz w:val="23"/>
                <w:szCs w:val="23"/>
              </w:rPr>
            </w:pPr>
          </w:p>
        </w:tc>
        <w:tc>
          <w:tcPr>
            <w:tcW w:w="2070" w:type="dxa"/>
            <w:tcBorders>
              <w:right w:val="single" w:sz="8" w:space="0" w:color="FAD2A4"/>
            </w:tcBorders>
            <w:shd w:val="clear" w:color="auto" w:fill="F7CAAC" w:themeFill="accent2" w:themeFillTint="66"/>
            <w:tcMar>
              <w:top w:w="100" w:type="dxa"/>
              <w:left w:w="100" w:type="dxa"/>
              <w:bottom w:w="100" w:type="dxa"/>
              <w:right w:w="100" w:type="dxa"/>
            </w:tcMar>
          </w:tcPr>
          <w:p w14:paraId="30538300" w14:textId="77777777" w:rsidR="00206D6A" w:rsidRDefault="00206D6A" w:rsidP="00206D6A">
            <w:pPr>
              <w:widowControl w:val="0"/>
              <w:ind w:right="-270"/>
              <w:rPr>
                <w:sz w:val="23"/>
                <w:szCs w:val="23"/>
              </w:rPr>
            </w:pPr>
            <w:r>
              <w:rPr>
                <w:sz w:val="23"/>
                <w:szCs w:val="23"/>
              </w:rPr>
              <w:t>2014:  93.9%</w:t>
            </w:r>
          </w:p>
          <w:p w14:paraId="2E426F2D" w14:textId="77777777" w:rsidR="00206D6A" w:rsidRDefault="00206D6A" w:rsidP="00206D6A">
            <w:pPr>
              <w:widowControl w:val="0"/>
              <w:ind w:right="-270"/>
              <w:rPr>
                <w:sz w:val="23"/>
                <w:szCs w:val="23"/>
              </w:rPr>
            </w:pPr>
            <w:r>
              <w:rPr>
                <w:sz w:val="23"/>
                <w:szCs w:val="23"/>
              </w:rPr>
              <w:t>2015:  90.5%</w:t>
            </w:r>
          </w:p>
          <w:p w14:paraId="46CEC015" w14:textId="6AE0EB7B" w:rsidR="00206D6A" w:rsidRPr="006A02B0" w:rsidRDefault="00206D6A" w:rsidP="00206D6A">
            <w:pPr>
              <w:widowControl w:val="0"/>
              <w:ind w:right="-270"/>
              <w:rPr>
                <w:sz w:val="23"/>
                <w:szCs w:val="23"/>
              </w:rPr>
            </w:pPr>
            <w:r>
              <w:rPr>
                <w:sz w:val="23"/>
                <w:szCs w:val="23"/>
              </w:rPr>
              <w:t>2016:  91.9%</w:t>
            </w:r>
          </w:p>
        </w:tc>
        <w:tc>
          <w:tcPr>
            <w:tcW w:w="1800" w:type="dxa"/>
            <w:tcBorders>
              <w:right w:val="single" w:sz="8" w:space="0" w:color="FAD2A4"/>
            </w:tcBorders>
            <w:shd w:val="clear" w:color="auto" w:fill="F7CAAC" w:themeFill="accent2" w:themeFillTint="66"/>
            <w:tcMar>
              <w:top w:w="100" w:type="dxa"/>
              <w:left w:w="100" w:type="dxa"/>
              <w:bottom w:w="100" w:type="dxa"/>
              <w:right w:w="100" w:type="dxa"/>
            </w:tcMar>
          </w:tcPr>
          <w:p w14:paraId="65D4B91B" w14:textId="77777777" w:rsidR="00C744AC" w:rsidRDefault="00C744AC" w:rsidP="00C744AC">
            <w:pPr>
              <w:widowControl w:val="0"/>
              <w:ind w:right="-35"/>
              <w:jc w:val="center"/>
              <w:rPr>
                <w:sz w:val="23"/>
                <w:szCs w:val="23"/>
              </w:rPr>
            </w:pPr>
          </w:p>
          <w:p w14:paraId="04ABBA9A" w14:textId="6AB249E8" w:rsidR="002C4698" w:rsidRPr="006A02B0" w:rsidRDefault="00206D6A" w:rsidP="00C744AC">
            <w:pPr>
              <w:widowControl w:val="0"/>
              <w:ind w:right="-35"/>
              <w:jc w:val="center"/>
              <w:rPr>
                <w:sz w:val="23"/>
                <w:szCs w:val="23"/>
              </w:rPr>
            </w:pPr>
            <w:r>
              <w:rPr>
                <w:sz w:val="23"/>
                <w:szCs w:val="23"/>
              </w:rPr>
              <w:t>91.9</w:t>
            </w:r>
            <w:r w:rsidR="2353F15A" w:rsidRPr="2353F15A">
              <w:rPr>
                <w:sz w:val="23"/>
                <w:szCs w:val="23"/>
              </w:rPr>
              <w:t>%</w:t>
            </w:r>
          </w:p>
        </w:tc>
        <w:tc>
          <w:tcPr>
            <w:tcW w:w="1440" w:type="dxa"/>
            <w:tcBorders>
              <w:right w:val="single" w:sz="8" w:space="0" w:color="FAD2A4"/>
            </w:tcBorders>
            <w:shd w:val="clear" w:color="auto" w:fill="FBE4D5" w:themeFill="accent2" w:themeFillTint="33"/>
            <w:tcMar>
              <w:top w:w="100" w:type="dxa"/>
              <w:left w:w="100" w:type="dxa"/>
              <w:bottom w:w="100" w:type="dxa"/>
              <w:right w:w="100" w:type="dxa"/>
            </w:tcMar>
          </w:tcPr>
          <w:p w14:paraId="4B2258AC" w14:textId="446A4F90" w:rsidR="002C4698" w:rsidRPr="006A02B0" w:rsidRDefault="0F361EF2" w:rsidP="0F361EF2">
            <w:pPr>
              <w:widowControl w:val="0"/>
              <w:ind w:right="-270"/>
              <w:jc w:val="center"/>
              <w:rPr>
                <w:sz w:val="23"/>
                <w:szCs w:val="23"/>
              </w:rPr>
            </w:pPr>
            <w:r w:rsidRPr="0F361EF2">
              <w:rPr>
                <w:sz w:val="23"/>
                <w:szCs w:val="23"/>
              </w:rPr>
              <w:t>-</w:t>
            </w:r>
          </w:p>
        </w:tc>
        <w:tc>
          <w:tcPr>
            <w:tcW w:w="1710" w:type="dxa"/>
            <w:tcBorders>
              <w:right w:val="single" w:sz="8" w:space="0" w:color="FAD2A4"/>
            </w:tcBorders>
            <w:shd w:val="clear" w:color="auto" w:fill="FBE4D5" w:themeFill="accent2" w:themeFillTint="33"/>
            <w:tcMar>
              <w:top w:w="100" w:type="dxa"/>
              <w:left w:w="100" w:type="dxa"/>
              <w:bottom w:w="100" w:type="dxa"/>
              <w:right w:w="100" w:type="dxa"/>
            </w:tcMar>
          </w:tcPr>
          <w:p w14:paraId="4DC4D721" w14:textId="77777777" w:rsidR="00C744AC" w:rsidRDefault="00C744AC" w:rsidP="2353F15A">
            <w:pPr>
              <w:widowControl w:val="0"/>
              <w:ind w:right="-100"/>
              <w:jc w:val="center"/>
              <w:rPr>
                <w:sz w:val="23"/>
                <w:szCs w:val="23"/>
              </w:rPr>
            </w:pPr>
          </w:p>
          <w:p w14:paraId="7FB09732" w14:textId="3D7B141D" w:rsidR="002C4698" w:rsidRPr="006A02B0" w:rsidRDefault="2353F15A" w:rsidP="2353F15A">
            <w:pPr>
              <w:widowControl w:val="0"/>
              <w:ind w:right="-100"/>
              <w:jc w:val="center"/>
              <w:rPr>
                <w:sz w:val="23"/>
                <w:szCs w:val="23"/>
              </w:rPr>
            </w:pPr>
            <w:r w:rsidRPr="2353F15A">
              <w:rPr>
                <w:sz w:val="23"/>
                <w:szCs w:val="23"/>
              </w:rPr>
              <w:t>81%</w:t>
            </w:r>
          </w:p>
        </w:tc>
        <w:tc>
          <w:tcPr>
            <w:tcW w:w="1260" w:type="dxa"/>
            <w:tcBorders>
              <w:right w:val="single" w:sz="8" w:space="0" w:color="FAD2A4"/>
            </w:tcBorders>
            <w:shd w:val="clear" w:color="auto" w:fill="FBE4D5" w:themeFill="accent2" w:themeFillTint="33"/>
            <w:tcMar>
              <w:top w:w="100" w:type="dxa"/>
              <w:left w:w="100" w:type="dxa"/>
              <w:bottom w:w="100" w:type="dxa"/>
              <w:right w:w="100" w:type="dxa"/>
            </w:tcMar>
          </w:tcPr>
          <w:p w14:paraId="34A55BC4" w14:textId="35BF7D58" w:rsidR="002C4698" w:rsidRPr="006A02B0" w:rsidRDefault="0F361EF2" w:rsidP="0F361EF2">
            <w:pPr>
              <w:widowControl w:val="0"/>
              <w:ind w:right="-270"/>
              <w:jc w:val="center"/>
              <w:rPr>
                <w:sz w:val="23"/>
                <w:szCs w:val="23"/>
              </w:rPr>
            </w:pPr>
            <w:r w:rsidRPr="0F361EF2">
              <w:rPr>
                <w:sz w:val="23"/>
                <w:szCs w:val="23"/>
              </w:rPr>
              <w:t>-</w:t>
            </w:r>
          </w:p>
        </w:tc>
        <w:tc>
          <w:tcPr>
            <w:tcW w:w="3160" w:type="dxa"/>
            <w:tcBorders>
              <w:right w:val="single" w:sz="8" w:space="0" w:color="FAD2A4"/>
            </w:tcBorders>
            <w:shd w:val="clear" w:color="auto" w:fill="FBE4D5" w:themeFill="accent2" w:themeFillTint="33"/>
            <w:tcMar>
              <w:top w:w="100" w:type="dxa"/>
              <w:left w:w="100" w:type="dxa"/>
              <w:bottom w:w="100" w:type="dxa"/>
              <w:right w:w="100" w:type="dxa"/>
            </w:tcMar>
          </w:tcPr>
          <w:p w14:paraId="46BE38C2" w14:textId="77777777" w:rsidR="002C4698" w:rsidRPr="006A02B0" w:rsidRDefault="002C4698" w:rsidP="002C4698">
            <w:pPr>
              <w:widowControl w:val="0"/>
              <w:ind w:right="-270"/>
              <w:rPr>
                <w:sz w:val="23"/>
                <w:szCs w:val="23"/>
              </w:rPr>
            </w:pPr>
          </w:p>
        </w:tc>
        <w:tc>
          <w:tcPr>
            <w:tcW w:w="4305" w:type="dxa"/>
            <w:tcBorders>
              <w:right w:val="single" w:sz="8" w:space="0" w:color="FAD2A4"/>
            </w:tcBorders>
            <w:shd w:val="clear" w:color="auto" w:fill="FBE4D5" w:themeFill="accent2" w:themeFillTint="33"/>
            <w:tcMar>
              <w:top w:w="100" w:type="dxa"/>
              <w:left w:w="100" w:type="dxa"/>
              <w:bottom w:w="100" w:type="dxa"/>
              <w:right w:w="100" w:type="dxa"/>
            </w:tcMar>
          </w:tcPr>
          <w:p w14:paraId="54CA2BBC" w14:textId="77777777" w:rsidR="002C4698" w:rsidRDefault="00206D6A" w:rsidP="002C4698">
            <w:pPr>
              <w:widowControl w:val="0"/>
              <w:ind w:right="-270"/>
              <w:rPr>
                <w:sz w:val="23"/>
                <w:szCs w:val="23"/>
              </w:rPr>
            </w:pPr>
            <w:r>
              <w:rPr>
                <w:sz w:val="23"/>
                <w:szCs w:val="23"/>
              </w:rPr>
              <w:t>Minnesota Department of Education</w:t>
            </w:r>
          </w:p>
          <w:p w14:paraId="0A943A0E" w14:textId="4B652A86" w:rsidR="00206D6A" w:rsidRPr="006A02B0" w:rsidRDefault="00206D6A" w:rsidP="002C4698">
            <w:pPr>
              <w:widowControl w:val="0"/>
              <w:ind w:right="-270"/>
              <w:rPr>
                <w:sz w:val="23"/>
                <w:szCs w:val="23"/>
              </w:rPr>
            </w:pPr>
            <w:r>
              <w:rPr>
                <w:sz w:val="23"/>
                <w:szCs w:val="23"/>
              </w:rPr>
              <w:t>Minnesota Report Card</w:t>
            </w:r>
          </w:p>
        </w:tc>
      </w:tr>
      <w:tr w:rsidR="00B41DE8" w:rsidRPr="006A02B0" w14:paraId="7490DC35" w14:textId="77777777" w:rsidTr="00C744AC">
        <w:trPr>
          <w:trHeight w:val="1127"/>
        </w:trPr>
        <w:tc>
          <w:tcPr>
            <w:tcW w:w="2675" w:type="dxa"/>
            <w:tcBorders>
              <w:left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6CEF50F5" w14:textId="0D30A495" w:rsidR="00206D6A" w:rsidRDefault="2353F15A" w:rsidP="008B3736">
            <w:pPr>
              <w:widowControl w:val="0"/>
              <w:ind w:right="-35"/>
              <w:rPr>
                <w:sz w:val="23"/>
                <w:szCs w:val="23"/>
              </w:rPr>
            </w:pPr>
            <w:r w:rsidRPr="2353F15A">
              <w:rPr>
                <w:sz w:val="23"/>
                <w:szCs w:val="23"/>
              </w:rPr>
              <w:t>High school graduates enrolled in post-secondary education</w:t>
            </w:r>
            <w:r w:rsidR="005A2785">
              <w:rPr>
                <w:sz w:val="23"/>
                <w:szCs w:val="23"/>
              </w:rPr>
              <w:t xml:space="preserve"> within one year of high school graduation</w:t>
            </w:r>
          </w:p>
        </w:tc>
        <w:tc>
          <w:tcPr>
            <w:tcW w:w="2070" w:type="dxa"/>
            <w:tcBorders>
              <w:right w:val="single" w:sz="8" w:space="0" w:color="FAD2A4"/>
            </w:tcBorders>
            <w:shd w:val="clear" w:color="auto" w:fill="F7CAAC" w:themeFill="accent2" w:themeFillTint="66"/>
            <w:tcMar>
              <w:top w:w="100" w:type="dxa"/>
              <w:left w:w="100" w:type="dxa"/>
              <w:bottom w:w="100" w:type="dxa"/>
              <w:right w:w="100" w:type="dxa"/>
            </w:tcMar>
          </w:tcPr>
          <w:p w14:paraId="031D3385" w14:textId="77777777" w:rsidR="002C4698" w:rsidRDefault="002C4698" w:rsidP="002C4698">
            <w:pPr>
              <w:widowControl w:val="0"/>
              <w:ind w:right="-270"/>
              <w:rPr>
                <w:sz w:val="23"/>
                <w:szCs w:val="23"/>
              </w:rPr>
            </w:pPr>
          </w:p>
          <w:p w14:paraId="7A23FE7C" w14:textId="77777777" w:rsidR="00206D6A" w:rsidRDefault="005A2785" w:rsidP="002C4698">
            <w:pPr>
              <w:widowControl w:val="0"/>
              <w:ind w:right="-270"/>
              <w:rPr>
                <w:sz w:val="23"/>
                <w:szCs w:val="23"/>
              </w:rPr>
            </w:pPr>
            <w:r>
              <w:rPr>
                <w:sz w:val="23"/>
                <w:szCs w:val="23"/>
              </w:rPr>
              <w:t>2014:  70%</w:t>
            </w:r>
          </w:p>
          <w:p w14:paraId="48060F53" w14:textId="77777777" w:rsidR="005A2785" w:rsidRDefault="005A2785" w:rsidP="002C4698">
            <w:pPr>
              <w:widowControl w:val="0"/>
              <w:ind w:right="-270"/>
              <w:rPr>
                <w:sz w:val="23"/>
                <w:szCs w:val="23"/>
              </w:rPr>
            </w:pPr>
            <w:r>
              <w:rPr>
                <w:sz w:val="23"/>
                <w:szCs w:val="23"/>
              </w:rPr>
              <w:t>2015:  73%</w:t>
            </w:r>
          </w:p>
          <w:p w14:paraId="3401B560" w14:textId="5D6D701A" w:rsidR="005A2785" w:rsidRPr="006A02B0" w:rsidRDefault="005A2785" w:rsidP="002C4698">
            <w:pPr>
              <w:widowControl w:val="0"/>
              <w:ind w:right="-270"/>
              <w:rPr>
                <w:sz w:val="23"/>
                <w:szCs w:val="23"/>
              </w:rPr>
            </w:pPr>
            <w:r>
              <w:rPr>
                <w:sz w:val="23"/>
                <w:szCs w:val="23"/>
              </w:rPr>
              <w:t>2016:  72%</w:t>
            </w:r>
          </w:p>
        </w:tc>
        <w:tc>
          <w:tcPr>
            <w:tcW w:w="1800" w:type="dxa"/>
            <w:tcBorders>
              <w:right w:val="single" w:sz="8" w:space="0" w:color="FAD2A4"/>
            </w:tcBorders>
            <w:shd w:val="clear" w:color="auto" w:fill="F7CAAC" w:themeFill="accent2" w:themeFillTint="66"/>
            <w:tcMar>
              <w:top w:w="100" w:type="dxa"/>
              <w:left w:w="100" w:type="dxa"/>
              <w:bottom w:w="100" w:type="dxa"/>
              <w:right w:w="100" w:type="dxa"/>
            </w:tcMar>
          </w:tcPr>
          <w:p w14:paraId="136D5EA6" w14:textId="77777777" w:rsidR="00C744AC" w:rsidRDefault="00C744AC" w:rsidP="00C744AC">
            <w:pPr>
              <w:widowControl w:val="0"/>
              <w:ind w:right="-35"/>
              <w:jc w:val="center"/>
              <w:rPr>
                <w:sz w:val="23"/>
                <w:szCs w:val="23"/>
              </w:rPr>
            </w:pPr>
          </w:p>
          <w:p w14:paraId="4A726F5C" w14:textId="77777777" w:rsidR="005A2785" w:rsidRDefault="005A2785" w:rsidP="00C744AC">
            <w:pPr>
              <w:widowControl w:val="0"/>
              <w:ind w:right="-35"/>
              <w:jc w:val="center"/>
              <w:rPr>
                <w:sz w:val="23"/>
                <w:szCs w:val="23"/>
              </w:rPr>
            </w:pPr>
          </w:p>
          <w:p w14:paraId="4097ECC8" w14:textId="28943C15" w:rsidR="002C4698" w:rsidRPr="006A02B0" w:rsidRDefault="005A2785" w:rsidP="00C744AC">
            <w:pPr>
              <w:widowControl w:val="0"/>
              <w:ind w:right="-35"/>
              <w:jc w:val="center"/>
              <w:rPr>
                <w:sz w:val="23"/>
                <w:szCs w:val="23"/>
              </w:rPr>
            </w:pPr>
            <w:r>
              <w:rPr>
                <w:sz w:val="23"/>
                <w:szCs w:val="23"/>
              </w:rPr>
              <w:t>72</w:t>
            </w:r>
            <w:r w:rsidR="2353F15A" w:rsidRPr="2353F15A">
              <w:rPr>
                <w:sz w:val="23"/>
                <w:szCs w:val="23"/>
              </w:rPr>
              <w:t>%</w:t>
            </w:r>
          </w:p>
        </w:tc>
        <w:tc>
          <w:tcPr>
            <w:tcW w:w="1440" w:type="dxa"/>
            <w:tcBorders>
              <w:right w:val="single" w:sz="8" w:space="0" w:color="FAD2A4"/>
            </w:tcBorders>
            <w:shd w:val="clear" w:color="auto" w:fill="FBE4D5" w:themeFill="accent2" w:themeFillTint="33"/>
            <w:tcMar>
              <w:top w:w="100" w:type="dxa"/>
              <w:left w:w="100" w:type="dxa"/>
              <w:bottom w:w="100" w:type="dxa"/>
              <w:right w:w="100" w:type="dxa"/>
            </w:tcMar>
          </w:tcPr>
          <w:p w14:paraId="1F638462" w14:textId="77777777" w:rsidR="002C4698" w:rsidRPr="006A02B0" w:rsidRDefault="002C4698" w:rsidP="002C4698">
            <w:pPr>
              <w:widowControl w:val="0"/>
              <w:ind w:right="-270"/>
              <w:rPr>
                <w:sz w:val="23"/>
                <w:szCs w:val="23"/>
              </w:rPr>
            </w:pPr>
          </w:p>
        </w:tc>
        <w:tc>
          <w:tcPr>
            <w:tcW w:w="1710" w:type="dxa"/>
            <w:tcBorders>
              <w:right w:val="single" w:sz="8" w:space="0" w:color="FAD2A4"/>
            </w:tcBorders>
            <w:shd w:val="clear" w:color="auto" w:fill="FBE4D5" w:themeFill="accent2" w:themeFillTint="33"/>
            <w:tcMar>
              <w:top w:w="100" w:type="dxa"/>
              <w:left w:w="100" w:type="dxa"/>
              <w:bottom w:w="100" w:type="dxa"/>
              <w:right w:w="100" w:type="dxa"/>
            </w:tcMar>
          </w:tcPr>
          <w:p w14:paraId="47DA6144" w14:textId="77777777" w:rsidR="002C4698" w:rsidRPr="006A02B0" w:rsidRDefault="002C4698" w:rsidP="002C4698">
            <w:pPr>
              <w:widowControl w:val="0"/>
              <w:ind w:right="-270"/>
              <w:rPr>
                <w:sz w:val="23"/>
                <w:szCs w:val="23"/>
              </w:rPr>
            </w:pPr>
          </w:p>
        </w:tc>
        <w:tc>
          <w:tcPr>
            <w:tcW w:w="1260" w:type="dxa"/>
            <w:tcBorders>
              <w:right w:val="single" w:sz="8" w:space="0" w:color="FAD2A4"/>
            </w:tcBorders>
            <w:shd w:val="clear" w:color="auto" w:fill="FBE4D5" w:themeFill="accent2" w:themeFillTint="33"/>
            <w:tcMar>
              <w:top w:w="100" w:type="dxa"/>
              <w:left w:w="100" w:type="dxa"/>
              <w:bottom w:w="100" w:type="dxa"/>
              <w:right w:w="100" w:type="dxa"/>
            </w:tcMar>
          </w:tcPr>
          <w:p w14:paraId="1FD25A5A" w14:textId="77777777" w:rsidR="002C4698" w:rsidRPr="006A02B0" w:rsidRDefault="002C4698" w:rsidP="002C4698">
            <w:pPr>
              <w:widowControl w:val="0"/>
              <w:ind w:right="-270"/>
              <w:rPr>
                <w:sz w:val="23"/>
                <w:szCs w:val="23"/>
              </w:rPr>
            </w:pPr>
          </w:p>
        </w:tc>
        <w:tc>
          <w:tcPr>
            <w:tcW w:w="3160" w:type="dxa"/>
            <w:tcBorders>
              <w:right w:val="single" w:sz="8" w:space="0" w:color="FAD2A4"/>
            </w:tcBorders>
            <w:shd w:val="clear" w:color="auto" w:fill="FBE4D5" w:themeFill="accent2" w:themeFillTint="33"/>
            <w:tcMar>
              <w:top w:w="100" w:type="dxa"/>
              <w:left w:w="100" w:type="dxa"/>
              <w:bottom w:w="100" w:type="dxa"/>
              <w:right w:w="100" w:type="dxa"/>
            </w:tcMar>
          </w:tcPr>
          <w:p w14:paraId="63E0F0B5" w14:textId="77777777" w:rsidR="002C4698" w:rsidRPr="006A02B0" w:rsidRDefault="002C4698" w:rsidP="002C4698">
            <w:pPr>
              <w:widowControl w:val="0"/>
              <w:ind w:right="-270"/>
              <w:rPr>
                <w:sz w:val="23"/>
                <w:szCs w:val="23"/>
              </w:rPr>
            </w:pPr>
          </w:p>
        </w:tc>
        <w:tc>
          <w:tcPr>
            <w:tcW w:w="4305" w:type="dxa"/>
            <w:tcBorders>
              <w:right w:val="single" w:sz="8" w:space="0" w:color="FAD2A4"/>
            </w:tcBorders>
            <w:shd w:val="clear" w:color="auto" w:fill="FBE4D5" w:themeFill="accent2" w:themeFillTint="33"/>
            <w:tcMar>
              <w:top w:w="100" w:type="dxa"/>
              <w:left w:w="100" w:type="dxa"/>
              <w:bottom w:w="100" w:type="dxa"/>
              <w:right w:w="100" w:type="dxa"/>
            </w:tcMar>
          </w:tcPr>
          <w:p w14:paraId="477F2A91" w14:textId="7132B54F" w:rsidR="002C4698" w:rsidRPr="006A02B0" w:rsidRDefault="00206D6A" w:rsidP="002C4698">
            <w:pPr>
              <w:widowControl w:val="0"/>
              <w:ind w:right="-270"/>
              <w:rPr>
                <w:sz w:val="23"/>
                <w:szCs w:val="23"/>
              </w:rPr>
            </w:pPr>
            <w:r>
              <w:rPr>
                <w:sz w:val="23"/>
                <w:szCs w:val="23"/>
              </w:rPr>
              <w:t>National Student Clearing House</w:t>
            </w:r>
          </w:p>
        </w:tc>
      </w:tr>
      <w:tr w:rsidR="008B3736" w:rsidRPr="006A02B0" w14:paraId="55918EC5" w14:textId="77777777" w:rsidTr="0F361EF2">
        <w:trPr>
          <w:trHeight w:val="500"/>
        </w:trPr>
        <w:tc>
          <w:tcPr>
            <w:tcW w:w="2675" w:type="dxa"/>
            <w:tcBorders>
              <w:left w:val="single" w:sz="8" w:space="0" w:color="FAD2A4"/>
              <w:right w:val="single" w:sz="8" w:space="0" w:color="FAD2A4"/>
            </w:tcBorders>
            <w:shd w:val="clear" w:color="auto" w:fill="F7CAAC" w:themeFill="accent2" w:themeFillTint="66"/>
            <w:tcMar>
              <w:top w:w="100" w:type="dxa"/>
              <w:left w:w="100" w:type="dxa"/>
              <w:bottom w:w="100" w:type="dxa"/>
              <w:right w:w="100" w:type="dxa"/>
            </w:tcMar>
          </w:tcPr>
          <w:p w14:paraId="4D592122" w14:textId="4C1C3A79" w:rsidR="008B3736" w:rsidRDefault="008B3736" w:rsidP="008B3736">
            <w:pPr>
              <w:widowControl w:val="0"/>
              <w:ind w:right="-270"/>
              <w:rPr>
                <w:sz w:val="23"/>
                <w:szCs w:val="23"/>
              </w:rPr>
            </w:pPr>
            <w:r w:rsidRPr="2353F15A">
              <w:rPr>
                <w:sz w:val="23"/>
                <w:szCs w:val="23"/>
              </w:rPr>
              <w:t>Red Wing high school students who graduate from a post-secondary institution within 6 years</w:t>
            </w:r>
          </w:p>
        </w:tc>
        <w:tc>
          <w:tcPr>
            <w:tcW w:w="2070" w:type="dxa"/>
            <w:tcBorders>
              <w:right w:val="single" w:sz="8" w:space="0" w:color="FAD2A4"/>
            </w:tcBorders>
            <w:shd w:val="clear" w:color="auto" w:fill="F7CAAC" w:themeFill="accent2" w:themeFillTint="66"/>
            <w:tcMar>
              <w:top w:w="100" w:type="dxa"/>
              <w:left w:w="100" w:type="dxa"/>
              <w:bottom w:w="100" w:type="dxa"/>
              <w:right w:w="100" w:type="dxa"/>
            </w:tcMar>
          </w:tcPr>
          <w:p w14:paraId="6F58E200" w14:textId="77777777" w:rsidR="008B3736" w:rsidRPr="006A02B0" w:rsidRDefault="008B3736" w:rsidP="008B3736">
            <w:pPr>
              <w:widowControl w:val="0"/>
              <w:ind w:right="-270"/>
              <w:rPr>
                <w:sz w:val="23"/>
                <w:szCs w:val="23"/>
              </w:rPr>
            </w:pPr>
          </w:p>
        </w:tc>
        <w:tc>
          <w:tcPr>
            <w:tcW w:w="1800" w:type="dxa"/>
            <w:tcBorders>
              <w:right w:val="single" w:sz="8" w:space="0" w:color="FAD2A4"/>
            </w:tcBorders>
            <w:shd w:val="clear" w:color="auto" w:fill="F7CAAC" w:themeFill="accent2" w:themeFillTint="66"/>
            <w:tcMar>
              <w:top w:w="100" w:type="dxa"/>
              <w:left w:w="100" w:type="dxa"/>
              <w:bottom w:w="100" w:type="dxa"/>
              <w:right w:w="100" w:type="dxa"/>
            </w:tcMar>
          </w:tcPr>
          <w:p w14:paraId="71FC1882" w14:textId="77777777" w:rsidR="008B3736" w:rsidRDefault="008B3736" w:rsidP="008B3736">
            <w:pPr>
              <w:widowControl w:val="0"/>
              <w:ind w:right="-35"/>
              <w:jc w:val="center"/>
              <w:rPr>
                <w:sz w:val="23"/>
                <w:szCs w:val="23"/>
              </w:rPr>
            </w:pPr>
          </w:p>
          <w:p w14:paraId="6F452A49" w14:textId="77777777" w:rsidR="008B3736" w:rsidRDefault="008B3736" w:rsidP="008B3736">
            <w:pPr>
              <w:widowControl w:val="0"/>
              <w:ind w:right="-35"/>
              <w:jc w:val="center"/>
              <w:rPr>
                <w:sz w:val="23"/>
                <w:szCs w:val="23"/>
              </w:rPr>
            </w:pPr>
            <w:r w:rsidRPr="2353F15A">
              <w:rPr>
                <w:sz w:val="23"/>
                <w:szCs w:val="23"/>
              </w:rPr>
              <w:t>46%</w:t>
            </w:r>
          </w:p>
          <w:p w14:paraId="3FE3133C" w14:textId="4B74247C" w:rsidR="008B3736" w:rsidRPr="006A02B0" w:rsidRDefault="008B3736" w:rsidP="008B3736">
            <w:pPr>
              <w:widowControl w:val="0"/>
              <w:ind w:right="-35"/>
              <w:jc w:val="center"/>
              <w:rPr>
                <w:sz w:val="23"/>
                <w:szCs w:val="23"/>
              </w:rPr>
            </w:pPr>
            <w:r w:rsidRPr="2353F15A">
              <w:rPr>
                <w:sz w:val="23"/>
                <w:szCs w:val="23"/>
              </w:rPr>
              <w:t>(2016)</w:t>
            </w:r>
          </w:p>
        </w:tc>
        <w:tc>
          <w:tcPr>
            <w:tcW w:w="1440" w:type="dxa"/>
            <w:tcBorders>
              <w:right w:val="single" w:sz="8" w:space="0" w:color="FAD2A4"/>
            </w:tcBorders>
            <w:shd w:val="clear" w:color="auto" w:fill="FBE4D5" w:themeFill="accent2" w:themeFillTint="33"/>
            <w:tcMar>
              <w:top w:w="100" w:type="dxa"/>
              <w:left w:w="100" w:type="dxa"/>
              <w:bottom w:w="100" w:type="dxa"/>
              <w:right w:w="100" w:type="dxa"/>
            </w:tcMar>
          </w:tcPr>
          <w:p w14:paraId="0565BABE" w14:textId="77777777" w:rsidR="008B3736" w:rsidRPr="006A02B0" w:rsidRDefault="008B3736" w:rsidP="008B3736">
            <w:pPr>
              <w:widowControl w:val="0"/>
              <w:ind w:right="-270"/>
              <w:rPr>
                <w:sz w:val="23"/>
                <w:szCs w:val="23"/>
              </w:rPr>
            </w:pPr>
          </w:p>
        </w:tc>
        <w:tc>
          <w:tcPr>
            <w:tcW w:w="1710" w:type="dxa"/>
            <w:tcBorders>
              <w:right w:val="single" w:sz="8" w:space="0" w:color="FAD2A4"/>
            </w:tcBorders>
            <w:shd w:val="clear" w:color="auto" w:fill="FBE4D5" w:themeFill="accent2" w:themeFillTint="33"/>
            <w:tcMar>
              <w:top w:w="100" w:type="dxa"/>
              <w:left w:w="100" w:type="dxa"/>
              <w:bottom w:w="100" w:type="dxa"/>
              <w:right w:w="100" w:type="dxa"/>
            </w:tcMar>
          </w:tcPr>
          <w:p w14:paraId="2AB9CB9D" w14:textId="77777777" w:rsidR="008B3736" w:rsidRPr="006A02B0" w:rsidRDefault="008B3736" w:rsidP="008B3736">
            <w:pPr>
              <w:widowControl w:val="0"/>
              <w:ind w:right="-270"/>
              <w:rPr>
                <w:sz w:val="23"/>
                <w:szCs w:val="23"/>
              </w:rPr>
            </w:pPr>
          </w:p>
        </w:tc>
        <w:tc>
          <w:tcPr>
            <w:tcW w:w="1260" w:type="dxa"/>
            <w:tcBorders>
              <w:right w:val="single" w:sz="8" w:space="0" w:color="FAD2A4"/>
            </w:tcBorders>
            <w:shd w:val="clear" w:color="auto" w:fill="FBE4D5" w:themeFill="accent2" w:themeFillTint="33"/>
            <w:tcMar>
              <w:top w:w="100" w:type="dxa"/>
              <w:left w:w="100" w:type="dxa"/>
              <w:bottom w:w="100" w:type="dxa"/>
              <w:right w:w="100" w:type="dxa"/>
            </w:tcMar>
          </w:tcPr>
          <w:p w14:paraId="34C50F8A" w14:textId="77777777" w:rsidR="008B3736" w:rsidRPr="006A02B0" w:rsidRDefault="008B3736" w:rsidP="008B3736">
            <w:pPr>
              <w:widowControl w:val="0"/>
              <w:ind w:right="-270"/>
              <w:rPr>
                <w:sz w:val="23"/>
                <w:szCs w:val="23"/>
              </w:rPr>
            </w:pPr>
          </w:p>
        </w:tc>
        <w:tc>
          <w:tcPr>
            <w:tcW w:w="3160" w:type="dxa"/>
            <w:tcBorders>
              <w:right w:val="single" w:sz="8" w:space="0" w:color="FAD2A4"/>
            </w:tcBorders>
            <w:shd w:val="clear" w:color="auto" w:fill="FBE4D5" w:themeFill="accent2" w:themeFillTint="33"/>
            <w:tcMar>
              <w:top w:w="100" w:type="dxa"/>
              <w:left w:w="100" w:type="dxa"/>
              <w:bottom w:w="100" w:type="dxa"/>
              <w:right w:w="100" w:type="dxa"/>
            </w:tcMar>
          </w:tcPr>
          <w:p w14:paraId="06F2023E" w14:textId="41A88D87" w:rsidR="008B3736" w:rsidRPr="006A02B0" w:rsidRDefault="008B3736" w:rsidP="008B3736">
            <w:pPr>
              <w:widowControl w:val="0"/>
              <w:ind w:right="-115"/>
              <w:rPr>
                <w:sz w:val="23"/>
                <w:szCs w:val="23"/>
              </w:rPr>
            </w:pPr>
            <w:r>
              <w:rPr>
                <w:sz w:val="23"/>
                <w:szCs w:val="23"/>
              </w:rPr>
              <w:t>Does not include certificates or diplomas and from two-year institutions</w:t>
            </w:r>
          </w:p>
        </w:tc>
        <w:tc>
          <w:tcPr>
            <w:tcW w:w="4305" w:type="dxa"/>
            <w:tcBorders>
              <w:right w:val="single" w:sz="8" w:space="0" w:color="FAD2A4"/>
            </w:tcBorders>
            <w:shd w:val="clear" w:color="auto" w:fill="FBE4D5" w:themeFill="accent2" w:themeFillTint="33"/>
            <w:tcMar>
              <w:top w:w="100" w:type="dxa"/>
              <w:left w:w="100" w:type="dxa"/>
              <w:bottom w:w="100" w:type="dxa"/>
              <w:right w:w="100" w:type="dxa"/>
            </w:tcMar>
          </w:tcPr>
          <w:p w14:paraId="0D4CC796" w14:textId="7A4A3DC5" w:rsidR="008B3736" w:rsidRPr="006A02B0" w:rsidRDefault="008B3736" w:rsidP="008B3736">
            <w:pPr>
              <w:widowControl w:val="0"/>
              <w:ind w:right="-270"/>
              <w:rPr>
                <w:sz w:val="23"/>
                <w:szCs w:val="23"/>
              </w:rPr>
            </w:pPr>
            <w:r>
              <w:rPr>
                <w:sz w:val="23"/>
                <w:szCs w:val="23"/>
              </w:rPr>
              <w:t>National Student Clearing House</w:t>
            </w:r>
          </w:p>
        </w:tc>
      </w:tr>
      <w:tr w:rsidR="00BE4DF9" w:rsidRPr="006A02B0" w14:paraId="1A6F2BCF" w14:textId="77777777" w:rsidTr="0F361EF2">
        <w:trPr>
          <w:trHeight w:val="500"/>
        </w:trPr>
        <w:tc>
          <w:tcPr>
            <w:tcW w:w="18420" w:type="dxa"/>
            <w:gridSpan w:val="8"/>
            <w:tcBorders>
              <w:left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D30F68C" w14:textId="447D7FE1" w:rsidR="00BE4DF9" w:rsidRPr="006A02B0" w:rsidRDefault="2353F15A" w:rsidP="2353F15A">
            <w:pPr>
              <w:widowControl w:val="0"/>
              <w:ind w:right="-270"/>
              <w:jc w:val="center"/>
              <w:rPr>
                <w:sz w:val="23"/>
                <w:szCs w:val="23"/>
              </w:rPr>
            </w:pPr>
            <w:r w:rsidRPr="2353F15A">
              <w:rPr>
                <w:rFonts w:ascii="Times New Roman" w:eastAsia="Times New Roman" w:hAnsi="Times New Roman" w:cs="Times New Roman"/>
                <w:b/>
                <w:bCs/>
                <w:sz w:val="30"/>
                <w:szCs w:val="30"/>
              </w:rPr>
              <w:t>Measurements You Asked For: To Use in Future Red Wing 2040 Work</w:t>
            </w:r>
          </w:p>
        </w:tc>
      </w:tr>
      <w:tr w:rsidR="00B41DE8" w:rsidRPr="006A02B0" w14:paraId="322EC4A8" w14:textId="77777777" w:rsidTr="0F361EF2">
        <w:trPr>
          <w:trHeight w:val="500"/>
        </w:trPr>
        <w:tc>
          <w:tcPr>
            <w:tcW w:w="267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877E257" w14:textId="55668331" w:rsidR="00BE4DF9" w:rsidRDefault="2353F15A" w:rsidP="2353F15A">
            <w:pPr>
              <w:widowControl w:val="0"/>
              <w:ind w:right="-270"/>
              <w:rPr>
                <w:sz w:val="23"/>
                <w:szCs w:val="23"/>
              </w:rPr>
            </w:pPr>
            <w:r w:rsidRPr="2353F15A">
              <w:rPr>
                <w:sz w:val="23"/>
                <w:szCs w:val="23"/>
              </w:rPr>
              <w:t>Percentage of population engaged in a learning activity</w:t>
            </w:r>
          </w:p>
        </w:tc>
        <w:tc>
          <w:tcPr>
            <w:tcW w:w="207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A3302D7" w14:textId="77777777" w:rsidR="00BE4DF9" w:rsidRPr="006A02B0" w:rsidRDefault="00BE4DF9" w:rsidP="002C4698">
            <w:pPr>
              <w:widowControl w:val="0"/>
              <w:ind w:right="-270"/>
              <w:rPr>
                <w:sz w:val="23"/>
                <w:szCs w:val="23"/>
              </w:rPr>
            </w:pPr>
          </w:p>
        </w:tc>
        <w:tc>
          <w:tcPr>
            <w:tcW w:w="180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200C6C6" w14:textId="77777777" w:rsidR="00BE4DF9" w:rsidRDefault="00BE4DF9" w:rsidP="00BE4DF9">
            <w:pPr>
              <w:widowControl w:val="0"/>
              <w:ind w:right="-270"/>
              <w:rPr>
                <w:sz w:val="23"/>
                <w:szCs w:val="23"/>
              </w:rPr>
            </w:pPr>
          </w:p>
        </w:tc>
        <w:tc>
          <w:tcPr>
            <w:tcW w:w="14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2D67D83" w14:textId="77777777" w:rsidR="00BE4DF9" w:rsidRPr="006A02B0" w:rsidRDefault="00BE4DF9" w:rsidP="002C4698">
            <w:pPr>
              <w:widowControl w:val="0"/>
              <w:ind w:right="-270"/>
              <w:rPr>
                <w:sz w:val="23"/>
                <w:szCs w:val="23"/>
              </w:rPr>
            </w:pP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999CD6C" w14:textId="77777777" w:rsidR="00BE4DF9" w:rsidRPr="006A02B0" w:rsidRDefault="00BE4DF9" w:rsidP="002C4698">
            <w:pPr>
              <w:widowControl w:val="0"/>
              <w:ind w:right="-270"/>
              <w:rPr>
                <w:sz w:val="23"/>
                <w:szCs w:val="23"/>
              </w:rPr>
            </w:pPr>
          </w:p>
        </w:tc>
        <w:tc>
          <w:tcPr>
            <w:tcW w:w="126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C6AA957" w14:textId="77777777" w:rsidR="00BE4DF9" w:rsidRPr="006A02B0" w:rsidRDefault="00BE4DF9" w:rsidP="002C4698">
            <w:pPr>
              <w:widowControl w:val="0"/>
              <w:ind w:right="-270"/>
              <w:rPr>
                <w:sz w:val="23"/>
                <w:szCs w:val="23"/>
              </w:rPr>
            </w:pPr>
          </w:p>
        </w:tc>
        <w:tc>
          <w:tcPr>
            <w:tcW w:w="316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2EF37D0" w14:textId="6E09727E" w:rsidR="00BE4DF9" w:rsidRPr="006A02B0" w:rsidRDefault="2353F15A" w:rsidP="2353F15A">
            <w:pPr>
              <w:widowControl w:val="0"/>
              <w:ind w:right="-270"/>
              <w:rPr>
                <w:sz w:val="23"/>
                <w:szCs w:val="23"/>
              </w:rPr>
            </w:pPr>
            <w:r w:rsidRPr="2353F15A">
              <w:rPr>
                <w:sz w:val="23"/>
                <w:szCs w:val="23"/>
              </w:rPr>
              <w:t>Do not have data at this time; however, they could be collected and used for future Report Cards or Action Team meeting discussions.</w:t>
            </w:r>
          </w:p>
        </w:tc>
        <w:tc>
          <w:tcPr>
            <w:tcW w:w="430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E3CEBCB" w14:textId="77777777" w:rsidR="00BE4DF9" w:rsidRPr="006A02B0" w:rsidRDefault="00BE4DF9" w:rsidP="002C4698">
            <w:pPr>
              <w:widowControl w:val="0"/>
              <w:ind w:right="-270"/>
              <w:rPr>
                <w:sz w:val="23"/>
                <w:szCs w:val="23"/>
              </w:rPr>
            </w:pPr>
          </w:p>
        </w:tc>
      </w:tr>
    </w:tbl>
    <w:p w14:paraId="04DFC6B1" w14:textId="77777777" w:rsidR="00796F0E" w:rsidRDefault="00796F0E" w:rsidP="00EF1F33">
      <w:pPr>
        <w:ind w:right="-270"/>
        <w:rPr>
          <w:sz w:val="23"/>
          <w:szCs w:val="23"/>
        </w:rPr>
      </w:pPr>
    </w:p>
    <w:p w14:paraId="1C318D90" w14:textId="52611B31" w:rsidR="00131EBD" w:rsidRDefault="00131EBD">
      <w:pPr>
        <w:rPr>
          <w:sz w:val="23"/>
          <w:szCs w:val="23"/>
        </w:rPr>
      </w:pPr>
      <w:r>
        <w:rPr>
          <w:sz w:val="23"/>
          <w:szCs w:val="23"/>
        </w:rPr>
        <w:br w:type="page"/>
      </w:r>
    </w:p>
    <w:p w14:paraId="3F63E098" w14:textId="77777777" w:rsidR="00380E6C" w:rsidRDefault="00380E6C" w:rsidP="00EF1F33">
      <w:pPr>
        <w:ind w:right="-270"/>
        <w:rPr>
          <w:sz w:val="23"/>
          <w:szCs w:val="23"/>
        </w:rPr>
      </w:pPr>
    </w:p>
    <w:tbl>
      <w:tblPr>
        <w:tblW w:w="18420" w:type="dxa"/>
        <w:tblInd w:w="-70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Caption w:val=""/>
        <w:tblDescription w:val=""/>
      </w:tblPr>
      <w:tblGrid>
        <w:gridCol w:w="2675"/>
        <w:gridCol w:w="2070"/>
        <w:gridCol w:w="1710"/>
        <w:gridCol w:w="1260"/>
        <w:gridCol w:w="1440"/>
        <w:gridCol w:w="1530"/>
        <w:gridCol w:w="4140"/>
        <w:gridCol w:w="3595"/>
      </w:tblGrid>
      <w:tr w:rsidR="00380E6C" w:rsidRPr="006A02B0" w14:paraId="05789DAE" w14:textId="77777777" w:rsidTr="0F361EF2">
        <w:trPr>
          <w:trHeight w:val="500"/>
        </w:trPr>
        <w:tc>
          <w:tcPr>
            <w:tcW w:w="18420" w:type="dxa"/>
            <w:gridSpan w:val="8"/>
            <w:tcBorders>
              <w:top w:val="single" w:sz="8" w:space="0" w:color="F3901D"/>
              <w:left w:val="single" w:sz="8" w:space="0" w:color="F3901D"/>
              <w:bottom w:val="single" w:sz="8" w:space="0" w:color="F3901D"/>
              <w:right w:val="single" w:sz="8" w:space="0" w:color="F3901D"/>
            </w:tcBorders>
            <w:shd w:val="clear" w:color="auto" w:fill="FFCCFF"/>
            <w:tcMar>
              <w:top w:w="100" w:type="dxa"/>
              <w:left w:w="100" w:type="dxa"/>
              <w:bottom w:w="100" w:type="dxa"/>
              <w:right w:w="100" w:type="dxa"/>
            </w:tcMar>
          </w:tcPr>
          <w:p w14:paraId="22BB45FC" w14:textId="3B512FE2" w:rsidR="00380E6C" w:rsidRPr="00B41DE8" w:rsidRDefault="2353F15A" w:rsidP="2353F15A">
            <w:pPr>
              <w:widowControl w:val="0"/>
              <w:ind w:right="-270"/>
              <w:jc w:val="center"/>
              <w:rPr>
                <w:b/>
                <w:bCs/>
                <w:sz w:val="40"/>
                <w:szCs w:val="40"/>
              </w:rPr>
            </w:pPr>
            <w:r w:rsidRPr="2353F15A">
              <w:rPr>
                <w:b/>
                <w:bCs/>
                <w:sz w:val="40"/>
                <w:szCs w:val="40"/>
              </w:rPr>
              <w:t>Arts and Culture</w:t>
            </w:r>
          </w:p>
        </w:tc>
      </w:tr>
      <w:tr w:rsidR="00380E6C" w:rsidRPr="006A02B0" w14:paraId="42BA3E6D" w14:textId="77777777" w:rsidTr="0F361EF2">
        <w:trPr>
          <w:trHeight w:val="780"/>
        </w:trPr>
        <w:tc>
          <w:tcPr>
            <w:tcW w:w="2675" w:type="dxa"/>
            <w:vMerge w:val="restart"/>
            <w:tcBorders>
              <w:left w:val="single" w:sz="8" w:space="0" w:color="FAD2A4"/>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F45DA79" w14:textId="77777777" w:rsidR="00380E6C" w:rsidRPr="006A02B0" w:rsidRDefault="00380E6C" w:rsidP="00E646C3">
            <w:pPr>
              <w:ind w:right="-270"/>
              <w:jc w:val="center"/>
              <w:rPr>
                <w:b/>
                <w:sz w:val="23"/>
                <w:szCs w:val="23"/>
              </w:rPr>
            </w:pPr>
          </w:p>
          <w:p w14:paraId="35DB51FD" w14:textId="77777777" w:rsidR="00380E6C" w:rsidRPr="006A02B0" w:rsidRDefault="00380E6C" w:rsidP="00E646C3">
            <w:pPr>
              <w:ind w:right="-270"/>
              <w:jc w:val="center"/>
              <w:rPr>
                <w:b/>
                <w:sz w:val="23"/>
                <w:szCs w:val="23"/>
              </w:rPr>
            </w:pPr>
          </w:p>
          <w:p w14:paraId="39E51E78" w14:textId="77777777" w:rsidR="00380E6C" w:rsidRPr="006A02B0" w:rsidRDefault="2353F15A" w:rsidP="2353F15A">
            <w:pPr>
              <w:ind w:right="-270"/>
              <w:jc w:val="center"/>
              <w:rPr>
                <w:b/>
                <w:bCs/>
                <w:sz w:val="23"/>
                <w:szCs w:val="23"/>
              </w:rPr>
            </w:pPr>
            <w:r w:rsidRPr="2353F15A">
              <w:rPr>
                <w:b/>
                <w:bCs/>
                <w:sz w:val="23"/>
                <w:szCs w:val="23"/>
              </w:rPr>
              <w:t>Measure</w:t>
            </w:r>
          </w:p>
        </w:tc>
        <w:tc>
          <w:tcPr>
            <w:tcW w:w="3780" w:type="dxa"/>
            <w:gridSpan w:val="2"/>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195EFD21" w14:textId="77777777" w:rsidR="008E330B" w:rsidRDefault="008E330B" w:rsidP="00E646C3">
            <w:pPr>
              <w:ind w:right="-270"/>
              <w:jc w:val="center"/>
              <w:rPr>
                <w:b/>
                <w:sz w:val="23"/>
                <w:szCs w:val="23"/>
              </w:rPr>
            </w:pPr>
          </w:p>
          <w:p w14:paraId="25CEA6FB" w14:textId="77777777" w:rsidR="00380E6C" w:rsidRPr="006A02B0" w:rsidRDefault="2353F15A" w:rsidP="2353F15A">
            <w:pPr>
              <w:ind w:right="-270"/>
              <w:jc w:val="center"/>
              <w:rPr>
                <w:b/>
                <w:bCs/>
                <w:sz w:val="23"/>
                <w:szCs w:val="23"/>
              </w:rPr>
            </w:pPr>
            <w:r w:rsidRPr="2353F15A">
              <w:rPr>
                <w:b/>
                <w:bCs/>
                <w:sz w:val="23"/>
                <w:szCs w:val="23"/>
              </w:rPr>
              <w:t>How is Red Wing doing?</w:t>
            </w:r>
          </w:p>
        </w:tc>
        <w:tc>
          <w:tcPr>
            <w:tcW w:w="4230" w:type="dxa"/>
            <w:gridSpan w:val="3"/>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68B24070" w14:textId="77777777" w:rsidR="008E330B" w:rsidRDefault="008E330B" w:rsidP="00E646C3">
            <w:pPr>
              <w:widowControl w:val="0"/>
              <w:ind w:right="-270"/>
              <w:jc w:val="center"/>
              <w:rPr>
                <w:b/>
                <w:sz w:val="23"/>
                <w:szCs w:val="23"/>
              </w:rPr>
            </w:pPr>
          </w:p>
          <w:p w14:paraId="03E8A64E" w14:textId="77777777" w:rsidR="00380E6C" w:rsidRPr="006A02B0" w:rsidRDefault="2353F15A" w:rsidP="2353F15A">
            <w:pPr>
              <w:widowControl w:val="0"/>
              <w:ind w:right="-270"/>
              <w:jc w:val="center"/>
              <w:rPr>
                <w:b/>
                <w:bCs/>
                <w:sz w:val="23"/>
                <w:szCs w:val="23"/>
              </w:rPr>
            </w:pPr>
            <w:r w:rsidRPr="2353F15A">
              <w:rPr>
                <w:b/>
                <w:bCs/>
                <w:sz w:val="23"/>
                <w:szCs w:val="23"/>
              </w:rPr>
              <w:t>How does Red Wing Compare?</w:t>
            </w:r>
          </w:p>
        </w:tc>
        <w:tc>
          <w:tcPr>
            <w:tcW w:w="4140"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F40BDE1" w14:textId="77777777" w:rsidR="00380E6C" w:rsidRPr="006A02B0" w:rsidRDefault="00380E6C" w:rsidP="00E646C3">
            <w:pPr>
              <w:widowControl w:val="0"/>
              <w:ind w:right="-270"/>
              <w:jc w:val="center"/>
              <w:rPr>
                <w:b/>
                <w:sz w:val="23"/>
                <w:szCs w:val="23"/>
              </w:rPr>
            </w:pPr>
          </w:p>
          <w:p w14:paraId="41C1156A" w14:textId="77777777" w:rsidR="00380E6C" w:rsidRPr="006A02B0" w:rsidRDefault="00380E6C" w:rsidP="00E646C3">
            <w:pPr>
              <w:widowControl w:val="0"/>
              <w:ind w:right="-270"/>
              <w:jc w:val="center"/>
              <w:rPr>
                <w:b/>
                <w:sz w:val="23"/>
                <w:szCs w:val="23"/>
              </w:rPr>
            </w:pPr>
          </w:p>
          <w:p w14:paraId="275F5196" w14:textId="77BEA184" w:rsidR="00380E6C" w:rsidRPr="006A02B0" w:rsidRDefault="2353F15A" w:rsidP="2353F15A">
            <w:pPr>
              <w:widowControl w:val="0"/>
              <w:ind w:right="-270"/>
              <w:jc w:val="center"/>
              <w:rPr>
                <w:b/>
                <w:bCs/>
                <w:sz w:val="23"/>
                <w:szCs w:val="23"/>
              </w:rPr>
            </w:pPr>
            <w:r w:rsidRPr="2353F15A">
              <w:rPr>
                <w:b/>
                <w:bCs/>
                <w:sz w:val="23"/>
                <w:szCs w:val="23"/>
              </w:rPr>
              <w:t>Notes about Measure</w:t>
            </w:r>
          </w:p>
        </w:tc>
        <w:tc>
          <w:tcPr>
            <w:tcW w:w="3595"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EC9A550" w14:textId="77777777" w:rsidR="00380E6C" w:rsidRPr="006A02B0" w:rsidRDefault="00380E6C" w:rsidP="00E646C3">
            <w:pPr>
              <w:widowControl w:val="0"/>
              <w:ind w:right="-270"/>
              <w:jc w:val="center"/>
              <w:rPr>
                <w:b/>
                <w:sz w:val="23"/>
                <w:szCs w:val="23"/>
              </w:rPr>
            </w:pPr>
          </w:p>
          <w:p w14:paraId="68D79BEB" w14:textId="77777777" w:rsidR="00380E6C" w:rsidRPr="006A02B0" w:rsidRDefault="00380E6C" w:rsidP="00E646C3">
            <w:pPr>
              <w:widowControl w:val="0"/>
              <w:ind w:right="-270"/>
              <w:jc w:val="center"/>
              <w:rPr>
                <w:b/>
                <w:sz w:val="23"/>
                <w:szCs w:val="23"/>
              </w:rPr>
            </w:pPr>
          </w:p>
          <w:p w14:paraId="32856681" w14:textId="1CD32824" w:rsidR="00380E6C" w:rsidRPr="006A02B0" w:rsidRDefault="2353F15A" w:rsidP="2353F15A">
            <w:pPr>
              <w:widowControl w:val="0"/>
              <w:ind w:right="-270"/>
              <w:jc w:val="center"/>
              <w:rPr>
                <w:b/>
                <w:bCs/>
                <w:sz w:val="23"/>
                <w:szCs w:val="23"/>
              </w:rPr>
            </w:pPr>
            <w:r w:rsidRPr="2353F15A">
              <w:rPr>
                <w:b/>
                <w:bCs/>
                <w:sz w:val="23"/>
                <w:szCs w:val="23"/>
              </w:rPr>
              <w:t>Data Source</w:t>
            </w:r>
          </w:p>
        </w:tc>
      </w:tr>
      <w:tr w:rsidR="00380E6C" w:rsidRPr="006A02B0" w14:paraId="1598DA8F" w14:textId="77777777" w:rsidTr="0F361EF2">
        <w:trPr>
          <w:trHeight w:val="780"/>
        </w:trPr>
        <w:tc>
          <w:tcPr>
            <w:tcW w:w="2675" w:type="dxa"/>
            <w:vMerge/>
            <w:tcBorders>
              <w:bottom w:val="single" w:sz="8" w:space="0" w:color="FAD2A4"/>
              <w:right w:val="single" w:sz="8" w:space="0" w:color="FAD2A4"/>
            </w:tcBorders>
            <w:tcMar>
              <w:top w:w="100" w:type="dxa"/>
              <w:left w:w="100" w:type="dxa"/>
              <w:bottom w:w="100" w:type="dxa"/>
              <w:right w:w="100" w:type="dxa"/>
            </w:tcMar>
          </w:tcPr>
          <w:p w14:paraId="7DF9B416" w14:textId="77777777" w:rsidR="00380E6C" w:rsidRPr="006A02B0" w:rsidRDefault="00380E6C" w:rsidP="00E646C3">
            <w:pPr>
              <w:widowControl w:val="0"/>
              <w:ind w:right="-270"/>
              <w:rPr>
                <w:sz w:val="23"/>
                <w:szCs w:val="23"/>
              </w:rPr>
            </w:pPr>
          </w:p>
        </w:tc>
        <w:tc>
          <w:tcPr>
            <w:tcW w:w="207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6F7E9DAF" w14:textId="77777777" w:rsidR="00380E6C" w:rsidRPr="006A02B0" w:rsidRDefault="2353F15A" w:rsidP="2353F15A">
            <w:pPr>
              <w:widowControl w:val="0"/>
              <w:ind w:right="-270"/>
              <w:jc w:val="center"/>
              <w:rPr>
                <w:sz w:val="23"/>
                <w:szCs w:val="23"/>
              </w:rPr>
            </w:pPr>
            <w:r w:rsidRPr="2353F15A">
              <w:rPr>
                <w:sz w:val="23"/>
                <w:szCs w:val="23"/>
              </w:rPr>
              <w:t>Trend</w:t>
            </w:r>
          </w:p>
        </w:tc>
        <w:tc>
          <w:tcPr>
            <w:tcW w:w="171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67743FC7" w14:textId="77777777" w:rsidR="00380E6C" w:rsidRPr="006A02B0" w:rsidRDefault="2353F15A" w:rsidP="2353F15A">
            <w:pPr>
              <w:widowControl w:val="0"/>
              <w:ind w:right="-270"/>
              <w:rPr>
                <w:sz w:val="23"/>
                <w:szCs w:val="23"/>
              </w:rPr>
            </w:pPr>
            <w:r w:rsidRPr="2353F15A">
              <w:rPr>
                <w:sz w:val="23"/>
                <w:szCs w:val="23"/>
              </w:rPr>
              <w:t>Current</w:t>
            </w:r>
          </w:p>
        </w:tc>
        <w:tc>
          <w:tcPr>
            <w:tcW w:w="126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1BFA336" w14:textId="77777777" w:rsidR="00380E6C" w:rsidRPr="006A02B0" w:rsidRDefault="2353F15A" w:rsidP="2353F15A">
            <w:pPr>
              <w:widowControl w:val="0"/>
              <w:ind w:right="-270"/>
              <w:jc w:val="center"/>
              <w:rPr>
                <w:sz w:val="23"/>
                <w:szCs w:val="23"/>
              </w:rPr>
            </w:pPr>
            <w:r w:rsidRPr="2353F15A">
              <w:rPr>
                <w:sz w:val="23"/>
                <w:szCs w:val="23"/>
              </w:rPr>
              <w:t>Goodhue County</w:t>
            </w:r>
          </w:p>
        </w:tc>
        <w:tc>
          <w:tcPr>
            <w:tcW w:w="144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FE53A5D" w14:textId="77777777" w:rsidR="00380E6C" w:rsidRPr="006A02B0" w:rsidRDefault="2353F15A" w:rsidP="2353F15A">
            <w:pPr>
              <w:widowControl w:val="0"/>
              <w:ind w:right="-105"/>
              <w:jc w:val="center"/>
              <w:rPr>
                <w:sz w:val="23"/>
                <w:szCs w:val="23"/>
              </w:rPr>
            </w:pPr>
            <w:r w:rsidRPr="2353F15A">
              <w:rPr>
                <w:sz w:val="23"/>
                <w:szCs w:val="23"/>
              </w:rPr>
              <w:t>Minnesota</w:t>
            </w:r>
          </w:p>
        </w:tc>
        <w:tc>
          <w:tcPr>
            <w:tcW w:w="153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7FCE36A" w14:textId="77777777" w:rsidR="00380E6C" w:rsidRPr="006A02B0" w:rsidRDefault="2353F15A" w:rsidP="2353F15A">
            <w:pPr>
              <w:widowControl w:val="0"/>
              <w:ind w:right="-270"/>
              <w:jc w:val="center"/>
              <w:rPr>
                <w:sz w:val="23"/>
                <w:szCs w:val="23"/>
              </w:rPr>
            </w:pPr>
            <w:r w:rsidRPr="2353F15A">
              <w:rPr>
                <w:sz w:val="23"/>
                <w:szCs w:val="23"/>
              </w:rPr>
              <w:t>U.S.</w:t>
            </w:r>
          </w:p>
        </w:tc>
        <w:tc>
          <w:tcPr>
            <w:tcW w:w="4140" w:type="dxa"/>
            <w:vMerge/>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3BAD4D59" w14:textId="77777777" w:rsidR="00380E6C" w:rsidRPr="006A02B0" w:rsidRDefault="00380E6C" w:rsidP="00E646C3">
            <w:pPr>
              <w:widowControl w:val="0"/>
              <w:ind w:right="-270"/>
              <w:rPr>
                <w:sz w:val="23"/>
                <w:szCs w:val="23"/>
              </w:rPr>
            </w:pPr>
          </w:p>
        </w:tc>
        <w:tc>
          <w:tcPr>
            <w:tcW w:w="3595" w:type="dxa"/>
            <w:vMerge/>
            <w:tcBorders>
              <w:bottom w:val="single" w:sz="8" w:space="0" w:color="FAD2A4"/>
              <w:right w:val="single" w:sz="8" w:space="0" w:color="FAD2A4"/>
            </w:tcBorders>
            <w:tcMar>
              <w:top w:w="100" w:type="dxa"/>
              <w:left w:w="100" w:type="dxa"/>
              <w:bottom w:w="100" w:type="dxa"/>
              <w:right w:w="100" w:type="dxa"/>
            </w:tcMar>
          </w:tcPr>
          <w:p w14:paraId="027D2248" w14:textId="77777777" w:rsidR="00380E6C" w:rsidRPr="006A02B0" w:rsidRDefault="00380E6C" w:rsidP="00E646C3">
            <w:pPr>
              <w:widowControl w:val="0"/>
              <w:ind w:right="-270"/>
              <w:rPr>
                <w:sz w:val="23"/>
                <w:szCs w:val="23"/>
              </w:rPr>
            </w:pPr>
          </w:p>
        </w:tc>
      </w:tr>
      <w:tr w:rsidR="00380E6C" w:rsidRPr="006A02B0" w14:paraId="103B19C1" w14:textId="77777777" w:rsidTr="0F361EF2">
        <w:trPr>
          <w:trHeight w:val="500"/>
        </w:trPr>
        <w:tc>
          <w:tcPr>
            <w:tcW w:w="2675" w:type="dxa"/>
            <w:tcBorders>
              <w:left w:val="single" w:sz="8" w:space="0" w:color="FAD2A4"/>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63271C5A" w14:textId="77777777" w:rsidR="005A2785" w:rsidRDefault="005A2785" w:rsidP="2353F15A">
            <w:pPr>
              <w:widowControl w:val="0"/>
              <w:ind w:right="-270"/>
              <w:rPr>
                <w:sz w:val="23"/>
                <w:szCs w:val="23"/>
              </w:rPr>
            </w:pPr>
            <w:r>
              <w:rPr>
                <w:sz w:val="23"/>
                <w:szCs w:val="23"/>
              </w:rPr>
              <w:t>Total economic activity generated by arts &amp; culture</w:t>
            </w:r>
          </w:p>
          <w:p w14:paraId="18045A02" w14:textId="77777777" w:rsidR="005A2785" w:rsidRDefault="005A2785" w:rsidP="2353F15A">
            <w:pPr>
              <w:widowControl w:val="0"/>
              <w:ind w:right="-270"/>
              <w:rPr>
                <w:sz w:val="23"/>
                <w:szCs w:val="23"/>
              </w:rPr>
            </w:pPr>
          </w:p>
          <w:p w14:paraId="24054E7C" w14:textId="5CDEA9E0" w:rsidR="005A2785" w:rsidRPr="006A02B0" w:rsidRDefault="005A2785" w:rsidP="2353F15A">
            <w:pPr>
              <w:widowControl w:val="0"/>
              <w:ind w:right="-270"/>
              <w:rPr>
                <w:sz w:val="23"/>
                <w:szCs w:val="23"/>
              </w:rPr>
            </w:pPr>
          </w:p>
        </w:tc>
        <w:tc>
          <w:tcPr>
            <w:tcW w:w="207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7AA0ADCE" w14:textId="78DAC974" w:rsidR="00380E6C" w:rsidRPr="006A02B0" w:rsidRDefault="0F361EF2" w:rsidP="0F361EF2">
            <w:pPr>
              <w:ind w:right="-270"/>
              <w:jc w:val="center"/>
              <w:rPr>
                <w:sz w:val="23"/>
                <w:szCs w:val="23"/>
              </w:rPr>
            </w:pPr>
            <w:r w:rsidRPr="0F361EF2">
              <w:rPr>
                <w:sz w:val="23"/>
                <w:szCs w:val="23"/>
              </w:rPr>
              <w:t>-</w:t>
            </w:r>
          </w:p>
        </w:tc>
        <w:tc>
          <w:tcPr>
            <w:tcW w:w="171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452CFB0F" w14:textId="77777777" w:rsidR="008E330B" w:rsidRDefault="008E330B" w:rsidP="008E330B">
            <w:pPr>
              <w:ind w:right="-10"/>
              <w:jc w:val="center"/>
              <w:rPr>
                <w:sz w:val="23"/>
                <w:szCs w:val="23"/>
              </w:rPr>
            </w:pPr>
          </w:p>
          <w:p w14:paraId="0138B1F9" w14:textId="79E26481" w:rsidR="00380E6C" w:rsidRPr="006A02B0" w:rsidRDefault="2353F15A" w:rsidP="2353F15A">
            <w:pPr>
              <w:ind w:right="-10"/>
              <w:jc w:val="center"/>
              <w:rPr>
                <w:sz w:val="23"/>
                <w:szCs w:val="23"/>
              </w:rPr>
            </w:pPr>
            <w:r w:rsidRPr="2353F15A">
              <w:rPr>
                <w:sz w:val="23"/>
                <w:szCs w:val="23"/>
              </w:rPr>
              <w:t>$2.2 million (2015)</w:t>
            </w:r>
          </w:p>
        </w:tc>
        <w:tc>
          <w:tcPr>
            <w:tcW w:w="126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771053ED" w14:textId="7CF0AFDA" w:rsidR="00380E6C" w:rsidRPr="006A02B0" w:rsidRDefault="0F361EF2" w:rsidP="0F361EF2">
            <w:pPr>
              <w:widowControl w:val="0"/>
              <w:ind w:right="-270"/>
              <w:jc w:val="center"/>
              <w:rPr>
                <w:sz w:val="23"/>
                <w:szCs w:val="23"/>
              </w:rPr>
            </w:pPr>
            <w:r w:rsidRPr="0F361EF2">
              <w:rPr>
                <w:sz w:val="23"/>
                <w:szCs w:val="23"/>
              </w:rPr>
              <w:t>-</w:t>
            </w:r>
          </w:p>
        </w:tc>
        <w:tc>
          <w:tcPr>
            <w:tcW w:w="144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69A84DC1" w14:textId="77777777" w:rsidR="008E330B" w:rsidRDefault="008E330B" w:rsidP="008E330B">
            <w:pPr>
              <w:widowControl w:val="0"/>
              <w:ind w:right="-105"/>
              <w:rPr>
                <w:sz w:val="23"/>
                <w:szCs w:val="23"/>
              </w:rPr>
            </w:pPr>
          </w:p>
          <w:p w14:paraId="4870AD53" w14:textId="5CB153FF" w:rsidR="00380E6C" w:rsidRPr="006A02B0" w:rsidRDefault="2353F15A" w:rsidP="2353F15A">
            <w:pPr>
              <w:widowControl w:val="0"/>
              <w:ind w:right="-105"/>
              <w:jc w:val="center"/>
              <w:rPr>
                <w:sz w:val="23"/>
                <w:szCs w:val="23"/>
              </w:rPr>
            </w:pPr>
            <w:r w:rsidRPr="2353F15A">
              <w:rPr>
                <w:sz w:val="23"/>
                <w:szCs w:val="23"/>
              </w:rPr>
              <w:t>$1.2 billion (2015)</w:t>
            </w:r>
          </w:p>
        </w:tc>
        <w:tc>
          <w:tcPr>
            <w:tcW w:w="153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78BBE71C" w14:textId="77777777" w:rsidR="008E330B" w:rsidRDefault="00380E6C" w:rsidP="00E646C3">
            <w:pPr>
              <w:widowControl w:val="0"/>
              <w:ind w:right="-270"/>
              <w:rPr>
                <w:sz w:val="23"/>
                <w:szCs w:val="23"/>
              </w:rPr>
            </w:pPr>
            <w:r w:rsidRPr="006A02B0">
              <w:rPr>
                <w:sz w:val="23"/>
                <w:szCs w:val="23"/>
              </w:rPr>
              <w:t xml:space="preserve"> </w:t>
            </w:r>
          </w:p>
          <w:p w14:paraId="25B622B2" w14:textId="5B9E22FE" w:rsidR="00380E6C" w:rsidRPr="006A02B0" w:rsidRDefault="2353F15A" w:rsidP="2353F15A">
            <w:pPr>
              <w:widowControl w:val="0"/>
              <w:ind w:right="-100"/>
              <w:jc w:val="center"/>
              <w:rPr>
                <w:sz w:val="23"/>
                <w:szCs w:val="23"/>
              </w:rPr>
            </w:pPr>
            <w:r w:rsidRPr="2353F15A">
              <w:rPr>
                <w:sz w:val="23"/>
                <w:szCs w:val="23"/>
              </w:rPr>
              <w:t>$135.2 billion (2015)</w:t>
            </w:r>
          </w:p>
        </w:tc>
        <w:tc>
          <w:tcPr>
            <w:tcW w:w="4140"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575DBC76" w14:textId="02686822" w:rsidR="00380E6C" w:rsidRPr="006A02B0" w:rsidRDefault="2353F15A" w:rsidP="2353F15A">
            <w:pPr>
              <w:ind w:right="-270"/>
              <w:rPr>
                <w:sz w:val="23"/>
                <w:szCs w:val="23"/>
              </w:rPr>
            </w:pPr>
            <w:r w:rsidRPr="2353F15A">
              <w:rPr>
                <w:sz w:val="23"/>
                <w:szCs w:val="23"/>
              </w:rPr>
              <w:t xml:space="preserve">The figure for Red Wing includes $1.7 million spent by arts and culture organizations and $504,273 spent by attendees. </w:t>
            </w:r>
          </w:p>
        </w:tc>
        <w:tc>
          <w:tcPr>
            <w:tcW w:w="3595" w:type="dxa"/>
            <w:tcBorders>
              <w:bottom w:val="single" w:sz="8" w:space="0" w:color="FAD2A4"/>
              <w:right w:val="single" w:sz="8" w:space="0" w:color="FAD2A4"/>
            </w:tcBorders>
            <w:shd w:val="clear" w:color="auto" w:fill="FFF2CC" w:themeFill="accent4" w:themeFillTint="33"/>
            <w:tcMar>
              <w:top w:w="100" w:type="dxa"/>
              <w:left w:w="100" w:type="dxa"/>
              <w:bottom w:w="100" w:type="dxa"/>
              <w:right w:w="100" w:type="dxa"/>
            </w:tcMar>
          </w:tcPr>
          <w:p w14:paraId="4213E4BE" w14:textId="7C6D48E0" w:rsidR="00380E6C" w:rsidRPr="006A02B0" w:rsidRDefault="2353F15A" w:rsidP="2353F15A">
            <w:pPr>
              <w:ind w:right="-270"/>
              <w:rPr>
                <w:sz w:val="23"/>
                <w:szCs w:val="23"/>
              </w:rPr>
            </w:pPr>
            <w:r w:rsidRPr="2353F15A">
              <w:rPr>
                <w:sz w:val="23"/>
                <w:szCs w:val="23"/>
              </w:rPr>
              <w:t>Creative MN: The Impact and Health of the Nonprofit Arts and Culture Sector in Red Wing, Minnesota, October 2015.</w:t>
            </w:r>
          </w:p>
        </w:tc>
      </w:tr>
      <w:tr w:rsidR="00EC37FF" w:rsidRPr="006A02B0" w14:paraId="60376A2B" w14:textId="77777777" w:rsidTr="0F361EF2">
        <w:trPr>
          <w:trHeight w:val="500"/>
        </w:trPr>
        <w:tc>
          <w:tcPr>
            <w:tcW w:w="18420" w:type="dxa"/>
            <w:gridSpan w:val="8"/>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1FFDFBE" w14:textId="62A2646F" w:rsidR="00EC37FF" w:rsidRPr="006A02B0" w:rsidRDefault="2353F15A" w:rsidP="2353F15A">
            <w:pPr>
              <w:ind w:right="-270"/>
              <w:jc w:val="center"/>
              <w:rPr>
                <w:sz w:val="23"/>
                <w:szCs w:val="23"/>
              </w:rPr>
            </w:pPr>
            <w:r w:rsidRPr="2353F15A">
              <w:rPr>
                <w:rFonts w:ascii="Times New Roman" w:eastAsia="Times New Roman" w:hAnsi="Times New Roman" w:cs="Times New Roman"/>
                <w:b/>
                <w:bCs/>
                <w:sz w:val="30"/>
                <w:szCs w:val="30"/>
              </w:rPr>
              <w:t>Measurements You Asked For: To Use in Future Red Wing 2040 Work</w:t>
            </w:r>
          </w:p>
        </w:tc>
      </w:tr>
      <w:tr w:rsidR="00EC37FF" w:rsidRPr="006A02B0" w14:paraId="05D128D1" w14:textId="77777777" w:rsidTr="0F361EF2">
        <w:trPr>
          <w:trHeight w:val="500"/>
        </w:trPr>
        <w:tc>
          <w:tcPr>
            <w:tcW w:w="267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50AEE6C" w14:textId="0F024446" w:rsidR="00EC37FF" w:rsidRPr="001F0544" w:rsidRDefault="2353F15A" w:rsidP="2353F15A">
            <w:pPr>
              <w:widowControl w:val="0"/>
              <w:ind w:right="-100"/>
              <w:rPr>
                <w:sz w:val="23"/>
                <w:szCs w:val="23"/>
              </w:rPr>
            </w:pPr>
            <w:r w:rsidRPr="2353F15A">
              <w:rPr>
                <w:sz w:val="23"/>
                <w:szCs w:val="23"/>
              </w:rPr>
              <w:t xml:space="preserve"># of hours of arts and cultural  instruction in </w:t>
            </w:r>
            <w:r w:rsidR="00EC37FF">
              <w:br/>
            </w:r>
            <w:r w:rsidRPr="2353F15A">
              <w:rPr>
                <w:sz w:val="23"/>
                <w:szCs w:val="23"/>
              </w:rPr>
              <w:t>K-12 setting AND # of       K-12 events/activities</w:t>
            </w:r>
          </w:p>
        </w:tc>
        <w:tc>
          <w:tcPr>
            <w:tcW w:w="207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F698225" w14:textId="473CBD20" w:rsidR="00EC37FF" w:rsidRPr="006A02B0" w:rsidRDefault="0F361EF2" w:rsidP="0F361EF2">
            <w:pPr>
              <w:ind w:right="-270"/>
              <w:jc w:val="center"/>
              <w:rPr>
                <w:sz w:val="23"/>
                <w:szCs w:val="23"/>
              </w:rPr>
            </w:pPr>
            <w:r w:rsidRPr="0F361EF2">
              <w:rPr>
                <w:sz w:val="23"/>
                <w:szCs w:val="23"/>
              </w:rPr>
              <w:t>-</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DB2A846" w14:textId="003043E7" w:rsidR="00EC37FF" w:rsidRPr="006A02B0" w:rsidRDefault="0F361EF2" w:rsidP="0F361EF2">
            <w:pPr>
              <w:ind w:right="-270"/>
              <w:jc w:val="center"/>
              <w:rPr>
                <w:sz w:val="23"/>
                <w:szCs w:val="23"/>
              </w:rPr>
            </w:pPr>
            <w:r w:rsidRPr="0F361EF2">
              <w:rPr>
                <w:sz w:val="23"/>
                <w:szCs w:val="23"/>
              </w:rPr>
              <w:t>-</w:t>
            </w:r>
          </w:p>
        </w:tc>
        <w:tc>
          <w:tcPr>
            <w:tcW w:w="126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9EE4F4F" w14:textId="56A9AF23" w:rsidR="00EC37FF" w:rsidRPr="006A02B0" w:rsidRDefault="0F361EF2" w:rsidP="0F361EF2">
            <w:pPr>
              <w:widowControl w:val="0"/>
              <w:ind w:right="-270"/>
              <w:jc w:val="center"/>
              <w:rPr>
                <w:sz w:val="23"/>
                <w:szCs w:val="23"/>
              </w:rPr>
            </w:pPr>
            <w:r w:rsidRPr="0F361EF2">
              <w:rPr>
                <w:sz w:val="23"/>
                <w:szCs w:val="23"/>
              </w:rPr>
              <w:t>-</w:t>
            </w:r>
          </w:p>
        </w:tc>
        <w:tc>
          <w:tcPr>
            <w:tcW w:w="14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6656748" w14:textId="46B0B0BA" w:rsidR="00EC37FF" w:rsidRPr="006A02B0" w:rsidRDefault="0F361EF2" w:rsidP="0F361EF2">
            <w:pPr>
              <w:widowControl w:val="0"/>
              <w:ind w:right="-270"/>
              <w:jc w:val="center"/>
              <w:rPr>
                <w:sz w:val="23"/>
                <w:szCs w:val="23"/>
              </w:rPr>
            </w:pPr>
            <w:r w:rsidRPr="0F361EF2">
              <w:rPr>
                <w:sz w:val="23"/>
                <w:szCs w:val="23"/>
              </w:rPr>
              <w:t>-</w:t>
            </w: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B383057" w14:textId="03789DB9" w:rsidR="00EC37FF" w:rsidRPr="006A02B0" w:rsidRDefault="0F361EF2" w:rsidP="0F361EF2">
            <w:pPr>
              <w:widowControl w:val="0"/>
              <w:ind w:right="-270"/>
              <w:jc w:val="center"/>
              <w:rPr>
                <w:sz w:val="23"/>
                <w:szCs w:val="23"/>
              </w:rPr>
            </w:pPr>
            <w:r w:rsidRPr="0F361EF2">
              <w:rPr>
                <w:sz w:val="23"/>
                <w:szCs w:val="23"/>
              </w:rPr>
              <w:t>-</w:t>
            </w: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5A344C3" w14:textId="3A32D64F" w:rsidR="00EC37FF" w:rsidRPr="006A02B0" w:rsidRDefault="2353F15A" w:rsidP="2353F15A">
            <w:pPr>
              <w:ind w:right="-100"/>
              <w:rPr>
                <w:sz w:val="23"/>
                <w:szCs w:val="23"/>
              </w:rPr>
            </w:pPr>
            <w:r w:rsidRPr="2353F15A">
              <w:rPr>
                <w:sz w:val="23"/>
                <w:szCs w:val="23"/>
              </w:rPr>
              <w:t>Do not have data at this time; however, they could be collected and used for future Action Team meeting discussions.</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391A770" w14:textId="204E95FE" w:rsidR="00EC37FF" w:rsidRPr="006A02B0" w:rsidRDefault="0F361EF2" w:rsidP="0F361EF2">
            <w:pPr>
              <w:ind w:right="-270"/>
              <w:jc w:val="center"/>
              <w:rPr>
                <w:sz w:val="23"/>
                <w:szCs w:val="23"/>
              </w:rPr>
            </w:pPr>
            <w:r w:rsidRPr="0F361EF2">
              <w:rPr>
                <w:sz w:val="23"/>
                <w:szCs w:val="23"/>
              </w:rPr>
              <w:t>-</w:t>
            </w:r>
          </w:p>
        </w:tc>
      </w:tr>
      <w:tr w:rsidR="00EC37FF" w:rsidRPr="006A02B0" w14:paraId="4030A1A5" w14:textId="77777777" w:rsidTr="0F361EF2">
        <w:trPr>
          <w:trHeight w:val="500"/>
        </w:trPr>
        <w:tc>
          <w:tcPr>
            <w:tcW w:w="267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657B497" w14:textId="01F46E1E" w:rsidR="00EC37FF" w:rsidRPr="006A02B0" w:rsidRDefault="2353F15A" w:rsidP="2353F15A">
            <w:pPr>
              <w:ind w:right="-270"/>
              <w:rPr>
                <w:sz w:val="23"/>
                <w:szCs w:val="23"/>
              </w:rPr>
            </w:pPr>
            <w:r w:rsidRPr="2353F15A">
              <w:rPr>
                <w:sz w:val="23"/>
                <w:szCs w:val="23"/>
              </w:rPr>
              <w:t>Percentage of residents who attended arts and cultural events and institutions in the past year</w:t>
            </w:r>
          </w:p>
        </w:tc>
        <w:tc>
          <w:tcPr>
            <w:tcW w:w="207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DB7D687" w14:textId="3D6FA400" w:rsidR="00EC37FF" w:rsidRPr="006A02B0" w:rsidRDefault="0F361EF2" w:rsidP="0F361EF2">
            <w:pPr>
              <w:widowControl w:val="0"/>
              <w:ind w:right="-270"/>
              <w:jc w:val="center"/>
              <w:rPr>
                <w:sz w:val="23"/>
                <w:szCs w:val="23"/>
              </w:rPr>
            </w:pPr>
            <w:r w:rsidRPr="0F361EF2">
              <w:rPr>
                <w:sz w:val="23"/>
                <w:szCs w:val="23"/>
              </w:rPr>
              <w:t>-</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0ADD270" w14:textId="4A23FD59" w:rsidR="00EC37FF" w:rsidRPr="006A02B0" w:rsidRDefault="0F361EF2" w:rsidP="0F361EF2">
            <w:pPr>
              <w:widowControl w:val="0"/>
              <w:ind w:right="-270"/>
              <w:jc w:val="center"/>
              <w:rPr>
                <w:sz w:val="23"/>
                <w:szCs w:val="23"/>
              </w:rPr>
            </w:pPr>
            <w:r w:rsidRPr="0F361EF2">
              <w:rPr>
                <w:sz w:val="23"/>
                <w:szCs w:val="23"/>
              </w:rPr>
              <w:t>-</w:t>
            </w:r>
          </w:p>
        </w:tc>
        <w:tc>
          <w:tcPr>
            <w:tcW w:w="126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76EBA8D" w14:textId="6012520E" w:rsidR="00EC37FF" w:rsidRPr="006A02B0" w:rsidRDefault="0F361EF2" w:rsidP="0F361EF2">
            <w:pPr>
              <w:widowControl w:val="0"/>
              <w:ind w:right="-270"/>
              <w:jc w:val="center"/>
              <w:rPr>
                <w:sz w:val="23"/>
                <w:szCs w:val="23"/>
              </w:rPr>
            </w:pPr>
            <w:r w:rsidRPr="0F361EF2">
              <w:rPr>
                <w:sz w:val="23"/>
                <w:szCs w:val="23"/>
              </w:rPr>
              <w:t>-</w:t>
            </w:r>
          </w:p>
        </w:tc>
        <w:tc>
          <w:tcPr>
            <w:tcW w:w="14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DF77EFA" w14:textId="080088B9" w:rsidR="00EC37FF" w:rsidRPr="006A02B0" w:rsidRDefault="00054734" w:rsidP="0F361EF2">
            <w:pPr>
              <w:widowControl w:val="0"/>
              <w:ind w:right="-270"/>
              <w:jc w:val="center"/>
              <w:rPr>
                <w:sz w:val="23"/>
                <w:szCs w:val="23"/>
              </w:rPr>
            </w:pPr>
            <w:r>
              <w:rPr>
                <w:sz w:val="23"/>
                <w:szCs w:val="23"/>
              </w:rPr>
              <w:t>55%        (2015)</w:t>
            </w: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ACF144C" w14:textId="1A0B5EC7" w:rsidR="00EC37FF" w:rsidRPr="006A02B0" w:rsidRDefault="0F361EF2" w:rsidP="0F361EF2">
            <w:pPr>
              <w:widowControl w:val="0"/>
              <w:ind w:right="-270"/>
              <w:jc w:val="center"/>
              <w:rPr>
                <w:sz w:val="23"/>
                <w:szCs w:val="23"/>
              </w:rPr>
            </w:pPr>
            <w:r w:rsidRPr="0F361EF2">
              <w:rPr>
                <w:sz w:val="23"/>
                <w:szCs w:val="23"/>
              </w:rPr>
              <w:t>-</w:t>
            </w: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54A971A" w14:textId="5DCCE985" w:rsidR="00EC37FF" w:rsidRPr="006A02B0" w:rsidRDefault="2353F15A" w:rsidP="2353F15A">
            <w:pPr>
              <w:ind w:right="-100"/>
              <w:rPr>
                <w:sz w:val="23"/>
                <w:szCs w:val="23"/>
              </w:rPr>
            </w:pPr>
            <w:r w:rsidRPr="2353F15A">
              <w:rPr>
                <w:sz w:val="23"/>
                <w:szCs w:val="23"/>
              </w:rPr>
              <w:t xml:space="preserve">Do not have </w:t>
            </w:r>
            <w:r w:rsidR="005A2785">
              <w:rPr>
                <w:sz w:val="23"/>
                <w:szCs w:val="23"/>
              </w:rPr>
              <w:t xml:space="preserve">local </w:t>
            </w:r>
            <w:r w:rsidRPr="2353F15A">
              <w:rPr>
                <w:sz w:val="23"/>
                <w:szCs w:val="23"/>
              </w:rPr>
              <w:t>data at this time; however, they could be collected through the 2017 city-wide survey and used for the Report Card.</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993A513" w14:textId="126924DA" w:rsidR="00EC37FF" w:rsidRPr="006A02B0" w:rsidRDefault="000A57EC" w:rsidP="000A57EC">
            <w:pPr>
              <w:ind w:right="-270"/>
              <w:rPr>
                <w:sz w:val="23"/>
                <w:szCs w:val="23"/>
              </w:rPr>
            </w:pPr>
            <w:r>
              <w:rPr>
                <w:sz w:val="23"/>
                <w:szCs w:val="23"/>
              </w:rPr>
              <w:t xml:space="preserve">Minnesota Compass Arts &amp;   Culture Measures   </w:t>
            </w:r>
          </w:p>
        </w:tc>
      </w:tr>
      <w:tr w:rsidR="00EC37FF" w:rsidRPr="006A02B0" w14:paraId="20B6BB24" w14:textId="77777777" w:rsidTr="0F361EF2">
        <w:trPr>
          <w:trHeight w:val="500"/>
        </w:trPr>
        <w:tc>
          <w:tcPr>
            <w:tcW w:w="267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4B60552" w14:textId="3E51EDCB" w:rsidR="00EC37FF" w:rsidRPr="006A02B0" w:rsidRDefault="2353F15A" w:rsidP="2353F15A">
            <w:pPr>
              <w:widowControl w:val="0"/>
              <w:ind w:right="-270"/>
              <w:rPr>
                <w:sz w:val="23"/>
                <w:szCs w:val="23"/>
              </w:rPr>
            </w:pPr>
            <w:r w:rsidRPr="2353F15A">
              <w:rPr>
                <w:sz w:val="23"/>
                <w:szCs w:val="23"/>
              </w:rPr>
              <w:t>Percentage of residents with school-aged children who attended an art and culture class or activity in the past year</w:t>
            </w:r>
          </w:p>
        </w:tc>
        <w:tc>
          <w:tcPr>
            <w:tcW w:w="207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5F6CE1D" w14:textId="2F1D33BE" w:rsidR="00EC37FF" w:rsidRPr="006A02B0" w:rsidRDefault="0F361EF2" w:rsidP="0F361EF2">
            <w:pPr>
              <w:widowControl w:val="0"/>
              <w:ind w:right="-270"/>
              <w:jc w:val="center"/>
              <w:rPr>
                <w:sz w:val="23"/>
                <w:szCs w:val="23"/>
              </w:rPr>
            </w:pPr>
            <w:r w:rsidRPr="0F361EF2">
              <w:rPr>
                <w:sz w:val="23"/>
                <w:szCs w:val="23"/>
              </w:rPr>
              <w:t>-</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84E18A3" w14:textId="350D83AA" w:rsidR="00EC37FF" w:rsidRPr="006A02B0" w:rsidRDefault="0F361EF2" w:rsidP="0F361EF2">
            <w:pPr>
              <w:widowControl w:val="0"/>
              <w:ind w:right="-270"/>
              <w:jc w:val="center"/>
              <w:rPr>
                <w:sz w:val="23"/>
                <w:szCs w:val="23"/>
              </w:rPr>
            </w:pPr>
            <w:r w:rsidRPr="0F361EF2">
              <w:rPr>
                <w:sz w:val="23"/>
                <w:szCs w:val="23"/>
              </w:rPr>
              <w:t>-</w:t>
            </w:r>
          </w:p>
        </w:tc>
        <w:tc>
          <w:tcPr>
            <w:tcW w:w="126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713E07D" w14:textId="063646F3" w:rsidR="00EC37FF" w:rsidRPr="006A02B0" w:rsidRDefault="0F361EF2" w:rsidP="0F361EF2">
            <w:pPr>
              <w:widowControl w:val="0"/>
              <w:ind w:right="-270"/>
              <w:jc w:val="center"/>
              <w:rPr>
                <w:sz w:val="23"/>
                <w:szCs w:val="23"/>
              </w:rPr>
            </w:pPr>
            <w:r w:rsidRPr="0F361EF2">
              <w:rPr>
                <w:sz w:val="23"/>
                <w:szCs w:val="23"/>
              </w:rPr>
              <w:t>-</w:t>
            </w:r>
          </w:p>
        </w:tc>
        <w:tc>
          <w:tcPr>
            <w:tcW w:w="14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097C286" w14:textId="4AD59F82" w:rsidR="00EC37FF" w:rsidRPr="006A02B0" w:rsidRDefault="00054734" w:rsidP="0F361EF2">
            <w:pPr>
              <w:widowControl w:val="0"/>
              <w:ind w:right="-270"/>
              <w:jc w:val="center"/>
              <w:rPr>
                <w:sz w:val="23"/>
                <w:szCs w:val="23"/>
              </w:rPr>
            </w:pPr>
            <w:r>
              <w:rPr>
                <w:sz w:val="23"/>
                <w:szCs w:val="23"/>
              </w:rPr>
              <w:t>86%       (2012)</w:t>
            </w: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90E6179" w14:textId="166800D8" w:rsidR="00EC37FF" w:rsidRPr="006A02B0" w:rsidRDefault="0F361EF2" w:rsidP="0F361EF2">
            <w:pPr>
              <w:widowControl w:val="0"/>
              <w:ind w:right="-270"/>
              <w:jc w:val="center"/>
              <w:rPr>
                <w:sz w:val="23"/>
                <w:szCs w:val="23"/>
              </w:rPr>
            </w:pPr>
            <w:r w:rsidRPr="0F361EF2">
              <w:rPr>
                <w:sz w:val="23"/>
                <w:szCs w:val="23"/>
              </w:rPr>
              <w:t>-</w:t>
            </w: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7BE5425" w14:textId="3A11A422" w:rsidR="00EC37FF" w:rsidRPr="006A02B0" w:rsidRDefault="2353F15A" w:rsidP="2353F15A">
            <w:pPr>
              <w:widowControl w:val="0"/>
              <w:ind w:right="-100"/>
              <w:rPr>
                <w:sz w:val="23"/>
                <w:szCs w:val="23"/>
              </w:rPr>
            </w:pPr>
            <w:r w:rsidRPr="2353F15A">
              <w:rPr>
                <w:sz w:val="23"/>
                <w:szCs w:val="23"/>
              </w:rPr>
              <w:t xml:space="preserve">Do not have </w:t>
            </w:r>
            <w:r w:rsidR="005A2785">
              <w:rPr>
                <w:sz w:val="23"/>
                <w:szCs w:val="23"/>
              </w:rPr>
              <w:t xml:space="preserve">local </w:t>
            </w:r>
            <w:r w:rsidRPr="2353F15A">
              <w:rPr>
                <w:sz w:val="23"/>
                <w:szCs w:val="23"/>
              </w:rPr>
              <w:t>data at this time; however, they could be collected through the 2017 city-wide survey and used for the Report Card.</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BAEEC94" w14:textId="0857D5B8" w:rsidR="00EC37FF" w:rsidRPr="006A02B0" w:rsidRDefault="000A57EC" w:rsidP="000A57EC">
            <w:pPr>
              <w:widowControl w:val="0"/>
              <w:ind w:right="-270"/>
              <w:rPr>
                <w:sz w:val="23"/>
                <w:szCs w:val="23"/>
              </w:rPr>
            </w:pPr>
            <w:r>
              <w:rPr>
                <w:sz w:val="23"/>
                <w:szCs w:val="23"/>
              </w:rPr>
              <w:t xml:space="preserve">Minnesota Compass Arts &amp;   Culture Measures   </w:t>
            </w:r>
          </w:p>
        </w:tc>
      </w:tr>
      <w:tr w:rsidR="00EC37FF" w:rsidRPr="006A02B0" w14:paraId="76639DC9" w14:textId="77777777" w:rsidTr="0F361EF2">
        <w:trPr>
          <w:trHeight w:val="500"/>
        </w:trPr>
        <w:tc>
          <w:tcPr>
            <w:tcW w:w="267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D361199" w14:textId="111F538C" w:rsidR="00EC37FF" w:rsidRPr="006A02B0" w:rsidRDefault="2353F15A" w:rsidP="2353F15A">
            <w:pPr>
              <w:widowControl w:val="0"/>
              <w:ind w:right="-270"/>
              <w:rPr>
                <w:sz w:val="23"/>
                <w:szCs w:val="23"/>
              </w:rPr>
            </w:pPr>
            <w:r w:rsidRPr="2353F15A">
              <w:rPr>
                <w:sz w:val="23"/>
                <w:szCs w:val="23"/>
              </w:rPr>
              <w:t xml:space="preserve">Percentage of residents who are involved in creating or performing in art and cultural activities in the past year  </w:t>
            </w:r>
          </w:p>
        </w:tc>
        <w:tc>
          <w:tcPr>
            <w:tcW w:w="207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E4DD2EE" w14:textId="579DB53A" w:rsidR="00EC37FF" w:rsidRPr="006A02B0" w:rsidRDefault="0F361EF2" w:rsidP="0F361EF2">
            <w:pPr>
              <w:widowControl w:val="0"/>
              <w:ind w:right="-270"/>
              <w:jc w:val="center"/>
              <w:rPr>
                <w:sz w:val="23"/>
                <w:szCs w:val="23"/>
              </w:rPr>
            </w:pPr>
            <w:r w:rsidRPr="0F361EF2">
              <w:rPr>
                <w:sz w:val="23"/>
                <w:szCs w:val="23"/>
              </w:rPr>
              <w:t>-</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AA1BEB7" w14:textId="690FBA05" w:rsidR="00EC37FF" w:rsidRPr="006A02B0" w:rsidRDefault="0F361EF2" w:rsidP="0F361EF2">
            <w:pPr>
              <w:widowControl w:val="0"/>
              <w:ind w:right="-270"/>
              <w:jc w:val="center"/>
              <w:rPr>
                <w:sz w:val="23"/>
                <w:szCs w:val="23"/>
              </w:rPr>
            </w:pPr>
            <w:r w:rsidRPr="0F361EF2">
              <w:rPr>
                <w:sz w:val="23"/>
                <w:szCs w:val="23"/>
              </w:rPr>
              <w:t>-</w:t>
            </w:r>
          </w:p>
        </w:tc>
        <w:tc>
          <w:tcPr>
            <w:tcW w:w="126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A1E4C8C" w14:textId="58B8E12D" w:rsidR="00EC37FF" w:rsidRPr="006A02B0" w:rsidRDefault="0F361EF2" w:rsidP="0F361EF2">
            <w:pPr>
              <w:widowControl w:val="0"/>
              <w:ind w:right="-270"/>
              <w:jc w:val="center"/>
              <w:rPr>
                <w:sz w:val="23"/>
                <w:szCs w:val="23"/>
              </w:rPr>
            </w:pPr>
            <w:r w:rsidRPr="0F361EF2">
              <w:rPr>
                <w:sz w:val="23"/>
                <w:szCs w:val="23"/>
              </w:rPr>
              <w:t>-</w:t>
            </w:r>
          </w:p>
        </w:tc>
        <w:tc>
          <w:tcPr>
            <w:tcW w:w="14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76B5713" w14:textId="76A211D5" w:rsidR="00EC37FF" w:rsidRPr="006A02B0" w:rsidRDefault="00054734" w:rsidP="0F361EF2">
            <w:pPr>
              <w:widowControl w:val="0"/>
              <w:ind w:right="-270"/>
              <w:jc w:val="center"/>
              <w:rPr>
                <w:sz w:val="23"/>
                <w:szCs w:val="23"/>
              </w:rPr>
            </w:pPr>
            <w:r>
              <w:rPr>
                <w:sz w:val="23"/>
                <w:szCs w:val="23"/>
              </w:rPr>
              <w:t>45%        (2014)</w:t>
            </w: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BF840EE" w14:textId="04960FC1" w:rsidR="00EC37FF" w:rsidRPr="006A02B0" w:rsidRDefault="0F361EF2" w:rsidP="0F361EF2">
            <w:pPr>
              <w:widowControl w:val="0"/>
              <w:ind w:right="-270"/>
              <w:jc w:val="center"/>
              <w:rPr>
                <w:sz w:val="23"/>
                <w:szCs w:val="23"/>
              </w:rPr>
            </w:pPr>
            <w:r w:rsidRPr="0F361EF2">
              <w:rPr>
                <w:sz w:val="23"/>
                <w:szCs w:val="23"/>
              </w:rPr>
              <w:t>-</w:t>
            </w: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DDFB9CF" w14:textId="4B391611" w:rsidR="00EC37FF" w:rsidRPr="006A02B0" w:rsidRDefault="2353F15A" w:rsidP="2353F15A">
            <w:pPr>
              <w:widowControl w:val="0"/>
              <w:ind w:right="-100"/>
              <w:rPr>
                <w:sz w:val="23"/>
                <w:szCs w:val="23"/>
              </w:rPr>
            </w:pPr>
            <w:r w:rsidRPr="2353F15A">
              <w:rPr>
                <w:sz w:val="23"/>
                <w:szCs w:val="23"/>
              </w:rPr>
              <w:t xml:space="preserve">Do not have </w:t>
            </w:r>
            <w:r w:rsidR="005A2785">
              <w:rPr>
                <w:sz w:val="23"/>
                <w:szCs w:val="23"/>
              </w:rPr>
              <w:t xml:space="preserve">local </w:t>
            </w:r>
            <w:r w:rsidRPr="2353F15A">
              <w:rPr>
                <w:sz w:val="23"/>
                <w:szCs w:val="23"/>
              </w:rPr>
              <w:t>data at this time; however, they could be collected through the 2017 city-wide survey and used for the Report Card.</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AE821C0" w14:textId="43EB3FBC" w:rsidR="00EC37FF" w:rsidRPr="006A02B0" w:rsidRDefault="000A57EC" w:rsidP="000A57EC">
            <w:pPr>
              <w:widowControl w:val="0"/>
              <w:ind w:right="-270"/>
              <w:rPr>
                <w:sz w:val="23"/>
                <w:szCs w:val="23"/>
              </w:rPr>
            </w:pPr>
            <w:r>
              <w:rPr>
                <w:sz w:val="23"/>
                <w:szCs w:val="23"/>
              </w:rPr>
              <w:t xml:space="preserve">Minnesota Compass Arts &amp;   Culture Measures   </w:t>
            </w:r>
          </w:p>
        </w:tc>
      </w:tr>
      <w:tr w:rsidR="0F361EF2" w14:paraId="5F9FF83A" w14:textId="77777777" w:rsidTr="0F361EF2">
        <w:trPr>
          <w:trHeight w:val="500"/>
        </w:trPr>
        <w:tc>
          <w:tcPr>
            <w:tcW w:w="267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2D8A843" w14:textId="5565A3E7" w:rsidR="0F361EF2" w:rsidRDefault="0F361EF2" w:rsidP="0F361EF2">
            <w:pPr>
              <w:rPr>
                <w:sz w:val="23"/>
                <w:szCs w:val="23"/>
              </w:rPr>
            </w:pPr>
            <w:r w:rsidRPr="0F361EF2">
              <w:rPr>
                <w:sz w:val="23"/>
                <w:szCs w:val="23"/>
              </w:rPr>
              <w:t>Annual household income breakdown of local A&amp;E event attendees</w:t>
            </w:r>
          </w:p>
        </w:tc>
        <w:tc>
          <w:tcPr>
            <w:tcW w:w="207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D480D45" w14:textId="208D93EF" w:rsidR="0F361EF2" w:rsidRDefault="0F361EF2" w:rsidP="0F361EF2">
            <w:pPr>
              <w:rPr>
                <w:sz w:val="23"/>
                <w:szCs w:val="23"/>
              </w:rPr>
            </w:pPr>
            <w:r w:rsidRPr="0F361EF2">
              <w:rPr>
                <w:sz w:val="23"/>
                <w:szCs w:val="23"/>
              </w:rPr>
              <w:t xml:space="preserve">               -</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C133477" w14:textId="5EFC214C" w:rsidR="0F361EF2" w:rsidRDefault="0F361EF2" w:rsidP="005A2785">
            <w:pPr>
              <w:ind w:right="-100"/>
              <w:jc w:val="center"/>
              <w:rPr>
                <w:sz w:val="23"/>
                <w:szCs w:val="23"/>
              </w:rPr>
            </w:pPr>
            <w:r w:rsidRPr="0F361EF2">
              <w:rPr>
                <w:sz w:val="23"/>
                <w:szCs w:val="23"/>
              </w:rPr>
              <w:t>Less than $60,000: 31.1%</w:t>
            </w:r>
          </w:p>
          <w:p w14:paraId="7BF97806" w14:textId="3C8B712C" w:rsidR="0F361EF2" w:rsidRDefault="0F361EF2" w:rsidP="005A2785">
            <w:pPr>
              <w:ind w:right="-100"/>
              <w:jc w:val="center"/>
              <w:rPr>
                <w:sz w:val="23"/>
                <w:szCs w:val="23"/>
              </w:rPr>
            </w:pPr>
          </w:p>
          <w:p w14:paraId="5182B552" w14:textId="6388DED8" w:rsidR="0F361EF2" w:rsidRDefault="0F361EF2" w:rsidP="005A2785">
            <w:pPr>
              <w:ind w:right="-100"/>
              <w:jc w:val="center"/>
              <w:rPr>
                <w:sz w:val="23"/>
                <w:szCs w:val="23"/>
              </w:rPr>
            </w:pPr>
            <w:r w:rsidRPr="0F361EF2">
              <w:rPr>
                <w:sz w:val="23"/>
                <w:szCs w:val="23"/>
              </w:rPr>
              <w:t>$60-$99,000: 35.7%</w:t>
            </w:r>
          </w:p>
          <w:p w14:paraId="49FFE930" w14:textId="1C44C686" w:rsidR="0F361EF2" w:rsidRDefault="0F361EF2" w:rsidP="005A2785">
            <w:pPr>
              <w:ind w:right="-100"/>
              <w:jc w:val="center"/>
              <w:rPr>
                <w:sz w:val="23"/>
                <w:szCs w:val="23"/>
              </w:rPr>
            </w:pPr>
          </w:p>
          <w:p w14:paraId="399E47B0" w14:textId="24E36F69" w:rsidR="0F361EF2" w:rsidRDefault="0F361EF2" w:rsidP="005A2785">
            <w:pPr>
              <w:ind w:right="-100"/>
              <w:jc w:val="center"/>
              <w:rPr>
                <w:sz w:val="23"/>
                <w:szCs w:val="23"/>
              </w:rPr>
            </w:pPr>
            <w:r w:rsidRPr="0F361EF2">
              <w:rPr>
                <w:sz w:val="23"/>
                <w:szCs w:val="23"/>
              </w:rPr>
              <w:t>More than $100,000: 33%</w:t>
            </w:r>
          </w:p>
        </w:tc>
        <w:tc>
          <w:tcPr>
            <w:tcW w:w="126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21821C8" w14:textId="59469ED0" w:rsidR="0F361EF2" w:rsidRDefault="0F361EF2" w:rsidP="0F361EF2">
            <w:pPr>
              <w:rPr>
                <w:sz w:val="23"/>
                <w:szCs w:val="23"/>
              </w:rPr>
            </w:pPr>
          </w:p>
        </w:tc>
        <w:tc>
          <w:tcPr>
            <w:tcW w:w="14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58789C5" w14:textId="50D4024E" w:rsidR="0F361EF2" w:rsidRDefault="0F361EF2" w:rsidP="0F361EF2">
            <w:pPr>
              <w:rPr>
                <w:sz w:val="23"/>
                <w:szCs w:val="23"/>
              </w:rPr>
            </w:pP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3A08AB5" w14:textId="16FBF921" w:rsidR="0F361EF2" w:rsidRDefault="0F361EF2" w:rsidP="0F361EF2">
            <w:pPr>
              <w:rPr>
                <w:sz w:val="23"/>
                <w:szCs w:val="23"/>
              </w:rPr>
            </w:pP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891A5FC" w14:textId="57EBDD4F" w:rsidR="0F361EF2" w:rsidRDefault="0F361EF2" w:rsidP="0F361EF2">
            <w:pPr>
              <w:rPr>
                <w:sz w:val="23"/>
                <w:szCs w:val="23"/>
              </w:rPr>
            </w:pPr>
            <w:r w:rsidRPr="0F361EF2">
              <w:rPr>
                <w:sz w:val="23"/>
                <w:szCs w:val="23"/>
              </w:rPr>
              <w:t>Based on a 2015 study; no trend data available.</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C320256" w14:textId="5E542AAC" w:rsidR="0F361EF2" w:rsidRDefault="0F361EF2">
            <w:r w:rsidRPr="0F361EF2">
              <w:t>Creative MN: The Impact and Health of the Nonprofit Arts and Culture Sector in Red Wing, Minnesota, October 2015.</w:t>
            </w:r>
          </w:p>
        </w:tc>
      </w:tr>
      <w:tr w:rsidR="0F361EF2" w14:paraId="5080FEE3" w14:textId="77777777" w:rsidTr="0F361EF2">
        <w:trPr>
          <w:trHeight w:val="500"/>
        </w:trPr>
        <w:tc>
          <w:tcPr>
            <w:tcW w:w="267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1C4E731" w14:textId="20958734" w:rsidR="0F361EF2" w:rsidRDefault="0F361EF2" w:rsidP="0F361EF2">
            <w:pPr>
              <w:rPr>
                <w:sz w:val="23"/>
                <w:szCs w:val="23"/>
              </w:rPr>
            </w:pPr>
            <w:r w:rsidRPr="0F361EF2">
              <w:rPr>
                <w:sz w:val="23"/>
                <w:szCs w:val="23"/>
              </w:rPr>
              <w:t>Education breakdown of local A&amp;E event attendees</w:t>
            </w:r>
          </w:p>
        </w:tc>
        <w:tc>
          <w:tcPr>
            <w:tcW w:w="207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F699F3A" w14:textId="131D00A3" w:rsidR="0F361EF2" w:rsidRDefault="0F361EF2" w:rsidP="0F361EF2">
            <w:pPr>
              <w:rPr>
                <w:sz w:val="23"/>
                <w:szCs w:val="23"/>
              </w:rPr>
            </w:pPr>
            <w:r w:rsidRPr="0F361EF2">
              <w:rPr>
                <w:sz w:val="23"/>
                <w:szCs w:val="23"/>
              </w:rPr>
              <w:t xml:space="preserve">             -</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84DFD16" w14:textId="0C842257" w:rsidR="0F361EF2" w:rsidRDefault="0F361EF2" w:rsidP="005A2785">
            <w:pPr>
              <w:ind w:right="-100"/>
              <w:jc w:val="center"/>
              <w:rPr>
                <w:sz w:val="23"/>
                <w:szCs w:val="23"/>
              </w:rPr>
            </w:pPr>
            <w:r w:rsidRPr="0F361EF2">
              <w:rPr>
                <w:sz w:val="23"/>
                <w:szCs w:val="23"/>
              </w:rPr>
              <w:t>HS Diploma or less: 15.2%</w:t>
            </w:r>
          </w:p>
          <w:p w14:paraId="33B2F400" w14:textId="7613AEB8" w:rsidR="0F361EF2" w:rsidRDefault="0F361EF2" w:rsidP="005A2785">
            <w:pPr>
              <w:ind w:right="-100"/>
              <w:jc w:val="center"/>
              <w:rPr>
                <w:sz w:val="23"/>
                <w:szCs w:val="23"/>
              </w:rPr>
            </w:pPr>
          </w:p>
          <w:p w14:paraId="57890BC5" w14:textId="07A25BD2" w:rsidR="0F361EF2" w:rsidRDefault="0F361EF2" w:rsidP="005A2785">
            <w:pPr>
              <w:ind w:right="-100"/>
              <w:jc w:val="center"/>
              <w:rPr>
                <w:sz w:val="23"/>
                <w:szCs w:val="23"/>
              </w:rPr>
            </w:pPr>
            <w:r w:rsidRPr="0F361EF2">
              <w:rPr>
                <w:sz w:val="23"/>
                <w:szCs w:val="23"/>
              </w:rPr>
              <w:t>2 or 4 year degree: 52.2%</w:t>
            </w:r>
          </w:p>
          <w:p w14:paraId="29FCF970" w14:textId="7CA723C2" w:rsidR="0F361EF2" w:rsidRDefault="0F361EF2" w:rsidP="005A2785">
            <w:pPr>
              <w:ind w:right="-100"/>
              <w:jc w:val="center"/>
              <w:rPr>
                <w:sz w:val="23"/>
                <w:szCs w:val="23"/>
              </w:rPr>
            </w:pPr>
          </w:p>
          <w:p w14:paraId="45730842" w14:textId="1F320EF1" w:rsidR="0F361EF2" w:rsidRDefault="0F361EF2" w:rsidP="005A2785">
            <w:pPr>
              <w:ind w:right="-100"/>
              <w:jc w:val="center"/>
              <w:rPr>
                <w:sz w:val="23"/>
                <w:szCs w:val="23"/>
              </w:rPr>
            </w:pPr>
            <w:r w:rsidRPr="0F361EF2">
              <w:rPr>
                <w:sz w:val="23"/>
                <w:szCs w:val="23"/>
              </w:rPr>
              <w:t>Master's or Doctoral: 32.6%</w:t>
            </w:r>
          </w:p>
        </w:tc>
        <w:tc>
          <w:tcPr>
            <w:tcW w:w="126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F3E12FF" w14:textId="390829A6" w:rsidR="0F361EF2" w:rsidRDefault="0F361EF2" w:rsidP="0F361EF2">
            <w:pPr>
              <w:rPr>
                <w:sz w:val="23"/>
                <w:szCs w:val="23"/>
              </w:rPr>
            </w:pPr>
          </w:p>
        </w:tc>
        <w:tc>
          <w:tcPr>
            <w:tcW w:w="14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6D82A26" w14:textId="327B5A4E" w:rsidR="0F361EF2" w:rsidRDefault="0F361EF2" w:rsidP="0F361EF2">
            <w:pPr>
              <w:rPr>
                <w:sz w:val="23"/>
                <w:szCs w:val="23"/>
              </w:rPr>
            </w:pP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913EC1F" w14:textId="34E6EC7B" w:rsidR="0F361EF2" w:rsidRDefault="0F361EF2" w:rsidP="0F361EF2">
            <w:pPr>
              <w:rPr>
                <w:sz w:val="23"/>
                <w:szCs w:val="23"/>
              </w:rPr>
            </w:pP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BF91A79" w14:textId="72EE7630" w:rsidR="0F361EF2" w:rsidRDefault="0F361EF2" w:rsidP="0F361EF2">
            <w:pPr>
              <w:rPr>
                <w:sz w:val="23"/>
                <w:szCs w:val="23"/>
              </w:rPr>
            </w:pPr>
            <w:r w:rsidRPr="0F361EF2">
              <w:rPr>
                <w:sz w:val="23"/>
                <w:szCs w:val="23"/>
              </w:rPr>
              <w:t>Based on a 2015 study; no trend data available.</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59D8FD2" w14:textId="6FF04728" w:rsidR="0F361EF2" w:rsidRDefault="0F361EF2">
            <w:r w:rsidRPr="0F361EF2">
              <w:t>Creative MN: The Impact and Health of the Nonprofit Arts and Culture Sector in Red Wing, Minnesota, October 2015.</w:t>
            </w:r>
          </w:p>
        </w:tc>
      </w:tr>
    </w:tbl>
    <w:p w14:paraId="502125FD" w14:textId="77777777" w:rsidR="00380E6C" w:rsidRDefault="00380E6C" w:rsidP="00EF1F33">
      <w:pPr>
        <w:ind w:right="-270"/>
        <w:rPr>
          <w:sz w:val="23"/>
          <w:szCs w:val="23"/>
        </w:rPr>
      </w:pPr>
    </w:p>
    <w:p w14:paraId="4361F99C" w14:textId="77777777" w:rsidR="00380E6C" w:rsidRDefault="00380E6C" w:rsidP="00EF1F33">
      <w:pPr>
        <w:ind w:right="-270"/>
        <w:rPr>
          <w:sz w:val="23"/>
          <w:szCs w:val="23"/>
        </w:rPr>
      </w:pPr>
    </w:p>
    <w:p w14:paraId="3D73D6B7" w14:textId="6E762C41" w:rsidR="00E86224" w:rsidRDefault="00E86224" w:rsidP="00E86224">
      <w:pPr>
        <w:ind w:right="-270"/>
        <w:rPr>
          <w:sz w:val="23"/>
          <w:szCs w:val="23"/>
        </w:rPr>
      </w:pPr>
      <w:r>
        <w:rPr>
          <w:sz w:val="23"/>
          <w:szCs w:val="23"/>
        </w:rPr>
        <w:br w:type="page"/>
      </w:r>
    </w:p>
    <w:tbl>
      <w:tblPr>
        <w:tblW w:w="18415" w:type="dxa"/>
        <w:tblInd w:w="-70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Caption w:val=""/>
        <w:tblDescription w:val=""/>
      </w:tblPr>
      <w:tblGrid>
        <w:gridCol w:w="2745"/>
        <w:gridCol w:w="1995"/>
        <w:gridCol w:w="1710"/>
        <w:gridCol w:w="1350"/>
        <w:gridCol w:w="1350"/>
        <w:gridCol w:w="1530"/>
        <w:gridCol w:w="4140"/>
        <w:gridCol w:w="3595"/>
      </w:tblGrid>
      <w:tr w:rsidR="00E86224" w:rsidRPr="006A02B0" w14:paraId="614098C5" w14:textId="77777777" w:rsidTr="0F361EF2">
        <w:trPr>
          <w:trHeight w:val="500"/>
        </w:trPr>
        <w:tc>
          <w:tcPr>
            <w:tcW w:w="18415" w:type="dxa"/>
            <w:gridSpan w:val="8"/>
            <w:tcBorders>
              <w:top w:val="single" w:sz="8" w:space="0" w:color="F3901D"/>
              <w:left w:val="single" w:sz="8" w:space="0" w:color="F3901D"/>
              <w:bottom w:val="single" w:sz="8" w:space="0" w:color="F3901D"/>
              <w:right w:val="single" w:sz="8" w:space="0" w:color="F3901D"/>
            </w:tcBorders>
            <w:shd w:val="clear" w:color="auto" w:fill="DEEAF6" w:themeFill="accent1" w:themeFillTint="33"/>
            <w:tcMar>
              <w:top w:w="100" w:type="dxa"/>
              <w:left w:w="100" w:type="dxa"/>
              <w:bottom w:w="100" w:type="dxa"/>
              <w:right w:w="100" w:type="dxa"/>
            </w:tcMar>
          </w:tcPr>
          <w:p w14:paraId="2000FEED" w14:textId="77841872" w:rsidR="00E86224" w:rsidRPr="00B41DE8" w:rsidRDefault="2353F15A" w:rsidP="2353F15A">
            <w:pPr>
              <w:widowControl w:val="0"/>
              <w:ind w:right="-270"/>
              <w:jc w:val="center"/>
              <w:rPr>
                <w:b/>
                <w:bCs/>
                <w:sz w:val="40"/>
                <w:szCs w:val="40"/>
              </w:rPr>
            </w:pPr>
            <w:r w:rsidRPr="2353F15A">
              <w:rPr>
                <w:b/>
                <w:bCs/>
                <w:sz w:val="40"/>
                <w:szCs w:val="40"/>
              </w:rPr>
              <w:t>Environmental Resources</w:t>
            </w:r>
          </w:p>
        </w:tc>
      </w:tr>
      <w:tr w:rsidR="00E86224" w:rsidRPr="006A02B0" w14:paraId="3AEAD334" w14:textId="77777777" w:rsidTr="0F361EF2">
        <w:trPr>
          <w:trHeight w:val="780"/>
        </w:trPr>
        <w:tc>
          <w:tcPr>
            <w:tcW w:w="2745" w:type="dxa"/>
            <w:vMerge w:val="restart"/>
            <w:tcBorders>
              <w:left w:val="single" w:sz="8" w:space="0" w:color="FAD2A4"/>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631B322" w14:textId="77777777" w:rsidR="00E86224" w:rsidRPr="006A02B0" w:rsidRDefault="00E86224" w:rsidP="003135E4">
            <w:pPr>
              <w:ind w:right="-270"/>
              <w:jc w:val="center"/>
              <w:rPr>
                <w:b/>
                <w:sz w:val="23"/>
                <w:szCs w:val="23"/>
              </w:rPr>
            </w:pPr>
          </w:p>
          <w:p w14:paraId="3BB1D29A" w14:textId="77777777" w:rsidR="00E86224" w:rsidRPr="006A02B0" w:rsidRDefault="00E86224" w:rsidP="003135E4">
            <w:pPr>
              <w:ind w:right="-270"/>
              <w:jc w:val="center"/>
              <w:rPr>
                <w:b/>
                <w:sz w:val="23"/>
                <w:szCs w:val="23"/>
              </w:rPr>
            </w:pPr>
          </w:p>
          <w:p w14:paraId="2FE94114" w14:textId="77777777" w:rsidR="00E86224" w:rsidRPr="006A02B0" w:rsidRDefault="2353F15A" w:rsidP="2353F15A">
            <w:pPr>
              <w:ind w:right="-270"/>
              <w:jc w:val="center"/>
              <w:rPr>
                <w:b/>
                <w:bCs/>
                <w:sz w:val="23"/>
                <w:szCs w:val="23"/>
              </w:rPr>
            </w:pPr>
            <w:r w:rsidRPr="2353F15A">
              <w:rPr>
                <w:b/>
                <w:bCs/>
                <w:sz w:val="23"/>
                <w:szCs w:val="23"/>
              </w:rPr>
              <w:t>Measure</w:t>
            </w:r>
          </w:p>
        </w:tc>
        <w:tc>
          <w:tcPr>
            <w:tcW w:w="3705" w:type="dxa"/>
            <w:gridSpan w:val="2"/>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22725BA8" w14:textId="77777777" w:rsidR="00E86224" w:rsidRDefault="00E86224" w:rsidP="003135E4">
            <w:pPr>
              <w:ind w:right="-270"/>
              <w:jc w:val="center"/>
              <w:rPr>
                <w:b/>
                <w:sz w:val="23"/>
                <w:szCs w:val="23"/>
              </w:rPr>
            </w:pPr>
          </w:p>
          <w:p w14:paraId="18330923" w14:textId="77777777" w:rsidR="00E86224" w:rsidRPr="006A02B0" w:rsidRDefault="2353F15A" w:rsidP="2353F15A">
            <w:pPr>
              <w:ind w:right="-270"/>
              <w:jc w:val="center"/>
              <w:rPr>
                <w:b/>
                <w:bCs/>
                <w:sz w:val="23"/>
                <w:szCs w:val="23"/>
              </w:rPr>
            </w:pPr>
            <w:r w:rsidRPr="2353F15A">
              <w:rPr>
                <w:b/>
                <w:bCs/>
                <w:sz w:val="23"/>
                <w:szCs w:val="23"/>
              </w:rPr>
              <w:t>How is Red Wing doing?</w:t>
            </w:r>
          </w:p>
        </w:tc>
        <w:tc>
          <w:tcPr>
            <w:tcW w:w="4230" w:type="dxa"/>
            <w:gridSpan w:val="3"/>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8F233AA" w14:textId="77777777" w:rsidR="00E86224" w:rsidRDefault="00E86224" w:rsidP="003135E4">
            <w:pPr>
              <w:widowControl w:val="0"/>
              <w:ind w:right="-270"/>
              <w:jc w:val="center"/>
              <w:rPr>
                <w:b/>
                <w:sz w:val="23"/>
                <w:szCs w:val="23"/>
              </w:rPr>
            </w:pPr>
          </w:p>
          <w:p w14:paraId="7EB50A8C" w14:textId="77777777" w:rsidR="00E86224" w:rsidRPr="006A02B0" w:rsidRDefault="2353F15A" w:rsidP="2353F15A">
            <w:pPr>
              <w:widowControl w:val="0"/>
              <w:ind w:right="-270"/>
              <w:jc w:val="center"/>
              <w:rPr>
                <w:b/>
                <w:bCs/>
                <w:sz w:val="23"/>
                <w:szCs w:val="23"/>
              </w:rPr>
            </w:pPr>
            <w:r w:rsidRPr="2353F15A">
              <w:rPr>
                <w:b/>
                <w:bCs/>
                <w:sz w:val="23"/>
                <w:szCs w:val="23"/>
              </w:rPr>
              <w:t>How does Red Wing Compare?</w:t>
            </w:r>
          </w:p>
        </w:tc>
        <w:tc>
          <w:tcPr>
            <w:tcW w:w="4140"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2629E90" w14:textId="77777777" w:rsidR="00E86224" w:rsidRPr="006A02B0" w:rsidRDefault="00E86224" w:rsidP="003135E4">
            <w:pPr>
              <w:widowControl w:val="0"/>
              <w:ind w:right="-270"/>
              <w:jc w:val="center"/>
              <w:rPr>
                <w:b/>
                <w:sz w:val="23"/>
                <w:szCs w:val="23"/>
              </w:rPr>
            </w:pPr>
          </w:p>
          <w:p w14:paraId="1C69BDFA" w14:textId="77777777" w:rsidR="00E86224" w:rsidRPr="006A02B0" w:rsidRDefault="00E86224" w:rsidP="003135E4">
            <w:pPr>
              <w:widowControl w:val="0"/>
              <w:ind w:right="-270"/>
              <w:jc w:val="center"/>
              <w:rPr>
                <w:b/>
                <w:sz w:val="23"/>
                <w:szCs w:val="23"/>
              </w:rPr>
            </w:pPr>
          </w:p>
          <w:p w14:paraId="1FA9D420" w14:textId="3465BF01" w:rsidR="00E86224" w:rsidRPr="006A02B0" w:rsidRDefault="2353F15A" w:rsidP="2353F15A">
            <w:pPr>
              <w:widowControl w:val="0"/>
              <w:ind w:right="-270"/>
              <w:jc w:val="center"/>
              <w:rPr>
                <w:b/>
                <w:bCs/>
                <w:sz w:val="23"/>
                <w:szCs w:val="23"/>
              </w:rPr>
            </w:pPr>
            <w:r w:rsidRPr="2353F15A">
              <w:rPr>
                <w:b/>
                <w:bCs/>
                <w:sz w:val="23"/>
                <w:szCs w:val="23"/>
              </w:rPr>
              <w:t>Notes about Measure</w:t>
            </w:r>
          </w:p>
        </w:tc>
        <w:tc>
          <w:tcPr>
            <w:tcW w:w="3595" w:type="dxa"/>
            <w:vMerge w:val="restart"/>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13B91DC" w14:textId="77777777" w:rsidR="00E86224" w:rsidRPr="006A02B0" w:rsidRDefault="00E86224" w:rsidP="003135E4">
            <w:pPr>
              <w:widowControl w:val="0"/>
              <w:ind w:right="-270"/>
              <w:jc w:val="center"/>
              <w:rPr>
                <w:b/>
                <w:sz w:val="23"/>
                <w:szCs w:val="23"/>
              </w:rPr>
            </w:pPr>
          </w:p>
          <w:p w14:paraId="755794A3" w14:textId="77777777" w:rsidR="00E86224" w:rsidRPr="006A02B0" w:rsidRDefault="00E86224" w:rsidP="003135E4">
            <w:pPr>
              <w:widowControl w:val="0"/>
              <w:ind w:right="-270"/>
              <w:jc w:val="center"/>
              <w:rPr>
                <w:b/>
                <w:sz w:val="23"/>
                <w:szCs w:val="23"/>
              </w:rPr>
            </w:pPr>
          </w:p>
          <w:p w14:paraId="3BEE2AC0" w14:textId="468CA643" w:rsidR="00E86224" w:rsidRPr="006A02B0" w:rsidRDefault="2353F15A" w:rsidP="2353F15A">
            <w:pPr>
              <w:widowControl w:val="0"/>
              <w:ind w:right="-270"/>
              <w:jc w:val="center"/>
              <w:rPr>
                <w:b/>
                <w:bCs/>
                <w:sz w:val="23"/>
                <w:szCs w:val="23"/>
              </w:rPr>
            </w:pPr>
            <w:r w:rsidRPr="2353F15A">
              <w:rPr>
                <w:b/>
                <w:bCs/>
                <w:sz w:val="23"/>
                <w:szCs w:val="23"/>
              </w:rPr>
              <w:t>Data Source</w:t>
            </w:r>
          </w:p>
        </w:tc>
      </w:tr>
      <w:tr w:rsidR="00E86224" w:rsidRPr="006A02B0" w14:paraId="05A3C822" w14:textId="77777777" w:rsidTr="0F361EF2">
        <w:trPr>
          <w:trHeight w:val="780"/>
        </w:trPr>
        <w:tc>
          <w:tcPr>
            <w:tcW w:w="2675" w:type="dxa"/>
            <w:vMerge/>
            <w:tcBorders>
              <w:bottom w:val="single" w:sz="8" w:space="0" w:color="FAD2A4"/>
              <w:right w:val="single" w:sz="8" w:space="0" w:color="FAD2A4"/>
            </w:tcBorders>
            <w:tcMar>
              <w:top w:w="100" w:type="dxa"/>
              <w:left w:w="100" w:type="dxa"/>
              <w:bottom w:w="100" w:type="dxa"/>
              <w:right w:w="100" w:type="dxa"/>
            </w:tcMar>
          </w:tcPr>
          <w:p w14:paraId="5DB5485B" w14:textId="77777777" w:rsidR="00E86224" w:rsidRPr="006A02B0" w:rsidRDefault="00E86224" w:rsidP="003135E4">
            <w:pPr>
              <w:widowControl w:val="0"/>
              <w:ind w:right="-270"/>
              <w:rPr>
                <w:sz w:val="23"/>
                <w:szCs w:val="23"/>
              </w:rPr>
            </w:pPr>
          </w:p>
        </w:tc>
        <w:tc>
          <w:tcPr>
            <w:tcW w:w="1995"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EA5BC6E" w14:textId="77777777" w:rsidR="00E86224" w:rsidRPr="006A02B0" w:rsidRDefault="2353F15A" w:rsidP="2353F15A">
            <w:pPr>
              <w:widowControl w:val="0"/>
              <w:ind w:right="-270"/>
              <w:jc w:val="center"/>
              <w:rPr>
                <w:sz w:val="23"/>
                <w:szCs w:val="23"/>
              </w:rPr>
            </w:pPr>
            <w:r w:rsidRPr="2353F15A">
              <w:rPr>
                <w:sz w:val="23"/>
                <w:szCs w:val="23"/>
              </w:rPr>
              <w:t>Trend</w:t>
            </w:r>
          </w:p>
        </w:tc>
        <w:tc>
          <w:tcPr>
            <w:tcW w:w="171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073A749F" w14:textId="77777777" w:rsidR="00E86224" w:rsidRPr="006A02B0" w:rsidRDefault="2353F15A" w:rsidP="2353F15A">
            <w:pPr>
              <w:widowControl w:val="0"/>
              <w:ind w:right="-270"/>
              <w:jc w:val="center"/>
              <w:rPr>
                <w:sz w:val="23"/>
                <w:szCs w:val="23"/>
              </w:rPr>
            </w:pPr>
            <w:r w:rsidRPr="2353F15A">
              <w:rPr>
                <w:sz w:val="23"/>
                <w:szCs w:val="23"/>
              </w:rPr>
              <w:t>Current</w:t>
            </w:r>
          </w:p>
        </w:tc>
        <w:tc>
          <w:tcPr>
            <w:tcW w:w="135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6898B520" w14:textId="77777777" w:rsidR="00E86224" w:rsidRPr="006A02B0" w:rsidRDefault="2353F15A" w:rsidP="008B3736">
            <w:pPr>
              <w:widowControl w:val="0"/>
              <w:ind w:right="-15"/>
              <w:jc w:val="center"/>
              <w:rPr>
                <w:sz w:val="23"/>
                <w:szCs w:val="23"/>
              </w:rPr>
            </w:pPr>
            <w:r w:rsidRPr="2353F15A">
              <w:rPr>
                <w:sz w:val="23"/>
                <w:szCs w:val="23"/>
              </w:rPr>
              <w:t>Goodhue County</w:t>
            </w:r>
          </w:p>
        </w:tc>
        <w:tc>
          <w:tcPr>
            <w:tcW w:w="135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456983C3" w14:textId="77777777" w:rsidR="00E86224" w:rsidRPr="006A02B0" w:rsidRDefault="2353F15A" w:rsidP="2353F15A">
            <w:pPr>
              <w:widowControl w:val="0"/>
              <w:ind w:right="-105"/>
              <w:rPr>
                <w:sz w:val="23"/>
                <w:szCs w:val="23"/>
              </w:rPr>
            </w:pPr>
            <w:r w:rsidRPr="2353F15A">
              <w:rPr>
                <w:sz w:val="23"/>
                <w:szCs w:val="23"/>
              </w:rPr>
              <w:t>Minnesota</w:t>
            </w:r>
          </w:p>
        </w:tc>
        <w:tc>
          <w:tcPr>
            <w:tcW w:w="1530" w:type="dxa"/>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7BF0A255" w14:textId="77777777" w:rsidR="00E86224" w:rsidRPr="006A02B0" w:rsidRDefault="2353F15A" w:rsidP="2353F15A">
            <w:pPr>
              <w:widowControl w:val="0"/>
              <w:ind w:right="-270"/>
              <w:jc w:val="center"/>
              <w:rPr>
                <w:sz w:val="23"/>
                <w:szCs w:val="23"/>
              </w:rPr>
            </w:pPr>
            <w:r w:rsidRPr="2353F15A">
              <w:rPr>
                <w:sz w:val="23"/>
                <w:szCs w:val="23"/>
              </w:rPr>
              <w:t>U.S.</w:t>
            </w:r>
          </w:p>
        </w:tc>
        <w:tc>
          <w:tcPr>
            <w:tcW w:w="4140" w:type="dxa"/>
            <w:vMerge/>
            <w:tcBorders>
              <w:bottom w:val="single" w:sz="8" w:space="0" w:color="FAD2A4"/>
              <w:right w:val="single" w:sz="8" w:space="0" w:color="FAD2A4"/>
            </w:tcBorders>
            <w:shd w:val="clear" w:color="auto" w:fill="EDEDED" w:themeFill="accent3" w:themeFillTint="33"/>
            <w:tcMar>
              <w:top w:w="100" w:type="dxa"/>
              <w:left w:w="100" w:type="dxa"/>
              <w:bottom w:w="100" w:type="dxa"/>
              <w:right w:w="100" w:type="dxa"/>
            </w:tcMar>
          </w:tcPr>
          <w:p w14:paraId="5990968E" w14:textId="77777777" w:rsidR="00E86224" w:rsidRPr="006A02B0" w:rsidRDefault="00E86224" w:rsidP="003135E4">
            <w:pPr>
              <w:widowControl w:val="0"/>
              <w:ind w:right="-270"/>
              <w:rPr>
                <w:sz w:val="23"/>
                <w:szCs w:val="23"/>
              </w:rPr>
            </w:pPr>
          </w:p>
        </w:tc>
        <w:tc>
          <w:tcPr>
            <w:tcW w:w="3595" w:type="dxa"/>
            <w:vMerge/>
            <w:tcBorders>
              <w:bottom w:val="single" w:sz="8" w:space="0" w:color="FAD2A4"/>
              <w:right w:val="single" w:sz="8" w:space="0" w:color="FAD2A4"/>
            </w:tcBorders>
            <w:tcMar>
              <w:top w:w="100" w:type="dxa"/>
              <w:left w:w="100" w:type="dxa"/>
              <w:bottom w:w="100" w:type="dxa"/>
              <w:right w:w="100" w:type="dxa"/>
            </w:tcMar>
          </w:tcPr>
          <w:p w14:paraId="1AECB335" w14:textId="77777777" w:rsidR="00E86224" w:rsidRPr="006A02B0" w:rsidRDefault="00E86224" w:rsidP="003135E4">
            <w:pPr>
              <w:widowControl w:val="0"/>
              <w:ind w:right="-270"/>
              <w:rPr>
                <w:sz w:val="23"/>
                <w:szCs w:val="23"/>
              </w:rPr>
            </w:pPr>
          </w:p>
        </w:tc>
      </w:tr>
      <w:tr w:rsidR="00E86224" w:rsidRPr="006A02B0" w14:paraId="24ABEA37" w14:textId="77777777" w:rsidTr="0F361EF2">
        <w:trPr>
          <w:trHeight w:val="500"/>
        </w:trPr>
        <w:tc>
          <w:tcPr>
            <w:tcW w:w="2745" w:type="dxa"/>
            <w:tcBorders>
              <w:left w:val="single" w:sz="8" w:space="0" w:color="FAD2A4"/>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6E46C65F" w14:textId="77777777" w:rsidR="00E86224" w:rsidRDefault="00E86224" w:rsidP="00E86224">
            <w:pPr>
              <w:widowControl w:val="0"/>
              <w:ind w:right="-270"/>
              <w:rPr>
                <w:sz w:val="23"/>
                <w:szCs w:val="23"/>
              </w:rPr>
            </w:pPr>
          </w:p>
          <w:p w14:paraId="77416596" w14:textId="6788FAC9" w:rsidR="00E86224" w:rsidRPr="006A02B0" w:rsidRDefault="2353F15A" w:rsidP="2353F15A">
            <w:pPr>
              <w:widowControl w:val="0"/>
              <w:ind w:right="-270"/>
              <w:rPr>
                <w:sz w:val="23"/>
                <w:szCs w:val="23"/>
              </w:rPr>
            </w:pPr>
            <w:r w:rsidRPr="2353F15A">
              <w:rPr>
                <w:sz w:val="23"/>
                <w:szCs w:val="23"/>
              </w:rPr>
              <w:t>Percentage of days that the air quality  was good*</w:t>
            </w:r>
          </w:p>
        </w:tc>
        <w:tc>
          <w:tcPr>
            <w:tcW w:w="199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22E33643" w14:textId="4C142774" w:rsidR="00E86224" w:rsidRPr="006A02B0" w:rsidRDefault="0F361EF2" w:rsidP="0F361EF2">
            <w:pPr>
              <w:ind w:right="-270"/>
              <w:jc w:val="center"/>
              <w:rPr>
                <w:sz w:val="23"/>
                <w:szCs w:val="23"/>
              </w:rPr>
            </w:pPr>
            <w:r w:rsidRPr="0F361EF2">
              <w:rPr>
                <w:sz w:val="23"/>
                <w:szCs w:val="23"/>
              </w:rPr>
              <w:t>-</w:t>
            </w:r>
          </w:p>
        </w:tc>
        <w:tc>
          <w:tcPr>
            <w:tcW w:w="171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420A9837" w14:textId="2AB81863" w:rsidR="00E86224" w:rsidRPr="006A02B0" w:rsidRDefault="0F361EF2" w:rsidP="0F361EF2">
            <w:pPr>
              <w:ind w:right="-10"/>
              <w:jc w:val="center"/>
              <w:rPr>
                <w:sz w:val="23"/>
                <w:szCs w:val="23"/>
              </w:rPr>
            </w:pPr>
            <w:r w:rsidRPr="0F361EF2">
              <w:rPr>
                <w:sz w:val="23"/>
                <w:szCs w:val="23"/>
              </w:rPr>
              <w:t>-</w:t>
            </w:r>
          </w:p>
        </w:tc>
        <w:tc>
          <w:tcPr>
            <w:tcW w:w="135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2C770D52" w14:textId="77777777" w:rsidR="00E86224" w:rsidRDefault="00E86224" w:rsidP="00E86224">
            <w:pPr>
              <w:widowControl w:val="0"/>
              <w:ind w:right="-270"/>
              <w:rPr>
                <w:sz w:val="23"/>
                <w:szCs w:val="23"/>
              </w:rPr>
            </w:pPr>
          </w:p>
          <w:p w14:paraId="6AB6AFAE" w14:textId="77777777" w:rsidR="00E86224" w:rsidRPr="00380E6C" w:rsidRDefault="2353F15A" w:rsidP="2353F15A">
            <w:pPr>
              <w:widowControl w:val="0"/>
              <w:ind w:right="-270"/>
              <w:rPr>
                <w:sz w:val="23"/>
                <w:szCs w:val="23"/>
              </w:rPr>
            </w:pPr>
            <w:r w:rsidRPr="2353F15A">
              <w:rPr>
                <w:sz w:val="23"/>
                <w:szCs w:val="23"/>
              </w:rPr>
              <w:t>2004: 94%</w:t>
            </w:r>
          </w:p>
          <w:p w14:paraId="7D7E9CD2" w14:textId="77777777" w:rsidR="00E86224" w:rsidRPr="00380E6C" w:rsidRDefault="2353F15A" w:rsidP="2353F15A">
            <w:pPr>
              <w:widowControl w:val="0"/>
              <w:ind w:right="-270"/>
              <w:rPr>
                <w:sz w:val="23"/>
                <w:szCs w:val="23"/>
              </w:rPr>
            </w:pPr>
            <w:r w:rsidRPr="2353F15A">
              <w:rPr>
                <w:sz w:val="23"/>
                <w:szCs w:val="23"/>
              </w:rPr>
              <w:t>2008: 96%</w:t>
            </w:r>
          </w:p>
          <w:p w14:paraId="7D5312BB" w14:textId="77777777" w:rsidR="00E86224" w:rsidRPr="00380E6C" w:rsidRDefault="2353F15A" w:rsidP="2353F15A">
            <w:pPr>
              <w:widowControl w:val="0"/>
              <w:ind w:right="-270"/>
              <w:rPr>
                <w:sz w:val="23"/>
                <w:szCs w:val="23"/>
              </w:rPr>
            </w:pPr>
            <w:r w:rsidRPr="2353F15A">
              <w:rPr>
                <w:sz w:val="23"/>
                <w:szCs w:val="23"/>
              </w:rPr>
              <w:t>2012: 94%</w:t>
            </w:r>
          </w:p>
          <w:p w14:paraId="2B7E52AB" w14:textId="7702863E" w:rsidR="00E86224" w:rsidRPr="006A02B0" w:rsidRDefault="2353F15A" w:rsidP="2353F15A">
            <w:pPr>
              <w:widowControl w:val="0"/>
              <w:ind w:right="-270"/>
              <w:rPr>
                <w:sz w:val="23"/>
                <w:szCs w:val="23"/>
              </w:rPr>
            </w:pPr>
            <w:r w:rsidRPr="2353F15A">
              <w:rPr>
                <w:sz w:val="23"/>
                <w:szCs w:val="23"/>
              </w:rPr>
              <w:t>2015: 95%</w:t>
            </w:r>
          </w:p>
        </w:tc>
        <w:tc>
          <w:tcPr>
            <w:tcW w:w="135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44C8C6D1" w14:textId="0812D5BC" w:rsidR="00E86224" w:rsidRPr="006A02B0" w:rsidRDefault="0F361EF2" w:rsidP="0F361EF2">
            <w:pPr>
              <w:widowControl w:val="0"/>
              <w:ind w:right="-105"/>
              <w:jc w:val="center"/>
              <w:rPr>
                <w:sz w:val="23"/>
                <w:szCs w:val="23"/>
              </w:rPr>
            </w:pPr>
            <w:r w:rsidRPr="0F361EF2">
              <w:rPr>
                <w:sz w:val="23"/>
                <w:szCs w:val="23"/>
              </w:rPr>
              <w:t>-</w:t>
            </w:r>
          </w:p>
        </w:tc>
        <w:tc>
          <w:tcPr>
            <w:tcW w:w="153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7C4CDE2F" w14:textId="35EDBDA9" w:rsidR="00E86224" w:rsidRPr="006A02B0" w:rsidRDefault="0F361EF2" w:rsidP="0F361EF2">
            <w:pPr>
              <w:widowControl w:val="0"/>
              <w:ind w:right="-100"/>
              <w:jc w:val="center"/>
              <w:rPr>
                <w:sz w:val="23"/>
                <w:szCs w:val="23"/>
              </w:rPr>
            </w:pPr>
            <w:r w:rsidRPr="0F361EF2">
              <w:rPr>
                <w:sz w:val="23"/>
                <w:szCs w:val="23"/>
              </w:rPr>
              <w:t>-</w:t>
            </w:r>
          </w:p>
        </w:tc>
        <w:tc>
          <w:tcPr>
            <w:tcW w:w="4140"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2BF4B852" w14:textId="2C9B29E6" w:rsidR="00E86224" w:rsidRPr="006A02B0" w:rsidRDefault="2353F15A" w:rsidP="2353F15A">
            <w:pPr>
              <w:ind w:right="-10"/>
              <w:rPr>
                <w:sz w:val="23"/>
                <w:szCs w:val="23"/>
              </w:rPr>
            </w:pPr>
            <w:r w:rsidRPr="2353F15A">
              <w:rPr>
                <w:sz w:val="23"/>
                <w:szCs w:val="23"/>
              </w:rPr>
              <w:t>This indicator comes from the Air Quality Index, which measures five of the main pollutants regulated by the 1990 Clean Air Act. Days are rated as "Good," "Moderate," "Unhealthy for Sensitive Groups," or "Unhealthy" based upon the amount of pollutants in the air.</w:t>
            </w:r>
          </w:p>
        </w:tc>
        <w:tc>
          <w:tcPr>
            <w:tcW w:w="3595" w:type="dxa"/>
            <w:tcBorders>
              <w:bottom w:val="single" w:sz="8" w:space="0" w:color="FAD2A4"/>
              <w:right w:val="single" w:sz="8" w:space="0" w:color="FAD2A4"/>
            </w:tcBorders>
            <w:shd w:val="clear" w:color="auto" w:fill="DEEAF6" w:themeFill="accent1" w:themeFillTint="33"/>
            <w:tcMar>
              <w:top w:w="100" w:type="dxa"/>
              <w:left w:w="100" w:type="dxa"/>
              <w:bottom w:w="100" w:type="dxa"/>
              <w:right w:w="100" w:type="dxa"/>
            </w:tcMar>
          </w:tcPr>
          <w:p w14:paraId="664FF662" w14:textId="7FB0C224" w:rsidR="00E86224" w:rsidRPr="006A02B0" w:rsidRDefault="2353F15A" w:rsidP="2353F15A">
            <w:pPr>
              <w:ind w:right="-270"/>
              <w:rPr>
                <w:sz w:val="23"/>
                <w:szCs w:val="23"/>
              </w:rPr>
            </w:pPr>
            <w:r w:rsidRPr="2353F15A">
              <w:rPr>
                <w:sz w:val="23"/>
                <w:szCs w:val="23"/>
              </w:rPr>
              <w:t>U.S. Environmental Protection Agency</w:t>
            </w:r>
          </w:p>
        </w:tc>
      </w:tr>
      <w:tr w:rsidR="00E86224" w:rsidRPr="006A02B0" w14:paraId="5D27FF8D" w14:textId="77777777" w:rsidTr="0F361EF2">
        <w:trPr>
          <w:trHeight w:val="500"/>
        </w:trPr>
        <w:tc>
          <w:tcPr>
            <w:tcW w:w="18415" w:type="dxa"/>
            <w:gridSpan w:val="8"/>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24506EF" w14:textId="4F99DF2D" w:rsidR="00E86224" w:rsidRPr="00E86224" w:rsidRDefault="00E86224" w:rsidP="2353F15A">
            <w:pPr>
              <w:ind w:right="-270"/>
              <w:jc w:val="center"/>
              <w:rPr>
                <w:sz w:val="36"/>
                <w:szCs w:val="36"/>
              </w:rPr>
            </w:pPr>
            <w:r>
              <w:br/>
            </w:r>
            <w:r w:rsidR="2353F15A" w:rsidRPr="2353F15A">
              <w:rPr>
                <w:rFonts w:ascii="Times New Roman" w:eastAsia="Times New Roman" w:hAnsi="Times New Roman" w:cs="Times New Roman"/>
                <w:b/>
                <w:bCs/>
                <w:sz w:val="36"/>
                <w:szCs w:val="36"/>
              </w:rPr>
              <w:t>Measurements You Asked For: To Use in Future Red Wing 2040 Work</w:t>
            </w:r>
          </w:p>
        </w:tc>
      </w:tr>
      <w:tr w:rsidR="006D0609" w:rsidRPr="006A02B0" w14:paraId="27C1A900" w14:textId="77777777" w:rsidTr="0F361EF2">
        <w:trPr>
          <w:trHeight w:val="500"/>
        </w:trPr>
        <w:tc>
          <w:tcPr>
            <w:tcW w:w="274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283A075" w14:textId="08259E22" w:rsidR="006D0609" w:rsidRPr="001F0544" w:rsidRDefault="2353F15A" w:rsidP="2353F15A">
            <w:pPr>
              <w:widowControl w:val="0"/>
              <w:ind w:right="-10"/>
              <w:rPr>
                <w:sz w:val="23"/>
                <w:szCs w:val="23"/>
              </w:rPr>
            </w:pPr>
            <w:r w:rsidRPr="2353F15A">
              <w:rPr>
                <w:sz w:val="23"/>
                <w:szCs w:val="23"/>
              </w:rPr>
              <w:t xml:space="preserve">Percentage of energy that is renewable or non-carbon based   </w:t>
            </w:r>
          </w:p>
        </w:tc>
        <w:tc>
          <w:tcPr>
            <w:tcW w:w="19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EAF9958" w14:textId="1F8D3F5E" w:rsidR="006D0609" w:rsidRPr="006A02B0" w:rsidRDefault="0F361EF2" w:rsidP="0F361EF2">
            <w:pPr>
              <w:ind w:right="-270"/>
              <w:jc w:val="center"/>
              <w:rPr>
                <w:sz w:val="23"/>
                <w:szCs w:val="23"/>
              </w:rPr>
            </w:pPr>
            <w:r w:rsidRPr="0F361EF2">
              <w:rPr>
                <w:sz w:val="23"/>
                <w:szCs w:val="23"/>
              </w:rPr>
              <w:t>-</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19AB3F0" w14:textId="7BFCC958" w:rsidR="006D0609" w:rsidRPr="006A02B0" w:rsidRDefault="0F361EF2" w:rsidP="0F361EF2">
            <w:pPr>
              <w:ind w:right="-270"/>
              <w:jc w:val="center"/>
              <w:rPr>
                <w:sz w:val="23"/>
                <w:szCs w:val="23"/>
              </w:rPr>
            </w:pPr>
            <w:r w:rsidRPr="0F361EF2">
              <w:rPr>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6F5D87B" w14:textId="492DD85E" w:rsidR="006D0609" w:rsidRPr="006A02B0" w:rsidRDefault="0F361EF2" w:rsidP="0F361EF2">
            <w:pPr>
              <w:widowControl w:val="0"/>
              <w:ind w:right="-270"/>
              <w:jc w:val="center"/>
              <w:rPr>
                <w:sz w:val="23"/>
                <w:szCs w:val="23"/>
              </w:rPr>
            </w:pPr>
            <w:r w:rsidRPr="0F361EF2">
              <w:rPr>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07E9571" w14:textId="68708C24" w:rsidR="006D0609" w:rsidRPr="006A02B0" w:rsidRDefault="0F361EF2" w:rsidP="0F361EF2">
            <w:pPr>
              <w:widowControl w:val="0"/>
              <w:ind w:right="-270"/>
              <w:jc w:val="center"/>
              <w:rPr>
                <w:sz w:val="23"/>
                <w:szCs w:val="23"/>
              </w:rPr>
            </w:pPr>
            <w:r w:rsidRPr="0F361EF2">
              <w:rPr>
                <w:sz w:val="23"/>
                <w:szCs w:val="23"/>
              </w:rPr>
              <w:t>-</w:t>
            </w: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337D0B7" w14:textId="353F52B2" w:rsidR="006D0609" w:rsidRPr="006A02B0" w:rsidRDefault="0F361EF2" w:rsidP="0F361EF2">
            <w:pPr>
              <w:widowControl w:val="0"/>
              <w:ind w:right="-270"/>
              <w:jc w:val="center"/>
              <w:rPr>
                <w:sz w:val="23"/>
                <w:szCs w:val="23"/>
              </w:rPr>
            </w:pPr>
            <w:r w:rsidRPr="0F361EF2">
              <w:rPr>
                <w:sz w:val="23"/>
                <w:szCs w:val="23"/>
              </w:rPr>
              <w:t>-</w:t>
            </w: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F4ECCF3" w14:textId="0F991975" w:rsidR="006D0609" w:rsidRPr="006A02B0" w:rsidRDefault="2353F15A" w:rsidP="2353F15A">
            <w:pPr>
              <w:ind w:right="-100"/>
              <w:rPr>
                <w:sz w:val="23"/>
                <w:szCs w:val="23"/>
              </w:rPr>
            </w:pPr>
            <w:r w:rsidRPr="2353F15A">
              <w:rPr>
                <w:sz w:val="23"/>
                <w:szCs w:val="23"/>
              </w:rPr>
              <w:t>Do not have the data at this time. They could be collected and used for future Action Team meeting discussions or in future Report Cards.</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D1989A1" w14:textId="77777777" w:rsidR="006D0609" w:rsidRPr="006A02B0" w:rsidRDefault="0F361EF2" w:rsidP="0F361EF2">
            <w:pPr>
              <w:ind w:right="-270"/>
              <w:jc w:val="center"/>
              <w:rPr>
                <w:sz w:val="23"/>
                <w:szCs w:val="23"/>
              </w:rPr>
            </w:pPr>
            <w:r w:rsidRPr="0F361EF2">
              <w:rPr>
                <w:sz w:val="23"/>
                <w:szCs w:val="23"/>
              </w:rPr>
              <w:t>-</w:t>
            </w:r>
          </w:p>
        </w:tc>
      </w:tr>
      <w:tr w:rsidR="006D0609" w:rsidRPr="006A02B0" w14:paraId="4F129B05" w14:textId="77777777" w:rsidTr="0F361EF2">
        <w:trPr>
          <w:trHeight w:val="500"/>
        </w:trPr>
        <w:tc>
          <w:tcPr>
            <w:tcW w:w="274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B7D31BA" w14:textId="419FA3D1" w:rsidR="006D0609" w:rsidRPr="006A02B0" w:rsidRDefault="2353F15A" w:rsidP="2353F15A">
            <w:pPr>
              <w:ind w:right="-10"/>
              <w:rPr>
                <w:sz w:val="23"/>
                <w:szCs w:val="23"/>
              </w:rPr>
            </w:pPr>
            <w:r w:rsidRPr="2353F15A">
              <w:rPr>
                <w:sz w:val="23"/>
                <w:szCs w:val="23"/>
              </w:rPr>
              <w:t xml:space="preserve">Percentage of waste that was </w:t>
            </w:r>
            <w:r w:rsidR="00A07B79">
              <w:rPr>
                <w:sz w:val="23"/>
                <w:szCs w:val="23"/>
              </w:rPr>
              <w:t>re</w:t>
            </w:r>
            <w:r w:rsidRPr="2353F15A">
              <w:rPr>
                <w:sz w:val="23"/>
                <w:szCs w:val="23"/>
              </w:rPr>
              <w:t xml:space="preserve">used or recycled </w:t>
            </w:r>
          </w:p>
        </w:tc>
        <w:tc>
          <w:tcPr>
            <w:tcW w:w="19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CE98669" w14:textId="1862676F" w:rsidR="006D0609" w:rsidRPr="006A02B0" w:rsidRDefault="0F361EF2" w:rsidP="0F361EF2">
            <w:pPr>
              <w:widowControl w:val="0"/>
              <w:ind w:right="-270"/>
              <w:jc w:val="center"/>
              <w:rPr>
                <w:sz w:val="23"/>
                <w:szCs w:val="23"/>
              </w:rPr>
            </w:pPr>
            <w:r w:rsidRPr="0F361EF2">
              <w:rPr>
                <w:sz w:val="23"/>
                <w:szCs w:val="23"/>
              </w:rPr>
              <w:t>-</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5D63BD1" w14:textId="7842D627" w:rsidR="006D0609" w:rsidRPr="006A02B0" w:rsidRDefault="0F361EF2" w:rsidP="0F361EF2">
            <w:pPr>
              <w:widowControl w:val="0"/>
              <w:ind w:right="-270"/>
              <w:jc w:val="center"/>
              <w:rPr>
                <w:sz w:val="23"/>
                <w:szCs w:val="23"/>
              </w:rPr>
            </w:pPr>
            <w:r w:rsidRPr="0F361EF2">
              <w:rPr>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6C19A51" w14:textId="2A5C1931" w:rsidR="006D0609" w:rsidRPr="006A02B0" w:rsidRDefault="0F361EF2" w:rsidP="0F361EF2">
            <w:pPr>
              <w:widowControl w:val="0"/>
              <w:ind w:right="-270"/>
              <w:jc w:val="center"/>
              <w:rPr>
                <w:sz w:val="23"/>
                <w:szCs w:val="23"/>
              </w:rPr>
            </w:pPr>
            <w:r w:rsidRPr="0F361EF2">
              <w:rPr>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C49E3A8" w14:textId="58047912" w:rsidR="006D0609" w:rsidRPr="006A02B0" w:rsidRDefault="0F361EF2" w:rsidP="0F361EF2">
            <w:pPr>
              <w:widowControl w:val="0"/>
              <w:ind w:right="-270"/>
              <w:jc w:val="center"/>
              <w:rPr>
                <w:sz w:val="23"/>
                <w:szCs w:val="23"/>
              </w:rPr>
            </w:pPr>
            <w:r w:rsidRPr="0F361EF2">
              <w:rPr>
                <w:sz w:val="23"/>
                <w:szCs w:val="23"/>
              </w:rPr>
              <w:t>-</w:t>
            </w: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9AF496D" w14:textId="6D5BA3AD" w:rsidR="006D0609" w:rsidRPr="006A02B0" w:rsidRDefault="0F361EF2" w:rsidP="0F361EF2">
            <w:pPr>
              <w:widowControl w:val="0"/>
              <w:ind w:right="-270"/>
              <w:jc w:val="center"/>
              <w:rPr>
                <w:sz w:val="23"/>
                <w:szCs w:val="23"/>
              </w:rPr>
            </w:pPr>
            <w:r w:rsidRPr="0F361EF2">
              <w:rPr>
                <w:sz w:val="23"/>
                <w:szCs w:val="23"/>
              </w:rPr>
              <w:t>-</w:t>
            </w: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4A08037" w14:textId="516CC831" w:rsidR="006D0609" w:rsidRPr="006A02B0" w:rsidRDefault="2353F15A" w:rsidP="2353F15A">
            <w:pPr>
              <w:ind w:right="-100"/>
              <w:rPr>
                <w:sz w:val="23"/>
                <w:szCs w:val="23"/>
              </w:rPr>
            </w:pPr>
            <w:r w:rsidRPr="2353F15A">
              <w:rPr>
                <w:sz w:val="23"/>
                <w:szCs w:val="23"/>
              </w:rPr>
              <w:t>Do not have data at this time; however, they could be collected through the 2017 citywide survey and used for the Report Card.</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C637880" w14:textId="77777777" w:rsidR="006D0609" w:rsidRPr="006A02B0" w:rsidRDefault="0F361EF2" w:rsidP="0F361EF2">
            <w:pPr>
              <w:ind w:right="-270"/>
              <w:jc w:val="center"/>
              <w:rPr>
                <w:sz w:val="23"/>
                <w:szCs w:val="23"/>
              </w:rPr>
            </w:pPr>
            <w:r w:rsidRPr="0F361EF2">
              <w:rPr>
                <w:sz w:val="23"/>
                <w:szCs w:val="23"/>
              </w:rPr>
              <w:t>-</w:t>
            </w:r>
          </w:p>
        </w:tc>
      </w:tr>
      <w:tr w:rsidR="006D0609" w:rsidRPr="006A02B0" w14:paraId="6B719166" w14:textId="77777777" w:rsidTr="0F361EF2">
        <w:trPr>
          <w:trHeight w:val="500"/>
        </w:trPr>
        <w:tc>
          <w:tcPr>
            <w:tcW w:w="274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7D1E476" w14:textId="5F4F0831" w:rsidR="006D0609" w:rsidRPr="006A02B0" w:rsidRDefault="2353F15A" w:rsidP="2353F15A">
            <w:pPr>
              <w:widowControl w:val="0"/>
              <w:ind w:right="-10"/>
              <w:rPr>
                <w:sz w:val="23"/>
                <w:szCs w:val="23"/>
              </w:rPr>
            </w:pPr>
            <w:r w:rsidRPr="2353F15A">
              <w:rPr>
                <w:sz w:val="23"/>
                <w:szCs w:val="23"/>
              </w:rPr>
              <w:t xml:space="preserve">Clean water data  </w:t>
            </w:r>
          </w:p>
        </w:tc>
        <w:tc>
          <w:tcPr>
            <w:tcW w:w="19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A364DF1" w14:textId="18BBE2F9" w:rsidR="006D0609" w:rsidRPr="006A02B0" w:rsidRDefault="0F361EF2" w:rsidP="0F361EF2">
            <w:pPr>
              <w:widowControl w:val="0"/>
              <w:ind w:right="-270"/>
              <w:jc w:val="center"/>
              <w:rPr>
                <w:sz w:val="23"/>
                <w:szCs w:val="23"/>
              </w:rPr>
            </w:pPr>
            <w:r w:rsidRPr="0F361EF2">
              <w:rPr>
                <w:sz w:val="23"/>
                <w:szCs w:val="23"/>
              </w:rPr>
              <w:t>-</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05916E7" w14:textId="2BF2000B" w:rsidR="006D0609" w:rsidRPr="006A02B0" w:rsidRDefault="0F361EF2" w:rsidP="0F361EF2">
            <w:pPr>
              <w:widowControl w:val="0"/>
              <w:ind w:right="-270"/>
              <w:jc w:val="center"/>
              <w:rPr>
                <w:sz w:val="23"/>
                <w:szCs w:val="23"/>
              </w:rPr>
            </w:pPr>
            <w:r w:rsidRPr="0F361EF2">
              <w:rPr>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4D07B87" w14:textId="40B78D24" w:rsidR="006D0609" w:rsidRPr="006A02B0" w:rsidRDefault="0F361EF2" w:rsidP="0F361EF2">
            <w:pPr>
              <w:widowControl w:val="0"/>
              <w:ind w:right="-270"/>
              <w:jc w:val="center"/>
              <w:rPr>
                <w:sz w:val="23"/>
                <w:szCs w:val="23"/>
              </w:rPr>
            </w:pPr>
            <w:r w:rsidRPr="0F361EF2">
              <w:rPr>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D1FBB31" w14:textId="29CE5FFB" w:rsidR="006D0609" w:rsidRPr="006A02B0" w:rsidRDefault="0F361EF2" w:rsidP="0F361EF2">
            <w:pPr>
              <w:widowControl w:val="0"/>
              <w:ind w:right="-270"/>
              <w:jc w:val="center"/>
              <w:rPr>
                <w:sz w:val="23"/>
                <w:szCs w:val="23"/>
              </w:rPr>
            </w:pPr>
            <w:r w:rsidRPr="0F361EF2">
              <w:rPr>
                <w:sz w:val="23"/>
                <w:szCs w:val="23"/>
              </w:rPr>
              <w:t>-</w:t>
            </w: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55D15C7" w14:textId="05927F65" w:rsidR="006D0609" w:rsidRPr="006A02B0" w:rsidRDefault="0F361EF2" w:rsidP="0F361EF2">
            <w:pPr>
              <w:widowControl w:val="0"/>
              <w:ind w:right="-270"/>
              <w:jc w:val="center"/>
              <w:rPr>
                <w:sz w:val="23"/>
                <w:szCs w:val="23"/>
              </w:rPr>
            </w:pPr>
            <w:r w:rsidRPr="0F361EF2">
              <w:rPr>
                <w:sz w:val="23"/>
                <w:szCs w:val="23"/>
              </w:rPr>
              <w:t>-</w:t>
            </w: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F193800" w14:textId="616319C5" w:rsidR="006D0609" w:rsidRPr="006A02B0" w:rsidRDefault="2353F15A" w:rsidP="2353F15A">
            <w:pPr>
              <w:widowControl w:val="0"/>
              <w:ind w:right="-100"/>
              <w:rPr>
                <w:sz w:val="23"/>
                <w:szCs w:val="23"/>
              </w:rPr>
            </w:pPr>
            <w:r w:rsidRPr="2353F15A">
              <w:rPr>
                <w:sz w:val="23"/>
                <w:szCs w:val="23"/>
              </w:rPr>
              <w:t xml:space="preserve">Water usage data are available at the county level from the U.S. Geological Survey. These data could be included in a future report card or used for future Action Team meeting discussions. </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586477E" w14:textId="77777777" w:rsidR="006D0609" w:rsidRPr="006A02B0" w:rsidRDefault="0F361EF2" w:rsidP="0F361EF2">
            <w:pPr>
              <w:widowControl w:val="0"/>
              <w:ind w:right="-270"/>
              <w:jc w:val="center"/>
              <w:rPr>
                <w:sz w:val="23"/>
                <w:szCs w:val="23"/>
              </w:rPr>
            </w:pPr>
            <w:r w:rsidRPr="0F361EF2">
              <w:rPr>
                <w:sz w:val="23"/>
                <w:szCs w:val="23"/>
              </w:rPr>
              <w:t>-</w:t>
            </w:r>
          </w:p>
        </w:tc>
      </w:tr>
      <w:tr w:rsidR="006D0609" w:rsidRPr="006A02B0" w14:paraId="001CB614" w14:textId="77777777" w:rsidTr="0F361EF2">
        <w:trPr>
          <w:trHeight w:val="500"/>
        </w:trPr>
        <w:tc>
          <w:tcPr>
            <w:tcW w:w="274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EE3F415" w14:textId="0E87A14C" w:rsidR="006D0609" w:rsidRPr="006A02B0" w:rsidRDefault="2353F15A" w:rsidP="2353F15A">
            <w:pPr>
              <w:widowControl w:val="0"/>
              <w:ind w:right="-10"/>
              <w:rPr>
                <w:sz w:val="23"/>
                <w:szCs w:val="23"/>
              </w:rPr>
            </w:pPr>
            <w:r w:rsidRPr="2353F15A">
              <w:rPr>
                <w:sz w:val="23"/>
                <w:szCs w:val="23"/>
              </w:rPr>
              <w:t xml:space="preserve">Percentage of energy that is renewable or non-carbon based   </w:t>
            </w:r>
          </w:p>
        </w:tc>
        <w:tc>
          <w:tcPr>
            <w:tcW w:w="19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A17B78D" w14:textId="2F66E3BC" w:rsidR="006D0609" w:rsidRPr="006A02B0" w:rsidRDefault="0F361EF2" w:rsidP="0F361EF2">
            <w:pPr>
              <w:widowControl w:val="0"/>
              <w:ind w:right="-270"/>
              <w:jc w:val="center"/>
              <w:rPr>
                <w:sz w:val="23"/>
                <w:szCs w:val="23"/>
              </w:rPr>
            </w:pPr>
            <w:r w:rsidRPr="0F361EF2">
              <w:rPr>
                <w:sz w:val="23"/>
                <w:szCs w:val="23"/>
              </w:rPr>
              <w:t>-</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AE961AE" w14:textId="188D4CCA" w:rsidR="006D0609" w:rsidRPr="006A02B0" w:rsidRDefault="0F361EF2" w:rsidP="0F361EF2">
            <w:pPr>
              <w:widowControl w:val="0"/>
              <w:ind w:right="-270"/>
              <w:jc w:val="center"/>
              <w:rPr>
                <w:sz w:val="23"/>
                <w:szCs w:val="23"/>
              </w:rPr>
            </w:pPr>
            <w:r w:rsidRPr="0F361EF2">
              <w:rPr>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65538A8" w14:textId="273C06DF" w:rsidR="006D0609" w:rsidRPr="006A02B0" w:rsidRDefault="0F361EF2" w:rsidP="0F361EF2">
            <w:pPr>
              <w:widowControl w:val="0"/>
              <w:ind w:right="-270"/>
              <w:jc w:val="center"/>
              <w:rPr>
                <w:sz w:val="23"/>
                <w:szCs w:val="23"/>
              </w:rPr>
            </w:pPr>
            <w:r w:rsidRPr="0F361EF2">
              <w:rPr>
                <w:sz w:val="23"/>
                <w:szCs w:val="23"/>
              </w:rPr>
              <w:t>-</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E6B8D2D" w14:textId="6E390E2E" w:rsidR="006D0609" w:rsidRPr="006A02B0" w:rsidRDefault="0F361EF2" w:rsidP="0F361EF2">
            <w:pPr>
              <w:widowControl w:val="0"/>
              <w:ind w:right="-270"/>
              <w:jc w:val="center"/>
              <w:rPr>
                <w:sz w:val="23"/>
                <w:szCs w:val="23"/>
              </w:rPr>
            </w:pPr>
            <w:r w:rsidRPr="0F361EF2">
              <w:rPr>
                <w:sz w:val="23"/>
                <w:szCs w:val="23"/>
              </w:rPr>
              <w:t>-</w:t>
            </w: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F13D2D6" w14:textId="7F588C4A" w:rsidR="006D0609" w:rsidRPr="006A02B0" w:rsidRDefault="0F361EF2" w:rsidP="0F361EF2">
            <w:pPr>
              <w:widowControl w:val="0"/>
              <w:ind w:right="-270"/>
              <w:jc w:val="center"/>
              <w:rPr>
                <w:sz w:val="23"/>
                <w:szCs w:val="23"/>
              </w:rPr>
            </w:pPr>
            <w:r w:rsidRPr="0F361EF2">
              <w:rPr>
                <w:sz w:val="23"/>
                <w:szCs w:val="23"/>
              </w:rPr>
              <w:t>-</w:t>
            </w: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68C2D43" w14:textId="54815728" w:rsidR="006D0609" w:rsidRPr="006A02B0" w:rsidRDefault="2353F15A" w:rsidP="2353F15A">
            <w:pPr>
              <w:widowControl w:val="0"/>
              <w:ind w:right="-100"/>
              <w:rPr>
                <w:sz w:val="23"/>
                <w:szCs w:val="23"/>
              </w:rPr>
            </w:pPr>
            <w:r w:rsidRPr="2353F15A">
              <w:rPr>
                <w:sz w:val="23"/>
                <w:szCs w:val="23"/>
              </w:rPr>
              <w:t>Do not have the data at this time. They could be collected and used for future Action Team meeting discussions or in future Report Cards.</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AB15527" w14:textId="77777777" w:rsidR="006D0609" w:rsidRPr="006A02B0" w:rsidRDefault="0F361EF2" w:rsidP="0F361EF2">
            <w:pPr>
              <w:widowControl w:val="0"/>
              <w:ind w:right="-270"/>
              <w:jc w:val="center"/>
              <w:rPr>
                <w:sz w:val="23"/>
                <w:szCs w:val="23"/>
              </w:rPr>
            </w:pPr>
            <w:r w:rsidRPr="0F361EF2">
              <w:rPr>
                <w:sz w:val="23"/>
                <w:szCs w:val="23"/>
              </w:rPr>
              <w:t>-</w:t>
            </w:r>
          </w:p>
        </w:tc>
      </w:tr>
      <w:tr w:rsidR="2353F15A" w14:paraId="00F1DDAE" w14:textId="77777777" w:rsidTr="0F361EF2">
        <w:trPr>
          <w:trHeight w:val="500"/>
        </w:trPr>
        <w:tc>
          <w:tcPr>
            <w:tcW w:w="274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F0FBB55" w14:textId="79F6E1C1" w:rsidR="2353F15A" w:rsidRDefault="2353F15A" w:rsidP="2353F15A">
            <w:pPr>
              <w:rPr>
                <w:sz w:val="23"/>
                <w:szCs w:val="23"/>
              </w:rPr>
            </w:pPr>
            <w:r w:rsidRPr="2353F15A">
              <w:rPr>
                <w:sz w:val="23"/>
                <w:szCs w:val="23"/>
              </w:rPr>
              <w:t>Per capita residential daily water usage (approximate)</w:t>
            </w:r>
          </w:p>
        </w:tc>
        <w:tc>
          <w:tcPr>
            <w:tcW w:w="19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B2942C1" w14:textId="55DC6BB0" w:rsidR="2353F15A" w:rsidRDefault="2353F15A" w:rsidP="2353F15A">
            <w:pPr>
              <w:rPr>
                <w:sz w:val="23"/>
                <w:szCs w:val="23"/>
              </w:rPr>
            </w:pPr>
            <w:r w:rsidRPr="2353F15A">
              <w:rPr>
                <w:sz w:val="23"/>
                <w:szCs w:val="23"/>
              </w:rPr>
              <w:t>2001: 57 gal/day</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1270A3A" w14:textId="7936B3ED" w:rsidR="2353F15A" w:rsidRDefault="2353F15A" w:rsidP="008B3736">
            <w:pPr>
              <w:jc w:val="center"/>
              <w:rPr>
                <w:sz w:val="23"/>
                <w:szCs w:val="23"/>
              </w:rPr>
            </w:pPr>
            <w:r w:rsidRPr="2353F15A">
              <w:rPr>
                <w:sz w:val="23"/>
                <w:szCs w:val="23"/>
              </w:rPr>
              <w:t>Not currently available</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9902DE2" w14:textId="11E5B46F" w:rsidR="2353F15A" w:rsidRDefault="2353F15A" w:rsidP="2353F15A">
            <w:pPr>
              <w:rPr>
                <w:sz w:val="23"/>
                <w:szCs w:val="23"/>
              </w:rPr>
            </w:pP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D357227" w14:textId="273FCFA0" w:rsidR="2353F15A" w:rsidRDefault="2353F15A" w:rsidP="2353F15A">
            <w:pPr>
              <w:rPr>
                <w:sz w:val="23"/>
                <w:szCs w:val="23"/>
              </w:rPr>
            </w:pP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F00544F" w14:textId="2B70ABB7" w:rsidR="2353F15A" w:rsidRDefault="2353F15A" w:rsidP="2353F15A">
            <w:pPr>
              <w:rPr>
                <w:sz w:val="23"/>
                <w:szCs w:val="23"/>
              </w:rPr>
            </w:pP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CFF8D20" w14:textId="40BB8A42" w:rsidR="2353F15A" w:rsidRDefault="2353F15A" w:rsidP="2353F15A">
            <w:pPr>
              <w:rPr>
                <w:sz w:val="23"/>
                <w:szCs w:val="23"/>
              </w:rPr>
            </w:pPr>
            <w:r w:rsidRPr="2353F15A">
              <w:rPr>
                <w:sz w:val="23"/>
                <w:szCs w:val="23"/>
              </w:rPr>
              <w:t>This data is extrapolated from existing city data and does not represent a formal study.</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444227F" w14:textId="561C4BF6" w:rsidR="2353F15A" w:rsidRDefault="2353F15A" w:rsidP="2353F15A">
            <w:pPr>
              <w:rPr>
                <w:sz w:val="23"/>
                <w:szCs w:val="23"/>
              </w:rPr>
            </w:pPr>
            <w:r w:rsidRPr="2353F15A">
              <w:rPr>
                <w:sz w:val="23"/>
                <w:szCs w:val="23"/>
              </w:rPr>
              <w:t>City of Red Wing Public Works, Utilities Division.</w:t>
            </w:r>
          </w:p>
        </w:tc>
      </w:tr>
      <w:tr w:rsidR="2353F15A" w14:paraId="75BEE761" w14:textId="77777777" w:rsidTr="0F361EF2">
        <w:trPr>
          <w:trHeight w:val="500"/>
        </w:trPr>
        <w:tc>
          <w:tcPr>
            <w:tcW w:w="274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F7DF6CD" w14:textId="49D7C95A" w:rsidR="2353F15A" w:rsidRDefault="2353F15A" w:rsidP="2353F15A">
            <w:pPr>
              <w:rPr>
                <w:sz w:val="23"/>
                <w:szCs w:val="23"/>
              </w:rPr>
            </w:pPr>
            <w:r w:rsidRPr="2353F15A">
              <w:rPr>
                <w:sz w:val="23"/>
                <w:szCs w:val="23"/>
              </w:rPr>
              <w:t>% of households who recycle.</w:t>
            </w:r>
          </w:p>
        </w:tc>
        <w:tc>
          <w:tcPr>
            <w:tcW w:w="19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62AE9A0" w14:textId="1C6254A6" w:rsidR="2353F15A" w:rsidRDefault="2353F15A" w:rsidP="2353F15A">
            <w:pPr>
              <w:rPr>
                <w:sz w:val="23"/>
                <w:szCs w:val="23"/>
              </w:rPr>
            </w:pPr>
            <w:r w:rsidRPr="2353F15A">
              <w:rPr>
                <w:sz w:val="23"/>
                <w:szCs w:val="23"/>
              </w:rPr>
              <w:t>Data not yet available</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47A42A9" w14:textId="2D82FB35" w:rsidR="2353F15A" w:rsidRDefault="2353F15A" w:rsidP="008B3736">
            <w:pPr>
              <w:jc w:val="center"/>
              <w:rPr>
                <w:sz w:val="23"/>
                <w:szCs w:val="23"/>
              </w:rPr>
            </w:pP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1552F47" w14:textId="2630702B" w:rsidR="2353F15A" w:rsidRDefault="2353F15A" w:rsidP="2353F15A">
            <w:pPr>
              <w:rPr>
                <w:sz w:val="23"/>
                <w:szCs w:val="23"/>
              </w:rPr>
            </w:pP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0B7ADFE6" w14:textId="1CA71465" w:rsidR="2353F15A" w:rsidRDefault="2353F15A" w:rsidP="2353F15A">
            <w:pPr>
              <w:rPr>
                <w:sz w:val="23"/>
                <w:szCs w:val="23"/>
              </w:rPr>
            </w:pP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FC43F8F" w14:textId="6C23DA16" w:rsidR="2353F15A" w:rsidRDefault="2353F15A" w:rsidP="2353F15A">
            <w:pPr>
              <w:rPr>
                <w:sz w:val="23"/>
                <w:szCs w:val="23"/>
              </w:rPr>
            </w:pP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AF5B767" w14:textId="256A45D9" w:rsidR="2353F15A" w:rsidRDefault="2353F15A" w:rsidP="2353F15A">
            <w:pPr>
              <w:rPr>
                <w:sz w:val="23"/>
                <w:szCs w:val="23"/>
              </w:rPr>
            </w:pPr>
            <w:r w:rsidRPr="2353F15A">
              <w:rPr>
                <w:sz w:val="23"/>
                <w:szCs w:val="23"/>
              </w:rPr>
              <w:t>The Deputy Director of Solid Waste for the City of Red Wing is working on compiling this information. This data will not be based on a formal study, but will be extrapolated from existing city data.</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46F66AB6" w14:textId="1E80C40F" w:rsidR="2353F15A" w:rsidRDefault="2353F15A" w:rsidP="2353F15A">
            <w:pPr>
              <w:rPr>
                <w:sz w:val="23"/>
                <w:szCs w:val="23"/>
              </w:rPr>
            </w:pPr>
            <w:r w:rsidRPr="2353F15A">
              <w:rPr>
                <w:sz w:val="23"/>
                <w:szCs w:val="23"/>
              </w:rPr>
              <w:t>City of Red Wing Public Works, Solid Waste Division</w:t>
            </w:r>
          </w:p>
        </w:tc>
      </w:tr>
      <w:tr w:rsidR="2353F15A" w14:paraId="7BF22FA0" w14:textId="77777777" w:rsidTr="0F361EF2">
        <w:trPr>
          <w:trHeight w:val="500"/>
        </w:trPr>
        <w:tc>
          <w:tcPr>
            <w:tcW w:w="274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4BED198" w14:textId="43167CD8" w:rsidR="2353F15A" w:rsidRDefault="2353F15A" w:rsidP="2353F15A">
            <w:pPr>
              <w:rPr>
                <w:sz w:val="23"/>
                <w:szCs w:val="23"/>
              </w:rPr>
            </w:pPr>
            <w:r w:rsidRPr="2353F15A">
              <w:rPr>
                <w:sz w:val="23"/>
                <w:szCs w:val="23"/>
              </w:rPr>
              <w:t>% of the city government's electricity generated by solar power</w:t>
            </w:r>
          </w:p>
        </w:tc>
        <w:tc>
          <w:tcPr>
            <w:tcW w:w="19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0FE2F2B" w14:textId="52D4D145" w:rsidR="2353F15A" w:rsidRDefault="2353F15A" w:rsidP="2353F15A">
            <w:pPr>
              <w:rPr>
                <w:sz w:val="23"/>
                <w:szCs w:val="23"/>
              </w:rPr>
            </w:pPr>
            <w:r w:rsidRPr="2353F15A">
              <w:rPr>
                <w:sz w:val="23"/>
                <w:szCs w:val="23"/>
              </w:rPr>
              <w:t>2015: 3.6%</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2281772" w14:textId="5BFA4F3A" w:rsidR="2353F15A" w:rsidRDefault="2353F15A" w:rsidP="2353F15A">
            <w:pPr>
              <w:rPr>
                <w:sz w:val="23"/>
                <w:szCs w:val="23"/>
              </w:rPr>
            </w:pP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7B89EB22" w14:textId="5E7F47E3" w:rsidR="2353F15A" w:rsidRDefault="2353F15A" w:rsidP="2353F15A">
            <w:pPr>
              <w:rPr>
                <w:sz w:val="23"/>
                <w:szCs w:val="23"/>
              </w:rPr>
            </w:pP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2FB1518" w14:textId="24B3E947" w:rsidR="2353F15A" w:rsidRDefault="2353F15A" w:rsidP="2353F15A">
            <w:pPr>
              <w:rPr>
                <w:sz w:val="23"/>
                <w:szCs w:val="23"/>
              </w:rPr>
            </w:pP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C56549A" w14:textId="06AB0ACB" w:rsidR="2353F15A" w:rsidRDefault="2353F15A" w:rsidP="2353F15A">
            <w:pPr>
              <w:rPr>
                <w:sz w:val="23"/>
                <w:szCs w:val="23"/>
              </w:rPr>
            </w:pP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57D21E1" w14:textId="3E4763D3" w:rsidR="2353F15A" w:rsidRDefault="2353F15A" w:rsidP="2353F15A">
            <w:pPr>
              <w:rPr>
                <w:sz w:val="23"/>
                <w:szCs w:val="23"/>
              </w:rPr>
            </w:pPr>
            <w:r w:rsidRPr="2353F15A">
              <w:rPr>
                <w:sz w:val="23"/>
                <w:szCs w:val="23"/>
              </w:rPr>
              <w:t>This relates only to city government, not all of Red Wing. This data is being monitored in conjunction with the Green Wing Energy Action Plan.</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EA0C0E6" w14:textId="6F359EF3" w:rsidR="2353F15A" w:rsidRDefault="2353F15A" w:rsidP="2353F15A">
            <w:pPr>
              <w:rPr>
                <w:sz w:val="23"/>
                <w:szCs w:val="23"/>
              </w:rPr>
            </w:pPr>
            <w:r w:rsidRPr="2353F15A">
              <w:rPr>
                <w:sz w:val="23"/>
                <w:szCs w:val="23"/>
              </w:rPr>
              <w:t>City of Red Wing</w:t>
            </w:r>
          </w:p>
        </w:tc>
      </w:tr>
      <w:tr w:rsidR="2353F15A" w14:paraId="2E926063" w14:textId="77777777" w:rsidTr="0F361EF2">
        <w:trPr>
          <w:trHeight w:val="500"/>
        </w:trPr>
        <w:tc>
          <w:tcPr>
            <w:tcW w:w="2745" w:type="dxa"/>
            <w:tcBorders>
              <w:left w:val="single" w:sz="8" w:space="0" w:color="FAD2A4"/>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65CB70B9" w14:textId="6C786E17" w:rsidR="2353F15A" w:rsidRDefault="0F361EF2" w:rsidP="0F361EF2">
            <w:pPr>
              <w:rPr>
                <w:sz w:val="23"/>
                <w:szCs w:val="23"/>
              </w:rPr>
            </w:pPr>
            <w:r w:rsidRPr="0F361EF2">
              <w:rPr>
                <w:sz w:val="23"/>
                <w:szCs w:val="23"/>
              </w:rPr>
              <w:t>KWh of electricity produced by wind, purchased by residents through the Windsource program.</w:t>
            </w:r>
          </w:p>
        </w:tc>
        <w:tc>
          <w:tcPr>
            <w:tcW w:w="19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2A34F5D" w14:textId="4C13A6D5" w:rsidR="2353F15A" w:rsidRDefault="0F361EF2" w:rsidP="0F361EF2">
            <w:pPr>
              <w:rPr>
                <w:sz w:val="23"/>
                <w:szCs w:val="23"/>
              </w:rPr>
            </w:pPr>
            <w:r w:rsidRPr="0F361EF2">
              <w:rPr>
                <w:sz w:val="23"/>
                <w:szCs w:val="23"/>
              </w:rPr>
              <w:t>2016: 425, 410</w:t>
            </w:r>
          </w:p>
        </w:tc>
        <w:tc>
          <w:tcPr>
            <w:tcW w:w="171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334A28E3" w14:textId="4239A041" w:rsidR="2353F15A" w:rsidRDefault="0F361EF2" w:rsidP="008B3736">
            <w:pPr>
              <w:jc w:val="center"/>
              <w:rPr>
                <w:sz w:val="23"/>
                <w:szCs w:val="23"/>
              </w:rPr>
            </w:pPr>
            <w:r w:rsidRPr="0F361EF2">
              <w:rPr>
                <w:sz w:val="23"/>
                <w:szCs w:val="23"/>
              </w:rPr>
              <w:t>425,410</w:t>
            </w: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D096885" w14:textId="34B2725B" w:rsidR="2353F15A" w:rsidRDefault="2353F15A" w:rsidP="2353F15A">
            <w:pPr>
              <w:rPr>
                <w:sz w:val="23"/>
                <w:szCs w:val="23"/>
              </w:rPr>
            </w:pPr>
          </w:p>
        </w:tc>
        <w:tc>
          <w:tcPr>
            <w:tcW w:w="135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9B4BD3C" w14:textId="426FF4B9" w:rsidR="2353F15A" w:rsidRDefault="2353F15A" w:rsidP="2353F15A">
            <w:pPr>
              <w:rPr>
                <w:sz w:val="23"/>
                <w:szCs w:val="23"/>
              </w:rPr>
            </w:pPr>
          </w:p>
        </w:tc>
        <w:tc>
          <w:tcPr>
            <w:tcW w:w="153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1EF73290" w14:textId="4B3FBEE2" w:rsidR="2353F15A" w:rsidRDefault="2353F15A" w:rsidP="2353F15A">
            <w:pPr>
              <w:rPr>
                <w:sz w:val="23"/>
                <w:szCs w:val="23"/>
              </w:rPr>
            </w:pPr>
          </w:p>
        </w:tc>
        <w:tc>
          <w:tcPr>
            <w:tcW w:w="4140"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55B154D8" w14:textId="2765605F" w:rsidR="2353F15A" w:rsidRDefault="0F361EF2" w:rsidP="0F361EF2">
            <w:pPr>
              <w:rPr>
                <w:sz w:val="23"/>
                <w:szCs w:val="23"/>
              </w:rPr>
            </w:pPr>
            <w:r w:rsidRPr="0F361EF2">
              <w:rPr>
                <w:sz w:val="23"/>
                <w:szCs w:val="23"/>
              </w:rPr>
              <w:t>In conjunction with the Green Wing Energy Action Plan, total Windsource signups and kWh purchased are being monitored by Xcel Energy.</w:t>
            </w:r>
          </w:p>
        </w:tc>
        <w:tc>
          <w:tcPr>
            <w:tcW w:w="3595" w:type="dxa"/>
            <w:tcBorders>
              <w:bottom w:val="single" w:sz="8" w:space="0" w:color="FAD2A4"/>
              <w:right w:val="single" w:sz="8" w:space="0" w:color="FAD2A4"/>
            </w:tcBorders>
            <w:shd w:val="clear" w:color="auto" w:fill="E2EFD9" w:themeFill="accent6" w:themeFillTint="33"/>
            <w:tcMar>
              <w:top w:w="100" w:type="dxa"/>
              <w:left w:w="100" w:type="dxa"/>
              <w:bottom w:w="100" w:type="dxa"/>
              <w:right w:w="100" w:type="dxa"/>
            </w:tcMar>
          </w:tcPr>
          <w:p w14:paraId="20B6CD70" w14:textId="21D38794" w:rsidR="2353F15A" w:rsidRDefault="2353F15A" w:rsidP="2353F15A">
            <w:pPr>
              <w:rPr>
                <w:sz w:val="23"/>
                <w:szCs w:val="23"/>
              </w:rPr>
            </w:pPr>
            <w:r w:rsidRPr="2353F15A">
              <w:rPr>
                <w:sz w:val="23"/>
                <w:szCs w:val="23"/>
              </w:rPr>
              <w:t>Xcel Energy</w:t>
            </w:r>
          </w:p>
        </w:tc>
      </w:tr>
    </w:tbl>
    <w:p w14:paraId="7BB719C4" w14:textId="2697F5A7" w:rsidR="2353F15A" w:rsidRDefault="2353F15A">
      <w:r>
        <w:br/>
      </w:r>
    </w:p>
    <w:p w14:paraId="209050D0" w14:textId="2101CFEE" w:rsidR="00E86224" w:rsidRDefault="00E86224">
      <w:pPr>
        <w:rPr>
          <w:sz w:val="23"/>
          <w:szCs w:val="23"/>
        </w:rPr>
      </w:pPr>
    </w:p>
    <w:sectPr w:rsidR="00E86224" w:rsidSect="000A75BA">
      <w:pgSz w:w="20160" w:h="12240" w:orient="landscape" w:code="5"/>
      <w:pgMar w:top="1152" w:right="1152" w:bottom="720" w:left="1152" w:header="0" w:footer="720" w:gutter="0"/>
      <w:pgNumType w:start="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ick Stuber" w:date="2017-05-17T10:43:00Z" w:initials="NS">
    <w:p w14:paraId="35B70E85" w14:textId="6CA84C0B" w:rsidR="00DC0511" w:rsidRDefault="00DC0511">
      <w:pPr>
        <w:pStyle w:val="CommentText"/>
      </w:pPr>
      <w:r>
        <w:rPr>
          <w:rStyle w:val="CommentReference"/>
        </w:rPr>
        <w:annotationRef/>
      </w:r>
      <w:r>
        <w:t>Note here?</w:t>
      </w:r>
    </w:p>
  </w:comment>
  <w:comment w:id="2" w:author="Nick Stuber" w:date="2017-05-17T11:03:00Z" w:initials="NS">
    <w:p w14:paraId="41C69D04" w14:textId="570B9CD3" w:rsidR="00DC0511" w:rsidRDefault="00DC0511">
      <w:pPr>
        <w:pStyle w:val="CommentText"/>
      </w:pPr>
      <w:r>
        <w:rPr>
          <w:rStyle w:val="CommentReference"/>
        </w:rPr>
        <w:annotationRef/>
      </w:r>
      <w:r>
        <w:t>Any notes here?</w:t>
      </w:r>
    </w:p>
  </w:comment>
  <w:comment w:id="3" w:author="Nick Stuber" w:date="2017-05-17T11:03:00Z" w:initials="NS">
    <w:p w14:paraId="738C28FC" w14:textId="616C197C" w:rsidR="00DC0511" w:rsidRDefault="00DC0511">
      <w:pPr>
        <w:pStyle w:val="CommentText"/>
      </w:pPr>
      <w:r>
        <w:rPr>
          <w:rStyle w:val="CommentReference"/>
        </w:rPr>
        <w:annotationRef/>
      </w:r>
      <w:r>
        <w:t>Any notes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B70E85" w15:done="0"/>
  <w15:commentEx w15:paraId="41C69D04" w15:done="0"/>
  <w15:commentEx w15:paraId="738C28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05A91" w14:textId="77777777" w:rsidR="00250D5C" w:rsidRDefault="00250D5C" w:rsidP="00803F93">
      <w:pPr>
        <w:spacing w:line="240" w:lineRule="auto"/>
      </w:pPr>
      <w:r>
        <w:separator/>
      </w:r>
    </w:p>
  </w:endnote>
  <w:endnote w:type="continuationSeparator" w:id="0">
    <w:p w14:paraId="40D16F33" w14:textId="77777777" w:rsidR="00250D5C" w:rsidRDefault="00250D5C" w:rsidP="00803F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C3ACE" w14:textId="77777777" w:rsidR="00250D5C" w:rsidRDefault="00250D5C" w:rsidP="00803F93">
      <w:pPr>
        <w:spacing w:line="240" w:lineRule="auto"/>
      </w:pPr>
      <w:r>
        <w:separator/>
      </w:r>
    </w:p>
  </w:footnote>
  <w:footnote w:type="continuationSeparator" w:id="0">
    <w:p w14:paraId="1574F3EC" w14:textId="77777777" w:rsidR="00250D5C" w:rsidRDefault="00250D5C" w:rsidP="00803F93">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ck Stuber">
    <w15:presenceInfo w15:providerId="AD" w15:userId="S-1-5-21-1026386377-3889531905-3301979779-14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F0E"/>
    <w:rsid w:val="00006E78"/>
    <w:rsid w:val="00015A41"/>
    <w:rsid w:val="00020B15"/>
    <w:rsid w:val="00024EFD"/>
    <w:rsid w:val="00054734"/>
    <w:rsid w:val="00077389"/>
    <w:rsid w:val="000A16D1"/>
    <w:rsid w:val="000A57EC"/>
    <w:rsid w:val="000A75BA"/>
    <w:rsid w:val="000D27AD"/>
    <w:rsid w:val="000D635A"/>
    <w:rsid w:val="000F72F8"/>
    <w:rsid w:val="0011294B"/>
    <w:rsid w:val="00121687"/>
    <w:rsid w:val="00131EBD"/>
    <w:rsid w:val="00185DEC"/>
    <w:rsid w:val="001B0100"/>
    <w:rsid w:val="001F0544"/>
    <w:rsid w:val="00206D6A"/>
    <w:rsid w:val="00211149"/>
    <w:rsid w:val="0022131D"/>
    <w:rsid w:val="002320AD"/>
    <w:rsid w:val="00241331"/>
    <w:rsid w:val="00250D5C"/>
    <w:rsid w:val="00280E0D"/>
    <w:rsid w:val="00291909"/>
    <w:rsid w:val="002C4698"/>
    <w:rsid w:val="002D7C06"/>
    <w:rsid w:val="003032D3"/>
    <w:rsid w:val="003117F2"/>
    <w:rsid w:val="003135E4"/>
    <w:rsid w:val="00322239"/>
    <w:rsid w:val="0032534F"/>
    <w:rsid w:val="003575D5"/>
    <w:rsid w:val="00380E6C"/>
    <w:rsid w:val="0038719E"/>
    <w:rsid w:val="003E1C62"/>
    <w:rsid w:val="003F1284"/>
    <w:rsid w:val="00402E95"/>
    <w:rsid w:val="00440797"/>
    <w:rsid w:val="00443E2C"/>
    <w:rsid w:val="00451816"/>
    <w:rsid w:val="00456001"/>
    <w:rsid w:val="00493A6B"/>
    <w:rsid w:val="004A2B4B"/>
    <w:rsid w:val="004E718C"/>
    <w:rsid w:val="005A2785"/>
    <w:rsid w:val="005E1CEC"/>
    <w:rsid w:val="005F2273"/>
    <w:rsid w:val="006A02B0"/>
    <w:rsid w:val="006B4844"/>
    <w:rsid w:val="006D0014"/>
    <w:rsid w:val="006D0609"/>
    <w:rsid w:val="006F524A"/>
    <w:rsid w:val="00702D0F"/>
    <w:rsid w:val="00796F0E"/>
    <w:rsid w:val="007A3F09"/>
    <w:rsid w:val="007B0CFB"/>
    <w:rsid w:val="007B51B8"/>
    <w:rsid w:val="007F7FF3"/>
    <w:rsid w:val="00803F93"/>
    <w:rsid w:val="008248B2"/>
    <w:rsid w:val="008334C5"/>
    <w:rsid w:val="00836176"/>
    <w:rsid w:val="00870889"/>
    <w:rsid w:val="008978CC"/>
    <w:rsid w:val="008A38D1"/>
    <w:rsid w:val="008B3736"/>
    <w:rsid w:val="008C2FFC"/>
    <w:rsid w:val="008D4946"/>
    <w:rsid w:val="008E330B"/>
    <w:rsid w:val="00962B93"/>
    <w:rsid w:val="009725AF"/>
    <w:rsid w:val="009C067B"/>
    <w:rsid w:val="009D59E8"/>
    <w:rsid w:val="009D6C24"/>
    <w:rsid w:val="009E19FE"/>
    <w:rsid w:val="00A07954"/>
    <w:rsid w:val="00A07B79"/>
    <w:rsid w:val="00A50D77"/>
    <w:rsid w:val="00A65A9C"/>
    <w:rsid w:val="00A76669"/>
    <w:rsid w:val="00A935D4"/>
    <w:rsid w:val="00AA6358"/>
    <w:rsid w:val="00AB4AFA"/>
    <w:rsid w:val="00AB5427"/>
    <w:rsid w:val="00AB57ED"/>
    <w:rsid w:val="00AE0460"/>
    <w:rsid w:val="00AF12F4"/>
    <w:rsid w:val="00AF66D9"/>
    <w:rsid w:val="00B0386B"/>
    <w:rsid w:val="00B31E33"/>
    <w:rsid w:val="00B41DE8"/>
    <w:rsid w:val="00B6633F"/>
    <w:rsid w:val="00B67743"/>
    <w:rsid w:val="00B87FBB"/>
    <w:rsid w:val="00B92B8C"/>
    <w:rsid w:val="00B97FDF"/>
    <w:rsid w:val="00BA6FB8"/>
    <w:rsid w:val="00BC6813"/>
    <w:rsid w:val="00BD3DC1"/>
    <w:rsid w:val="00BD6BD5"/>
    <w:rsid w:val="00BE0836"/>
    <w:rsid w:val="00BE4DF9"/>
    <w:rsid w:val="00BF7A24"/>
    <w:rsid w:val="00C14B85"/>
    <w:rsid w:val="00C15CD0"/>
    <w:rsid w:val="00C26765"/>
    <w:rsid w:val="00C355E7"/>
    <w:rsid w:val="00C51C1B"/>
    <w:rsid w:val="00C66F61"/>
    <w:rsid w:val="00C71979"/>
    <w:rsid w:val="00C744AC"/>
    <w:rsid w:val="00C77B67"/>
    <w:rsid w:val="00C77C2F"/>
    <w:rsid w:val="00CA4780"/>
    <w:rsid w:val="00CB3FB5"/>
    <w:rsid w:val="00CE06DD"/>
    <w:rsid w:val="00CF64ED"/>
    <w:rsid w:val="00D00D49"/>
    <w:rsid w:val="00D212D8"/>
    <w:rsid w:val="00D80898"/>
    <w:rsid w:val="00D8737F"/>
    <w:rsid w:val="00DB4775"/>
    <w:rsid w:val="00DC0511"/>
    <w:rsid w:val="00DD048E"/>
    <w:rsid w:val="00DD5FB8"/>
    <w:rsid w:val="00DE5594"/>
    <w:rsid w:val="00DF5BFF"/>
    <w:rsid w:val="00E00468"/>
    <w:rsid w:val="00E2089B"/>
    <w:rsid w:val="00E408BE"/>
    <w:rsid w:val="00E646C3"/>
    <w:rsid w:val="00E71708"/>
    <w:rsid w:val="00E8620D"/>
    <w:rsid w:val="00E86224"/>
    <w:rsid w:val="00EC37FF"/>
    <w:rsid w:val="00EF1F33"/>
    <w:rsid w:val="00F11713"/>
    <w:rsid w:val="00F20ECD"/>
    <w:rsid w:val="00F240A5"/>
    <w:rsid w:val="00F47B10"/>
    <w:rsid w:val="00F5191D"/>
    <w:rsid w:val="00F53D50"/>
    <w:rsid w:val="00F70D9E"/>
    <w:rsid w:val="00F77481"/>
    <w:rsid w:val="00F86657"/>
    <w:rsid w:val="00FA452D"/>
    <w:rsid w:val="00FA48FB"/>
    <w:rsid w:val="00FD164D"/>
    <w:rsid w:val="00FF138D"/>
    <w:rsid w:val="00FF21A6"/>
    <w:rsid w:val="00FF7484"/>
    <w:rsid w:val="0F361EF2"/>
    <w:rsid w:val="2353F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paragraph" w:styleId="Header">
    <w:name w:val="header"/>
    <w:basedOn w:val="Normal"/>
    <w:link w:val="HeaderChar"/>
    <w:uiPriority w:val="99"/>
    <w:unhideWhenUsed/>
    <w:rsid w:val="00803F93"/>
    <w:pPr>
      <w:tabs>
        <w:tab w:val="center" w:pos="4680"/>
        <w:tab w:val="right" w:pos="9360"/>
      </w:tabs>
      <w:spacing w:line="240" w:lineRule="auto"/>
    </w:pPr>
  </w:style>
  <w:style w:type="character" w:customStyle="1" w:styleId="HeaderChar">
    <w:name w:val="Header Char"/>
    <w:basedOn w:val="DefaultParagraphFont"/>
    <w:link w:val="Header"/>
    <w:uiPriority w:val="99"/>
    <w:rsid w:val="00803F93"/>
  </w:style>
  <w:style w:type="paragraph" w:styleId="Footer">
    <w:name w:val="footer"/>
    <w:basedOn w:val="Normal"/>
    <w:link w:val="FooterChar"/>
    <w:uiPriority w:val="99"/>
    <w:unhideWhenUsed/>
    <w:rsid w:val="00803F93"/>
    <w:pPr>
      <w:tabs>
        <w:tab w:val="center" w:pos="4680"/>
        <w:tab w:val="right" w:pos="9360"/>
      </w:tabs>
      <w:spacing w:line="240" w:lineRule="auto"/>
    </w:pPr>
  </w:style>
  <w:style w:type="character" w:customStyle="1" w:styleId="FooterChar">
    <w:name w:val="Footer Char"/>
    <w:basedOn w:val="DefaultParagraphFont"/>
    <w:link w:val="Footer"/>
    <w:uiPriority w:val="99"/>
    <w:rsid w:val="00803F93"/>
  </w:style>
  <w:style w:type="character" w:styleId="CommentReference">
    <w:name w:val="annotation reference"/>
    <w:basedOn w:val="DefaultParagraphFont"/>
    <w:uiPriority w:val="99"/>
    <w:semiHidden/>
    <w:unhideWhenUsed/>
    <w:rsid w:val="00121687"/>
    <w:rPr>
      <w:sz w:val="16"/>
      <w:szCs w:val="16"/>
    </w:rPr>
  </w:style>
  <w:style w:type="paragraph" w:styleId="CommentText">
    <w:name w:val="annotation text"/>
    <w:basedOn w:val="Normal"/>
    <w:link w:val="CommentTextChar"/>
    <w:uiPriority w:val="99"/>
    <w:semiHidden/>
    <w:unhideWhenUsed/>
    <w:rsid w:val="00121687"/>
    <w:pPr>
      <w:spacing w:line="240" w:lineRule="auto"/>
    </w:pPr>
    <w:rPr>
      <w:sz w:val="20"/>
      <w:szCs w:val="20"/>
    </w:rPr>
  </w:style>
  <w:style w:type="character" w:customStyle="1" w:styleId="CommentTextChar">
    <w:name w:val="Comment Text Char"/>
    <w:basedOn w:val="DefaultParagraphFont"/>
    <w:link w:val="CommentText"/>
    <w:uiPriority w:val="99"/>
    <w:semiHidden/>
    <w:rsid w:val="00121687"/>
    <w:rPr>
      <w:sz w:val="20"/>
      <w:szCs w:val="20"/>
    </w:rPr>
  </w:style>
  <w:style w:type="paragraph" w:styleId="CommentSubject">
    <w:name w:val="annotation subject"/>
    <w:basedOn w:val="CommentText"/>
    <w:next w:val="CommentText"/>
    <w:link w:val="CommentSubjectChar"/>
    <w:uiPriority w:val="99"/>
    <w:semiHidden/>
    <w:unhideWhenUsed/>
    <w:rsid w:val="00121687"/>
    <w:rPr>
      <w:b/>
      <w:bCs/>
    </w:rPr>
  </w:style>
  <w:style w:type="character" w:customStyle="1" w:styleId="CommentSubjectChar">
    <w:name w:val="Comment Subject Char"/>
    <w:basedOn w:val="CommentTextChar"/>
    <w:link w:val="CommentSubject"/>
    <w:uiPriority w:val="99"/>
    <w:semiHidden/>
    <w:rsid w:val="00121687"/>
    <w:rPr>
      <w:b/>
      <w:bCs/>
      <w:sz w:val="20"/>
      <w:szCs w:val="20"/>
    </w:rPr>
  </w:style>
  <w:style w:type="paragraph" w:styleId="BalloonText">
    <w:name w:val="Balloon Text"/>
    <w:basedOn w:val="Normal"/>
    <w:link w:val="BalloonTextChar"/>
    <w:uiPriority w:val="99"/>
    <w:semiHidden/>
    <w:unhideWhenUsed/>
    <w:rsid w:val="0012168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687"/>
    <w:rPr>
      <w:rFonts w:ascii="Segoe UI" w:hAnsi="Segoe UI" w:cs="Segoe UI"/>
      <w:sz w:val="18"/>
      <w:szCs w:val="18"/>
    </w:rPr>
  </w:style>
  <w:style w:type="paragraph" w:styleId="NormalWeb">
    <w:name w:val="Normal (Web)"/>
    <w:basedOn w:val="Normal"/>
    <w:uiPriority w:val="99"/>
    <w:semiHidden/>
    <w:unhideWhenUsed/>
    <w:rsid w:val="008D494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paragraph" w:styleId="Header">
    <w:name w:val="header"/>
    <w:basedOn w:val="Normal"/>
    <w:link w:val="HeaderChar"/>
    <w:uiPriority w:val="99"/>
    <w:unhideWhenUsed/>
    <w:rsid w:val="00803F93"/>
    <w:pPr>
      <w:tabs>
        <w:tab w:val="center" w:pos="4680"/>
        <w:tab w:val="right" w:pos="9360"/>
      </w:tabs>
      <w:spacing w:line="240" w:lineRule="auto"/>
    </w:pPr>
  </w:style>
  <w:style w:type="character" w:customStyle="1" w:styleId="HeaderChar">
    <w:name w:val="Header Char"/>
    <w:basedOn w:val="DefaultParagraphFont"/>
    <w:link w:val="Header"/>
    <w:uiPriority w:val="99"/>
    <w:rsid w:val="00803F93"/>
  </w:style>
  <w:style w:type="paragraph" w:styleId="Footer">
    <w:name w:val="footer"/>
    <w:basedOn w:val="Normal"/>
    <w:link w:val="FooterChar"/>
    <w:uiPriority w:val="99"/>
    <w:unhideWhenUsed/>
    <w:rsid w:val="00803F93"/>
    <w:pPr>
      <w:tabs>
        <w:tab w:val="center" w:pos="4680"/>
        <w:tab w:val="right" w:pos="9360"/>
      </w:tabs>
      <w:spacing w:line="240" w:lineRule="auto"/>
    </w:pPr>
  </w:style>
  <w:style w:type="character" w:customStyle="1" w:styleId="FooterChar">
    <w:name w:val="Footer Char"/>
    <w:basedOn w:val="DefaultParagraphFont"/>
    <w:link w:val="Footer"/>
    <w:uiPriority w:val="99"/>
    <w:rsid w:val="00803F93"/>
  </w:style>
  <w:style w:type="character" w:styleId="CommentReference">
    <w:name w:val="annotation reference"/>
    <w:basedOn w:val="DefaultParagraphFont"/>
    <w:uiPriority w:val="99"/>
    <w:semiHidden/>
    <w:unhideWhenUsed/>
    <w:rsid w:val="00121687"/>
    <w:rPr>
      <w:sz w:val="16"/>
      <w:szCs w:val="16"/>
    </w:rPr>
  </w:style>
  <w:style w:type="paragraph" w:styleId="CommentText">
    <w:name w:val="annotation text"/>
    <w:basedOn w:val="Normal"/>
    <w:link w:val="CommentTextChar"/>
    <w:uiPriority w:val="99"/>
    <w:semiHidden/>
    <w:unhideWhenUsed/>
    <w:rsid w:val="00121687"/>
    <w:pPr>
      <w:spacing w:line="240" w:lineRule="auto"/>
    </w:pPr>
    <w:rPr>
      <w:sz w:val="20"/>
      <w:szCs w:val="20"/>
    </w:rPr>
  </w:style>
  <w:style w:type="character" w:customStyle="1" w:styleId="CommentTextChar">
    <w:name w:val="Comment Text Char"/>
    <w:basedOn w:val="DefaultParagraphFont"/>
    <w:link w:val="CommentText"/>
    <w:uiPriority w:val="99"/>
    <w:semiHidden/>
    <w:rsid w:val="00121687"/>
    <w:rPr>
      <w:sz w:val="20"/>
      <w:szCs w:val="20"/>
    </w:rPr>
  </w:style>
  <w:style w:type="paragraph" w:styleId="CommentSubject">
    <w:name w:val="annotation subject"/>
    <w:basedOn w:val="CommentText"/>
    <w:next w:val="CommentText"/>
    <w:link w:val="CommentSubjectChar"/>
    <w:uiPriority w:val="99"/>
    <w:semiHidden/>
    <w:unhideWhenUsed/>
    <w:rsid w:val="00121687"/>
    <w:rPr>
      <w:b/>
      <w:bCs/>
    </w:rPr>
  </w:style>
  <w:style w:type="character" w:customStyle="1" w:styleId="CommentSubjectChar">
    <w:name w:val="Comment Subject Char"/>
    <w:basedOn w:val="CommentTextChar"/>
    <w:link w:val="CommentSubject"/>
    <w:uiPriority w:val="99"/>
    <w:semiHidden/>
    <w:rsid w:val="00121687"/>
    <w:rPr>
      <w:b/>
      <w:bCs/>
      <w:sz w:val="20"/>
      <w:szCs w:val="20"/>
    </w:rPr>
  </w:style>
  <w:style w:type="paragraph" w:styleId="BalloonText">
    <w:name w:val="Balloon Text"/>
    <w:basedOn w:val="Normal"/>
    <w:link w:val="BalloonTextChar"/>
    <w:uiPriority w:val="99"/>
    <w:semiHidden/>
    <w:unhideWhenUsed/>
    <w:rsid w:val="0012168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687"/>
    <w:rPr>
      <w:rFonts w:ascii="Segoe UI" w:hAnsi="Segoe UI" w:cs="Segoe UI"/>
      <w:sz w:val="18"/>
      <w:szCs w:val="18"/>
    </w:rPr>
  </w:style>
  <w:style w:type="paragraph" w:styleId="NormalWeb">
    <w:name w:val="Normal (Web)"/>
    <w:basedOn w:val="Normal"/>
    <w:uiPriority w:val="99"/>
    <w:semiHidden/>
    <w:unhideWhenUsed/>
    <w:rsid w:val="008D4946"/>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455558">
      <w:bodyDiv w:val="1"/>
      <w:marLeft w:val="0"/>
      <w:marRight w:val="0"/>
      <w:marTop w:val="0"/>
      <w:marBottom w:val="0"/>
      <w:divBdr>
        <w:top w:val="none" w:sz="0" w:space="0" w:color="auto"/>
        <w:left w:val="none" w:sz="0" w:space="0" w:color="auto"/>
        <w:bottom w:val="none" w:sz="0" w:space="0" w:color="auto"/>
        <w:right w:val="none" w:sz="0" w:space="0" w:color="auto"/>
      </w:divBdr>
    </w:div>
    <w:div w:id="1029263496">
      <w:bodyDiv w:val="1"/>
      <w:marLeft w:val="0"/>
      <w:marRight w:val="0"/>
      <w:marTop w:val="0"/>
      <w:marBottom w:val="0"/>
      <w:divBdr>
        <w:top w:val="none" w:sz="0" w:space="0" w:color="auto"/>
        <w:left w:val="none" w:sz="0" w:space="0" w:color="auto"/>
        <w:bottom w:val="none" w:sz="0" w:space="0" w:color="auto"/>
        <w:right w:val="none" w:sz="0" w:space="0" w:color="auto"/>
      </w:divBdr>
      <w:divsChild>
        <w:div w:id="15451706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d-wing.org/media/files/departments/2016%20Arrests-Cit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04FD0-E98D-4BF2-8339-C6F0443E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4862</Words>
  <Characters>27716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Fred</cp:lastModifiedBy>
  <cp:revision>2</cp:revision>
  <cp:lastPrinted>2017-05-18T14:11:00Z</cp:lastPrinted>
  <dcterms:created xsi:type="dcterms:W3CDTF">2017-07-21T22:46:00Z</dcterms:created>
  <dcterms:modified xsi:type="dcterms:W3CDTF">2017-07-21T22:46:00Z</dcterms:modified>
</cp:coreProperties>
</file>